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490" w:type="dxa"/>
        <w:tblInd w:w="-856" w:type="dxa"/>
        <w:tblLook w:val="04A0" w:firstRow="1" w:lastRow="0" w:firstColumn="1" w:lastColumn="0" w:noHBand="0" w:noVBand="1"/>
      </w:tblPr>
      <w:tblGrid>
        <w:gridCol w:w="5387"/>
        <w:gridCol w:w="5103"/>
      </w:tblGrid>
      <w:tr w:rsidR="00CB72AB" w14:paraId="25DAE608" w14:textId="77777777" w:rsidTr="001B37AC">
        <w:tc>
          <w:tcPr>
            <w:tcW w:w="5387" w:type="dxa"/>
          </w:tcPr>
          <w:p w14:paraId="374D6D4E" w14:textId="72C90DAA" w:rsidR="00AA703B" w:rsidRPr="00281C76" w:rsidRDefault="00AA703B" w:rsidP="00AA703B">
            <w:pPr>
              <w:pStyle w:val="Default"/>
              <w:jc w:val="center"/>
              <w:rPr>
                <w:rFonts w:ascii="Arial" w:hAnsi="Arial" w:cs="Arial"/>
                <w:sz w:val="22"/>
                <w:szCs w:val="22"/>
              </w:rPr>
            </w:pPr>
            <w:r w:rsidRPr="00281C76">
              <w:rPr>
                <w:rFonts w:ascii="Arial" w:hAnsi="Arial" w:cs="Arial"/>
                <w:b/>
                <w:bCs/>
                <w:sz w:val="22"/>
                <w:szCs w:val="22"/>
              </w:rPr>
              <w:t>DOHODA O VYPOŘÁDÁNÍ ZÁVAZKŮ</w:t>
            </w:r>
          </w:p>
          <w:p w14:paraId="1707DA66" w14:textId="77777777" w:rsidR="00CB72AB" w:rsidRDefault="00CB72AB" w:rsidP="00942B8A">
            <w:pPr>
              <w:pStyle w:val="Default"/>
              <w:jc w:val="center"/>
              <w:rPr>
                <w:rFonts w:ascii="Arial" w:hAnsi="Arial" w:cs="Arial"/>
                <w:b/>
                <w:bCs/>
                <w:sz w:val="22"/>
                <w:szCs w:val="22"/>
              </w:rPr>
            </w:pPr>
          </w:p>
        </w:tc>
        <w:tc>
          <w:tcPr>
            <w:tcW w:w="5103" w:type="dxa"/>
          </w:tcPr>
          <w:p w14:paraId="2B6050A2" w14:textId="4D45E11F" w:rsidR="00AA703B" w:rsidRPr="001A44C4" w:rsidRDefault="00AA703B" w:rsidP="00AA703B">
            <w:pPr>
              <w:pStyle w:val="Default"/>
              <w:jc w:val="center"/>
              <w:rPr>
                <w:rFonts w:ascii="Arial" w:hAnsi="Arial" w:cs="Arial"/>
                <w:sz w:val="22"/>
                <w:szCs w:val="22"/>
                <w:lang w:val="en-US"/>
              </w:rPr>
            </w:pPr>
            <w:r w:rsidRPr="001A44C4">
              <w:rPr>
                <w:rFonts w:ascii="Arial" w:eastAsia="Arial" w:hAnsi="Arial" w:cs="Arial"/>
                <w:b/>
                <w:sz w:val="22"/>
                <w:szCs w:val="22"/>
                <w:lang w:val="en-US" w:bidi="en-GB"/>
              </w:rPr>
              <w:t>AGREEMENT ON SETTLEMENT OF PAYABLES</w:t>
            </w:r>
          </w:p>
          <w:p w14:paraId="235242D7" w14:textId="77777777" w:rsidR="00CB72AB" w:rsidRPr="001A44C4" w:rsidRDefault="00CB72AB" w:rsidP="00942B8A">
            <w:pPr>
              <w:pStyle w:val="Default"/>
              <w:jc w:val="center"/>
              <w:rPr>
                <w:rFonts w:ascii="Arial" w:hAnsi="Arial" w:cs="Arial"/>
                <w:b/>
                <w:bCs/>
                <w:sz w:val="22"/>
                <w:szCs w:val="22"/>
                <w:lang w:val="en-US"/>
              </w:rPr>
            </w:pPr>
          </w:p>
        </w:tc>
      </w:tr>
      <w:tr w:rsidR="00CB72AB" w14:paraId="606900BA" w14:textId="77777777" w:rsidTr="001B37AC">
        <w:tc>
          <w:tcPr>
            <w:tcW w:w="5387" w:type="dxa"/>
          </w:tcPr>
          <w:p w14:paraId="06CAB871" w14:textId="77777777" w:rsidR="00AA703B" w:rsidRPr="00281C76" w:rsidRDefault="00AA703B" w:rsidP="00AA703B">
            <w:pPr>
              <w:pStyle w:val="Default"/>
              <w:jc w:val="center"/>
              <w:rPr>
                <w:rFonts w:ascii="Arial" w:hAnsi="Arial" w:cs="Arial"/>
                <w:sz w:val="22"/>
                <w:szCs w:val="22"/>
              </w:rPr>
            </w:pPr>
            <w:r w:rsidRPr="00281C76">
              <w:rPr>
                <w:rFonts w:ascii="Arial" w:hAnsi="Arial" w:cs="Arial"/>
                <w:sz w:val="22"/>
                <w:szCs w:val="22"/>
              </w:rPr>
              <w:t>(dále jen „Dohoda“)</w:t>
            </w:r>
          </w:p>
          <w:p w14:paraId="59B79606" w14:textId="77777777" w:rsidR="00CB72AB" w:rsidRDefault="00CB72AB" w:rsidP="00942B8A">
            <w:pPr>
              <w:pStyle w:val="Default"/>
              <w:jc w:val="center"/>
              <w:rPr>
                <w:rFonts w:ascii="Arial" w:hAnsi="Arial" w:cs="Arial"/>
                <w:b/>
                <w:bCs/>
                <w:sz w:val="22"/>
                <w:szCs w:val="22"/>
              </w:rPr>
            </w:pPr>
          </w:p>
        </w:tc>
        <w:tc>
          <w:tcPr>
            <w:tcW w:w="5103" w:type="dxa"/>
          </w:tcPr>
          <w:p w14:paraId="73034B34" w14:textId="4AF531E8" w:rsidR="00CB72AB" w:rsidRPr="001A44C4" w:rsidRDefault="00AA703B" w:rsidP="00942B8A">
            <w:pPr>
              <w:pStyle w:val="Default"/>
              <w:jc w:val="center"/>
              <w:rPr>
                <w:rFonts w:ascii="Arial" w:hAnsi="Arial" w:cs="Arial"/>
                <w:b/>
                <w:bCs/>
                <w:sz w:val="22"/>
                <w:szCs w:val="22"/>
                <w:lang w:val="en-US"/>
              </w:rPr>
            </w:pPr>
            <w:r w:rsidRPr="001A44C4">
              <w:rPr>
                <w:rFonts w:ascii="Arial" w:eastAsia="Arial" w:hAnsi="Arial" w:cs="Arial"/>
                <w:sz w:val="22"/>
                <w:szCs w:val="22"/>
                <w:lang w:val="en-US" w:bidi="en-GB"/>
              </w:rPr>
              <w:t>(</w:t>
            </w:r>
            <w:proofErr w:type="gramStart"/>
            <w:r w:rsidRPr="001A44C4">
              <w:rPr>
                <w:rFonts w:ascii="Arial" w:eastAsia="Arial" w:hAnsi="Arial" w:cs="Arial"/>
                <w:sz w:val="22"/>
                <w:szCs w:val="22"/>
                <w:lang w:val="en-US" w:bidi="en-GB"/>
              </w:rPr>
              <w:t>hereinafter</w:t>
            </w:r>
            <w:proofErr w:type="gramEnd"/>
            <w:r w:rsidRPr="001A44C4">
              <w:rPr>
                <w:rFonts w:ascii="Arial" w:eastAsia="Arial" w:hAnsi="Arial" w:cs="Arial"/>
                <w:sz w:val="22"/>
                <w:szCs w:val="22"/>
                <w:lang w:val="en-US" w:bidi="en-GB"/>
              </w:rPr>
              <w:t xml:space="preserve"> the “Agreement”)</w:t>
            </w:r>
          </w:p>
        </w:tc>
      </w:tr>
      <w:tr w:rsidR="00CB72AB" w14:paraId="7A2ED880" w14:textId="77777777" w:rsidTr="001B37AC">
        <w:tc>
          <w:tcPr>
            <w:tcW w:w="5387" w:type="dxa"/>
          </w:tcPr>
          <w:p w14:paraId="53A05061" w14:textId="77777777" w:rsidR="00AA703B" w:rsidRPr="00281C76" w:rsidRDefault="00AA703B" w:rsidP="00AA703B">
            <w:pPr>
              <w:pStyle w:val="Default"/>
              <w:jc w:val="center"/>
              <w:rPr>
                <w:rFonts w:ascii="Arial" w:hAnsi="Arial" w:cs="Arial"/>
                <w:sz w:val="22"/>
                <w:szCs w:val="22"/>
              </w:rPr>
            </w:pPr>
            <w:r w:rsidRPr="00281C76">
              <w:rPr>
                <w:rFonts w:ascii="Arial" w:hAnsi="Arial" w:cs="Arial"/>
                <w:sz w:val="22"/>
                <w:szCs w:val="22"/>
              </w:rPr>
              <w:t xml:space="preserve">uzavřená dle § 1746, odst. 2 zákona č. 89/2012 Sb., občanský zákoník, v platném znění, </w:t>
            </w:r>
          </w:p>
          <w:p w14:paraId="483872ED" w14:textId="77777777" w:rsidR="00AA703B" w:rsidRPr="00281C76" w:rsidRDefault="00AA703B" w:rsidP="00AA703B">
            <w:pPr>
              <w:pStyle w:val="Default"/>
              <w:jc w:val="center"/>
              <w:rPr>
                <w:rFonts w:ascii="Arial" w:hAnsi="Arial" w:cs="Arial"/>
                <w:sz w:val="22"/>
                <w:szCs w:val="22"/>
              </w:rPr>
            </w:pPr>
            <w:r w:rsidRPr="00281C76">
              <w:rPr>
                <w:rFonts w:ascii="Arial" w:hAnsi="Arial" w:cs="Arial"/>
                <w:sz w:val="22"/>
                <w:szCs w:val="22"/>
              </w:rPr>
              <w:t>níže uvedeného dne, měsíce a roku</w:t>
            </w:r>
          </w:p>
          <w:p w14:paraId="374DBCB5" w14:textId="77777777" w:rsidR="00CB72AB" w:rsidRDefault="00CB72AB" w:rsidP="00942B8A">
            <w:pPr>
              <w:pStyle w:val="Default"/>
              <w:jc w:val="center"/>
              <w:rPr>
                <w:rFonts w:ascii="Arial" w:hAnsi="Arial" w:cs="Arial"/>
                <w:b/>
                <w:bCs/>
                <w:sz w:val="22"/>
                <w:szCs w:val="22"/>
              </w:rPr>
            </w:pPr>
          </w:p>
        </w:tc>
        <w:tc>
          <w:tcPr>
            <w:tcW w:w="5103" w:type="dxa"/>
          </w:tcPr>
          <w:p w14:paraId="5D3F127F" w14:textId="77777777" w:rsidR="00AA703B" w:rsidRPr="001A44C4" w:rsidRDefault="00AA703B" w:rsidP="00AA703B">
            <w:pPr>
              <w:pStyle w:val="Default"/>
              <w:jc w:val="center"/>
              <w:rPr>
                <w:rFonts w:ascii="Arial" w:hAnsi="Arial" w:cs="Arial"/>
                <w:sz w:val="22"/>
                <w:szCs w:val="22"/>
                <w:lang w:val="en-US"/>
              </w:rPr>
            </w:pPr>
            <w:proofErr w:type="gramStart"/>
            <w:r w:rsidRPr="001A44C4">
              <w:rPr>
                <w:rFonts w:ascii="Arial" w:eastAsia="Arial" w:hAnsi="Arial" w:cs="Arial"/>
                <w:sz w:val="22"/>
                <w:szCs w:val="22"/>
                <w:lang w:val="en-US" w:bidi="en-GB"/>
              </w:rPr>
              <w:t>entered into</w:t>
            </w:r>
            <w:proofErr w:type="gramEnd"/>
            <w:r w:rsidRPr="001A44C4">
              <w:rPr>
                <w:rFonts w:ascii="Arial" w:eastAsia="Arial" w:hAnsi="Arial" w:cs="Arial"/>
                <w:sz w:val="22"/>
                <w:szCs w:val="22"/>
                <w:lang w:val="en-US" w:bidi="en-GB"/>
              </w:rPr>
              <w:t xml:space="preserve"> pursuant to Section 1746 (2) of Act No. 89/2012 Coll., the Civil Code, as amended, </w:t>
            </w:r>
          </w:p>
          <w:p w14:paraId="57B56D1A" w14:textId="77777777" w:rsidR="00AA703B" w:rsidRPr="001A44C4" w:rsidRDefault="00AA703B" w:rsidP="00AA703B">
            <w:pPr>
              <w:pStyle w:val="Default"/>
              <w:jc w:val="center"/>
              <w:rPr>
                <w:rFonts w:ascii="Arial" w:hAnsi="Arial" w:cs="Arial"/>
                <w:sz w:val="22"/>
                <w:szCs w:val="22"/>
                <w:lang w:val="en-US"/>
              </w:rPr>
            </w:pPr>
            <w:r w:rsidRPr="001A44C4">
              <w:rPr>
                <w:rFonts w:ascii="Arial" w:eastAsia="Arial" w:hAnsi="Arial" w:cs="Arial"/>
                <w:sz w:val="22"/>
                <w:szCs w:val="22"/>
                <w:lang w:val="en-US" w:bidi="en-GB"/>
              </w:rPr>
              <w:t>on the day, month and year specified below,</w:t>
            </w:r>
          </w:p>
          <w:p w14:paraId="3C4D3D20" w14:textId="2B63E395" w:rsidR="00CB72AB" w:rsidRPr="001A44C4" w:rsidRDefault="00CB72AB" w:rsidP="00AA703B">
            <w:pPr>
              <w:pStyle w:val="Default"/>
              <w:rPr>
                <w:rFonts w:ascii="Arial" w:hAnsi="Arial" w:cs="Arial"/>
                <w:b/>
                <w:bCs/>
                <w:sz w:val="22"/>
                <w:szCs w:val="22"/>
                <w:lang w:val="en-US"/>
              </w:rPr>
            </w:pPr>
          </w:p>
        </w:tc>
      </w:tr>
      <w:tr w:rsidR="00AA703B" w14:paraId="7CAFFD88" w14:textId="77777777" w:rsidTr="001B37AC">
        <w:tc>
          <w:tcPr>
            <w:tcW w:w="5387" w:type="dxa"/>
          </w:tcPr>
          <w:p w14:paraId="0EA2A59F" w14:textId="217E9F45" w:rsidR="00AA703B" w:rsidRPr="00281C76" w:rsidRDefault="00AA703B" w:rsidP="00AA703B">
            <w:pPr>
              <w:pStyle w:val="Default"/>
              <w:jc w:val="center"/>
              <w:rPr>
                <w:rFonts w:ascii="Arial" w:hAnsi="Arial" w:cs="Arial"/>
                <w:sz w:val="22"/>
                <w:szCs w:val="22"/>
              </w:rPr>
            </w:pPr>
            <w:r w:rsidRPr="00281C76">
              <w:rPr>
                <w:rFonts w:ascii="Arial" w:hAnsi="Arial" w:cs="Arial"/>
                <w:sz w:val="22"/>
                <w:szCs w:val="22"/>
              </w:rPr>
              <w:t>mezi těmito stranami Dohody</w:t>
            </w:r>
          </w:p>
          <w:p w14:paraId="6892F600" w14:textId="77777777" w:rsidR="00AA703B" w:rsidRPr="00281C76" w:rsidRDefault="00AA703B" w:rsidP="00AA703B">
            <w:pPr>
              <w:pStyle w:val="Default"/>
              <w:jc w:val="center"/>
              <w:rPr>
                <w:rFonts w:ascii="Arial" w:hAnsi="Arial" w:cs="Arial"/>
                <w:sz w:val="22"/>
                <w:szCs w:val="22"/>
              </w:rPr>
            </w:pPr>
          </w:p>
        </w:tc>
        <w:tc>
          <w:tcPr>
            <w:tcW w:w="5103" w:type="dxa"/>
          </w:tcPr>
          <w:p w14:paraId="071B4E99" w14:textId="77777777" w:rsidR="00AA703B" w:rsidRPr="001A44C4" w:rsidRDefault="00AA703B" w:rsidP="00AA703B">
            <w:pPr>
              <w:pStyle w:val="Default"/>
              <w:jc w:val="center"/>
              <w:rPr>
                <w:rFonts w:ascii="Arial" w:hAnsi="Arial" w:cs="Arial"/>
                <w:sz w:val="22"/>
                <w:szCs w:val="22"/>
                <w:lang w:val="en-US"/>
              </w:rPr>
            </w:pPr>
            <w:r w:rsidRPr="001A44C4">
              <w:rPr>
                <w:rFonts w:ascii="Arial" w:eastAsia="Arial" w:hAnsi="Arial" w:cs="Arial"/>
                <w:sz w:val="22"/>
                <w:szCs w:val="22"/>
                <w:lang w:val="en-US" w:bidi="en-GB"/>
              </w:rPr>
              <w:t>by and between the following Parties:</w:t>
            </w:r>
          </w:p>
          <w:p w14:paraId="68F43C08" w14:textId="77777777" w:rsidR="00AA703B" w:rsidRPr="001A44C4" w:rsidRDefault="00AA703B" w:rsidP="00AA703B">
            <w:pPr>
              <w:pStyle w:val="Default"/>
              <w:rPr>
                <w:rFonts w:ascii="Arial" w:hAnsi="Arial" w:cs="Arial"/>
                <w:b/>
                <w:bCs/>
                <w:sz w:val="22"/>
                <w:szCs w:val="22"/>
                <w:lang w:val="en-US"/>
              </w:rPr>
            </w:pPr>
          </w:p>
        </w:tc>
      </w:tr>
      <w:tr w:rsidR="00AA703B" w14:paraId="4ED54764" w14:textId="77777777" w:rsidTr="001B37AC">
        <w:tc>
          <w:tcPr>
            <w:tcW w:w="5387" w:type="dxa"/>
          </w:tcPr>
          <w:p w14:paraId="7F1B2AAB" w14:textId="77777777" w:rsidR="00AA703B" w:rsidRPr="00281C76" w:rsidRDefault="00AA703B" w:rsidP="00AA703B">
            <w:pPr>
              <w:autoSpaceDE w:val="0"/>
              <w:autoSpaceDN w:val="0"/>
              <w:adjustRightInd w:val="0"/>
              <w:rPr>
                <w:rFonts w:ascii="Arial" w:hAnsi="Arial" w:cs="Arial"/>
                <w:b/>
                <w:color w:val="000000"/>
              </w:rPr>
            </w:pPr>
            <w:r w:rsidRPr="00281C76">
              <w:rPr>
                <w:rFonts w:ascii="Arial" w:hAnsi="Arial" w:cs="Arial"/>
                <w:b/>
                <w:color w:val="000000"/>
              </w:rPr>
              <w:t xml:space="preserve">Fakultní Thomayerova nemocnice </w:t>
            </w:r>
          </w:p>
          <w:p w14:paraId="5040CEFE" w14:textId="77777777" w:rsidR="00AA703B" w:rsidRPr="00281C76" w:rsidRDefault="00AA703B" w:rsidP="00AA703B">
            <w:pPr>
              <w:autoSpaceDE w:val="0"/>
              <w:autoSpaceDN w:val="0"/>
              <w:adjustRightInd w:val="0"/>
              <w:rPr>
                <w:rFonts w:ascii="Arial" w:hAnsi="Arial" w:cs="Arial"/>
                <w:color w:val="000000"/>
              </w:rPr>
            </w:pPr>
            <w:r w:rsidRPr="00281C76">
              <w:rPr>
                <w:rFonts w:ascii="Arial" w:hAnsi="Arial" w:cs="Arial"/>
                <w:color w:val="000000"/>
              </w:rPr>
              <w:t xml:space="preserve">IČO: 00064190 </w:t>
            </w:r>
          </w:p>
          <w:p w14:paraId="6151BD43" w14:textId="77777777" w:rsidR="00AA703B" w:rsidRPr="00281C76" w:rsidRDefault="00AA703B" w:rsidP="00AA703B">
            <w:pPr>
              <w:autoSpaceDE w:val="0"/>
              <w:autoSpaceDN w:val="0"/>
              <w:adjustRightInd w:val="0"/>
              <w:rPr>
                <w:rFonts w:ascii="Arial" w:hAnsi="Arial" w:cs="Arial"/>
                <w:color w:val="000000"/>
              </w:rPr>
            </w:pPr>
            <w:r w:rsidRPr="00281C76">
              <w:rPr>
                <w:rFonts w:ascii="Arial" w:hAnsi="Arial" w:cs="Arial"/>
                <w:color w:val="000000"/>
              </w:rPr>
              <w:t xml:space="preserve">Datová schránka: </w:t>
            </w:r>
            <w:proofErr w:type="spellStart"/>
            <w:r w:rsidRPr="00281C76">
              <w:rPr>
                <w:rFonts w:ascii="Arial" w:hAnsi="Arial" w:cs="Arial"/>
                <w:color w:val="000000"/>
              </w:rPr>
              <w:t>asykkbj</w:t>
            </w:r>
            <w:proofErr w:type="spellEnd"/>
            <w:r w:rsidRPr="00281C76">
              <w:rPr>
                <w:rFonts w:ascii="Arial" w:hAnsi="Arial" w:cs="Arial"/>
                <w:color w:val="000000"/>
              </w:rPr>
              <w:t xml:space="preserve"> </w:t>
            </w:r>
          </w:p>
          <w:p w14:paraId="17D6AF20" w14:textId="77777777" w:rsidR="00AA703B" w:rsidRPr="00281C76" w:rsidRDefault="00AA703B" w:rsidP="00AA703B">
            <w:pPr>
              <w:autoSpaceDE w:val="0"/>
              <w:autoSpaceDN w:val="0"/>
              <w:adjustRightInd w:val="0"/>
              <w:rPr>
                <w:rFonts w:ascii="Arial" w:hAnsi="Arial" w:cs="Arial"/>
                <w:color w:val="000000"/>
              </w:rPr>
            </w:pPr>
            <w:r w:rsidRPr="00281C76">
              <w:rPr>
                <w:rFonts w:ascii="Arial" w:hAnsi="Arial" w:cs="Arial"/>
                <w:color w:val="000000"/>
              </w:rPr>
              <w:t>Adresa: Vídeňská 800/5, 140 59 Praha 4, CZ</w:t>
            </w:r>
          </w:p>
          <w:p w14:paraId="220914CD" w14:textId="558A30AD" w:rsidR="00AA703B" w:rsidRPr="00281C76" w:rsidRDefault="00AA703B" w:rsidP="00AA703B">
            <w:pPr>
              <w:autoSpaceDE w:val="0"/>
              <w:autoSpaceDN w:val="0"/>
              <w:adjustRightInd w:val="0"/>
              <w:rPr>
                <w:rFonts w:ascii="Arial" w:hAnsi="Arial" w:cs="Arial"/>
                <w:color w:val="000000"/>
              </w:rPr>
            </w:pPr>
            <w:r w:rsidRPr="00281C76">
              <w:rPr>
                <w:rFonts w:ascii="Arial" w:hAnsi="Arial" w:cs="Arial"/>
                <w:color w:val="000000"/>
              </w:rPr>
              <w:t xml:space="preserve">zastoupena: </w:t>
            </w:r>
            <w:r w:rsidR="00797BA9" w:rsidRPr="00797BA9">
              <w:rPr>
                <w:rFonts w:ascii="Arial" w:hAnsi="Arial" w:cs="Arial"/>
                <w:bCs/>
                <w:color w:val="000000"/>
                <w:sz w:val="24"/>
                <w:szCs w:val="24"/>
              </w:rPr>
              <w:t>doc. MUDr. Zdeněk Beneš, CSc.</w:t>
            </w:r>
            <w:r w:rsidR="00797BA9" w:rsidRPr="00281C76" w:rsidDel="00797BA9">
              <w:rPr>
                <w:rFonts w:ascii="Arial" w:hAnsi="Arial" w:cs="Arial"/>
                <w:color w:val="000000"/>
              </w:rPr>
              <w:t xml:space="preserve"> </w:t>
            </w:r>
          </w:p>
          <w:p w14:paraId="516FBC76" w14:textId="470E84DD" w:rsidR="00AA703B" w:rsidRPr="00281C76" w:rsidRDefault="00AA703B" w:rsidP="00AA703B">
            <w:pPr>
              <w:autoSpaceDE w:val="0"/>
              <w:autoSpaceDN w:val="0"/>
              <w:adjustRightInd w:val="0"/>
              <w:rPr>
                <w:rFonts w:ascii="Arial" w:hAnsi="Arial" w:cs="Arial"/>
                <w:color w:val="000000"/>
              </w:rPr>
            </w:pPr>
            <w:r w:rsidRPr="00281C76">
              <w:rPr>
                <w:rFonts w:ascii="Arial" w:hAnsi="Arial" w:cs="Arial"/>
                <w:color w:val="000000"/>
              </w:rPr>
              <w:t>(dále jen „</w:t>
            </w:r>
            <w:r w:rsidRPr="00281C76">
              <w:rPr>
                <w:rFonts w:ascii="Arial" w:hAnsi="Arial" w:cs="Arial"/>
                <w:b/>
                <w:bCs/>
                <w:color w:val="000000"/>
              </w:rPr>
              <w:t>Kupující“</w:t>
            </w:r>
            <w:r w:rsidRPr="00281C76">
              <w:rPr>
                <w:rFonts w:ascii="Arial" w:hAnsi="Arial" w:cs="Arial"/>
                <w:color w:val="000000"/>
              </w:rPr>
              <w:t xml:space="preserve">) </w:t>
            </w:r>
          </w:p>
          <w:p w14:paraId="2286D033" w14:textId="77777777" w:rsidR="00AA703B" w:rsidRPr="00281C76" w:rsidRDefault="00AA703B" w:rsidP="00AA703B">
            <w:pPr>
              <w:pStyle w:val="Default"/>
              <w:jc w:val="center"/>
              <w:rPr>
                <w:rFonts w:ascii="Arial" w:hAnsi="Arial" w:cs="Arial"/>
                <w:sz w:val="22"/>
                <w:szCs w:val="22"/>
              </w:rPr>
            </w:pPr>
          </w:p>
        </w:tc>
        <w:tc>
          <w:tcPr>
            <w:tcW w:w="5103" w:type="dxa"/>
          </w:tcPr>
          <w:p w14:paraId="4B4F64BA" w14:textId="77777777" w:rsidR="00AA703B" w:rsidRPr="001A44C4" w:rsidRDefault="00AA703B" w:rsidP="00AA703B">
            <w:pPr>
              <w:autoSpaceDE w:val="0"/>
              <w:autoSpaceDN w:val="0"/>
              <w:adjustRightInd w:val="0"/>
              <w:rPr>
                <w:rFonts w:ascii="Arial" w:hAnsi="Arial" w:cs="Arial"/>
                <w:b/>
                <w:color w:val="000000"/>
                <w:lang w:val="en-US"/>
              </w:rPr>
            </w:pPr>
            <w:proofErr w:type="spellStart"/>
            <w:r w:rsidRPr="001A44C4">
              <w:rPr>
                <w:rFonts w:ascii="Arial" w:eastAsia="Arial" w:hAnsi="Arial" w:cs="Arial"/>
                <w:b/>
                <w:color w:val="000000"/>
                <w:lang w:val="en-US" w:bidi="en-GB"/>
              </w:rPr>
              <w:t>Thomayer</w:t>
            </w:r>
            <w:proofErr w:type="spellEnd"/>
            <w:r w:rsidRPr="001A44C4">
              <w:rPr>
                <w:rFonts w:ascii="Arial" w:eastAsia="Arial" w:hAnsi="Arial" w:cs="Arial"/>
                <w:b/>
                <w:color w:val="000000"/>
                <w:lang w:val="en-US" w:bidi="en-GB"/>
              </w:rPr>
              <w:t xml:space="preserve"> University Hospital </w:t>
            </w:r>
          </w:p>
          <w:p w14:paraId="3FD80F95" w14:textId="77777777" w:rsidR="00AA703B" w:rsidRPr="001A44C4" w:rsidRDefault="00AA703B" w:rsidP="00AA703B">
            <w:pPr>
              <w:autoSpaceDE w:val="0"/>
              <w:autoSpaceDN w:val="0"/>
              <w:adjustRightInd w:val="0"/>
              <w:rPr>
                <w:rFonts w:ascii="Arial" w:hAnsi="Arial" w:cs="Arial"/>
                <w:color w:val="000000"/>
                <w:lang w:val="en-US"/>
              </w:rPr>
            </w:pPr>
            <w:r w:rsidRPr="001A44C4">
              <w:rPr>
                <w:rFonts w:ascii="Arial" w:eastAsia="Arial" w:hAnsi="Arial" w:cs="Arial"/>
                <w:color w:val="000000"/>
                <w:lang w:val="en-US" w:bidi="en-GB"/>
              </w:rPr>
              <w:t xml:space="preserve">Id. No.: 00064190 </w:t>
            </w:r>
          </w:p>
          <w:p w14:paraId="5EDAA310" w14:textId="77777777" w:rsidR="00AA703B" w:rsidRPr="001A44C4" w:rsidRDefault="00AA703B" w:rsidP="00AA703B">
            <w:pPr>
              <w:autoSpaceDE w:val="0"/>
              <w:autoSpaceDN w:val="0"/>
              <w:adjustRightInd w:val="0"/>
              <w:rPr>
                <w:rFonts w:ascii="Arial" w:hAnsi="Arial" w:cs="Arial"/>
                <w:color w:val="000000"/>
                <w:lang w:val="en-US"/>
              </w:rPr>
            </w:pPr>
            <w:r w:rsidRPr="001A44C4">
              <w:rPr>
                <w:rFonts w:ascii="Arial" w:eastAsia="Arial" w:hAnsi="Arial" w:cs="Arial"/>
                <w:color w:val="000000"/>
                <w:lang w:val="en-US" w:bidi="en-GB"/>
              </w:rPr>
              <w:t xml:space="preserve">Data box: </w:t>
            </w:r>
            <w:proofErr w:type="spellStart"/>
            <w:r w:rsidRPr="001A44C4">
              <w:rPr>
                <w:rFonts w:ascii="Arial" w:eastAsia="Arial" w:hAnsi="Arial" w:cs="Arial"/>
                <w:color w:val="000000"/>
                <w:lang w:val="en-US" w:bidi="en-GB"/>
              </w:rPr>
              <w:t>asykkbj</w:t>
            </w:r>
            <w:proofErr w:type="spellEnd"/>
            <w:r w:rsidRPr="001A44C4">
              <w:rPr>
                <w:rFonts w:ascii="Arial" w:eastAsia="Arial" w:hAnsi="Arial" w:cs="Arial"/>
                <w:color w:val="000000"/>
                <w:lang w:val="en-US" w:bidi="en-GB"/>
              </w:rPr>
              <w:t xml:space="preserve"> </w:t>
            </w:r>
          </w:p>
          <w:p w14:paraId="04AE9826" w14:textId="77777777" w:rsidR="00AA703B" w:rsidRPr="001A44C4" w:rsidRDefault="00AA703B" w:rsidP="00AA703B">
            <w:pPr>
              <w:autoSpaceDE w:val="0"/>
              <w:autoSpaceDN w:val="0"/>
              <w:adjustRightInd w:val="0"/>
              <w:rPr>
                <w:rFonts w:ascii="Arial" w:hAnsi="Arial" w:cs="Arial"/>
                <w:color w:val="000000"/>
                <w:lang w:val="en-US"/>
              </w:rPr>
            </w:pPr>
            <w:r w:rsidRPr="001A44C4">
              <w:rPr>
                <w:rFonts w:ascii="Arial" w:eastAsia="Arial" w:hAnsi="Arial" w:cs="Arial"/>
                <w:color w:val="000000"/>
                <w:lang w:val="en-US" w:bidi="en-GB"/>
              </w:rPr>
              <w:t xml:space="preserve">Address: </w:t>
            </w:r>
            <w:proofErr w:type="spellStart"/>
            <w:r w:rsidRPr="001A44C4">
              <w:rPr>
                <w:rFonts w:ascii="Arial" w:eastAsia="Arial" w:hAnsi="Arial" w:cs="Arial"/>
                <w:color w:val="000000"/>
                <w:lang w:val="en-US" w:bidi="en-GB"/>
              </w:rPr>
              <w:t>Vídeňská</w:t>
            </w:r>
            <w:proofErr w:type="spellEnd"/>
            <w:r w:rsidRPr="001A44C4">
              <w:rPr>
                <w:rFonts w:ascii="Arial" w:eastAsia="Arial" w:hAnsi="Arial" w:cs="Arial"/>
                <w:color w:val="000000"/>
                <w:lang w:val="en-US" w:bidi="en-GB"/>
              </w:rPr>
              <w:t xml:space="preserve"> 800/5, 140 59 Prague 4, CZ </w:t>
            </w:r>
          </w:p>
          <w:p w14:paraId="390F9C88" w14:textId="56CF5C26" w:rsidR="00AA703B" w:rsidRPr="001A44C4" w:rsidRDefault="00AA703B" w:rsidP="00AA703B">
            <w:pPr>
              <w:autoSpaceDE w:val="0"/>
              <w:autoSpaceDN w:val="0"/>
              <w:adjustRightInd w:val="0"/>
              <w:rPr>
                <w:rFonts w:ascii="Arial" w:eastAsia="Arial" w:hAnsi="Arial" w:cs="Arial"/>
                <w:color w:val="000000"/>
                <w:lang w:val="en-US" w:bidi="en-GB"/>
              </w:rPr>
            </w:pPr>
            <w:r w:rsidRPr="001A44C4">
              <w:rPr>
                <w:rFonts w:ascii="Arial" w:eastAsia="Arial" w:hAnsi="Arial" w:cs="Arial"/>
                <w:color w:val="000000"/>
                <w:lang w:val="en-US" w:bidi="en-GB"/>
              </w:rPr>
              <w:t xml:space="preserve">Represented </w:t>
            </w:r>
            <w:proofErr w:type="gramStart"/>
            <w:r w:rsidRPr="001A44C4">
              <w:rPr>
                <w:rFonts w:ascii="Arial" w:eastAsia="Arial" w:hAnsi="Arial" w:cs="Arial"/>
                <w:color w:val="000000"/>
                <w:lang w:val="en-US" w:bidi="en-GB"/>
              </w:rPr>
              <w:t>by:</w:t>
            </w:r>
            <w:proofErr w:type="gramEnd"/>
            <w:r w:rsidR="00797BA9" w:rsidRPr="00091DFA">
              <w:rPr>
                <w:rFonts w:cstheme="minorHAnsi"/>
                <w:sz w:val="20"/>
                <w:lang w:bidi="cs-CZ"/>
              </w:rPr>
              <w:t xml:space="preserve"> </w:t>
            </w:r>
            <w:r w:rsidR="00797BA9" w:rsidRPr="00797BA9">
              <w:rPr>
                <w:rFonts w:ascii="Arial" w:hAnsi="Arial" w:cs="Arial"/>
                <w:bCs/>
                <w:color w:val="000000"/>
                <w:sz w:val="24"/>
                <w:szCs w:val="24"/>
              </w:rPr>
              <w:t>doc. MUDr. Zdeněk Beneš, CSc</w:t>
            </w:r>
            <w:r w:rsidR="00797BA9" w:rsidRPr="00091DFA">
              <w:rPr>
                <w:rFonts w:cstheme="minorHAnsi"/>
                <w:sz w:val="20"/>
                <w:lang w:bidi="cs-CZ"/>
              </w:rPr>
              <w:t>.</w:t>
            </w:r>
          </w:p>
          <w:p w14:paraId="26F4E620" w14:textId="55CCDEB7" w:rsidR="00AA703B" w:rsidRPr="001A44C4" w:rsidRDefault="00AA703B" w:rsidP="00AA703B">
            <w:pPr>
              <w:autoSpaceDE w:val="0"/>
              <w:autoSpaceDN w:val="0"/>
              <w:adjustRightInd w:val="0"/>
              <w:rPr>
                <w:rFonts w:ascii="Arial" w:hAnsi="Arial" w:cs="Arial"/>
                <w:color w:val="000000"/>
                <w:lang w:val="en-US"/>
              </w:rPr>
            </w:pPr>
            <w:r w:rsidRPr="001A44C4">
              <w:rPr>
                <w:rFonts w:ascii="Arial" w:eastAsia="Arial" w:hAnsi="Arial" w:cs="Arial"/>
                <w:color w:val="000000"/>
                <w:lang w:val="en-US" w:bidi="en-GB"/>
              </w:rPr>
              <w:t>(</w:t>
            </w:r>
            <w:proofErr w:type="gramStart"/>
            <w:r w:rsidRPr="001A44C4">
              <w:rPr>
                <w:rFonts w:ascii="Arial" w:eastAsia="Arial" w:hAnsi="Arial" w:cs="Arial"/>
                <w:color w:val="000000"/>
                <w:lang w:val="en-US" w:bidi="en-GB"/>
              </w:rPr>
              <w:t>hereinafter</w:t>
            </w:r>
            <w:proofErr w:type="gramEnd"/>
            <w:r w:rsidRPr="001A44C4">
              <w:rPr>
                <w:rFonts w:ascii="Arial" w:eastAsia="Arial" w:hAnsi="Arial" w:cs="Arial"/>
                <w:color w:val="000000"/>
                <w:lang w:val="en-US" w:bidi="en-GB"/>
              </w:rPr>
              <w:t xml:space="preserve"> the “</w:t>
            </w:r>
            <w:r w:rsidRPr="001A44C4">
              <w:rPr>
                <w:rFonts w:ascii="Arial" w:eastAsia="Arial" w:hAnsi="Arial" w:cs="Arial"/>
                <w:b/>
                <w:color w:val="000000"/>
                <w:lang w:val="en-US" w:bidi="en-GB"/>
              </w:rPr>
              <w:t>Buyer</w:t>
            </w:r>
            <w:r w:rsidRPr="001A44C4">
              <w:rPr>
                <w:rFonts w:ascii="Arial" w:eastAsia="Arial" w:hAnsi="Arial" w:cs="Arial"/>
                <w:color w:val="000000"/>
                <w:lang w:val="en-US" w:bidi="en-GB"/>
              </w:rPr>
              <w:t xml:space="preserve">”) </w:t>
            </w:r>
          </w:p>
          <w:p w14:paraId="28EE08D3" w14:textId="77777777" w:rsidR="00AA703B" w:rsidRPr="001A44C4" w:rsidRDefault="00AA703B" w:rsidP="00AA703B">
            <w:pPr>
              <w:pStyle w:val="Default"/>
              <w:rPr>
                <w:rFonts w:ascii="Arial" w:hAnsi="Arial" w:cs="Arial"/>
                <w:b/>
                <w:bCs/>
                <w:sz w:val="22"/>
                <w:szCs w:val="22"/>
                <w:lang w:val="en-US"/>
              </w:rPr>
            </w:pPr>
          </w:p>
        </w:tc>
      </w:tr>
      <w:tr w:rsidR="00AA703B" w14:paraId="56885051" w14:textId="77777777" w:rsidTr="001B37AC">
        <w:tc>
          <w:tcPr>
            <w:tcW w:w="5387" w:type="dxa"/>
          </w:tcPr>
          <w:p w14:paraId="75648953" w14:textId="305B2B61" w:rsidR="00AA703B" w:rsidRPr="00AA703B" w:rsidRDefault="00AA703B" w:rsidP="00AA703B">
            <w:pPr>
              <w:autoSpaceDE w:val="0"/>
              <w:autoSpaceDN w:val="0"/>
              <w:adjustRightInd w:val="0"/>
              <w:spacing w:before="120" w:after="240"/>
              <w:rPr>
                <w:rFonts w:ascii="Arial" w:hAnsi="Arial" w:cs="Arial"/>
                <w:color w:val="000000"/>
              </w:rPr>
            </w:pPr>
            <w:r w:rsidRPr="00281C76">
              <w:rPr>
                <w:rFonts w:ascii="Arial" w:hAnsi="Arial" w:cs="Arial"/>
                <w:color w:val="000000"/>
              </w:rPr>
              <w:t>a</w:t>
            </w:r>
          </w:p>
        </w:tc>
        <w:tc>
          <w:tcPr>
            <w:tcW w:w="5103" w:type="dxa"/>
          </w:tcPr>
          <w:p w14:paraId="2CF53894" w14:textId="64C96243" w:rsidR="00AA703B" w:rsidRPr="001A44C4" w:rsidRDefault="00AA703B" w:rsidP="00AA703B">
            <w:pPr>
              <w:autoSpaceDE w:val="0"/>
              <w:autoSpaceDN w:val="0"/>
              <w:adjustRightInd w:val="0"/>
              <w:spacing w:before="120" w:after="240"/>
              <w:rPr>
                <w:rFonts w:ascii="Arial" w:hAnsi="Arial" w:cs="Arial"/>
                <w:color w:val="000000"/>
                <w:lang w:val="en-US"/>
              </w:rPr>
            </w:pPr>
            <w:r w:rsidRPr="001A44C4">
              <w:rPr>
                <w:rFonts w:ascii="Arial" w:eastAsia="Arial" w:hAnsi="Arial" w:cs="Arial"/>
                <w:color w:val="000000"/>
                <w:lang w:val="en-US" w:bidi="en-GB"/>
              </w:rPr>
              <w:t>and</w:t>
            </w:r>
          </w:p>
        </w:tc>
      </w:tr>
      <w:tr w:rsidR="00AA703B" w14:paraId="020CF5B4" w14:textId="77777777" w:rsidTr="001B37AC">
        <w:tc>
          <w:tcPr>
            <w:tcW w:w="5387" w:type="dxa"/>
          </w:tcPr>
          <w:p w14:paraId="5C263165" w14:textId="6D3E1641" w:rsidR="00AA703B" w:rsidRPr="00281C76" w:rsidRDefault="00AA703B" w:rsidP="00AA703B">
            <w:pPr>
              <w:shd w:val="clear" w:color="auto" w:fill="FFFFFF"/>
              <w:spacing w:line="288" w:lineRule="atLeast"/>
              <w:outlineLvl w:val="1"/>
              <w:rPr>
                <w:rFonts w:ascii="Arial" w:hAnsi="Arial" w:cs="Arial"/>
                <w:color w:val="000000"/>
              </w:rPr>
            </w:pPr>
            <w:proofErr w:type="spellStart"/>
            <w:r w:rsidRPr="001A44C4">
              <w:rPr>
                <w:rFonts w:ascii="Arial" w:hAnsi="Arial" w:cs="Arial"/>
                <w:b/>
                <w:bCs/>
                <w:color w:val="000000"/>
              </w:rPr>
              <w:t>Novartis</w:t>
            </w:r>
            <w:proofErr w:type="spellEnd"/>
            <w:r w:rsidRPr="001A44C4">
              <w:rPr>
                <w:rFonts w:ascii="Arial" w:hAnsi="Arial" w:cs="Arial"/>
                <w:b/>
                <w:bCs/>
                <w:color w:val="000000"/>
              </w:rPr>
              <w:t xml:space="preserve"> Gene </w:t>
            </w:r>
            <w:proofErr w:type="spellStart"/>
            <w:r w:rsidRPr="001A44C4">
              <w:rPr>
                <w:rFonts w:ascii="Arial" w:hAnsi="Arial" w:cs="Arial"/>
                <w:b/>
                <w:bCs/>
                <w:color w:val="000000"/>
              </w:rPr>
              <w:t>Therapies</w:t>
            </w:r>
            <w:proofErr w:type="spellEnd"/>
            <w:r w:rsidRPr="001A44C4">
              <w:rPr>
                <w:rFonts w:ascii="Arial" w:hAnsi="Arial" w:cs="Arial"/>
                <w:b/>
                <w:bCs/>
                <w:color w:val="000000"/>
              </w:rPr>
              <w:t xml:space="preserve"> EU Limited</w:t>
            </w:r>
          </w:p>
          <w:p w14:paraId="4041D8AB" w14:textId="77777777" w:rsidR="00AA703B" w:rsidRPr="001A44C4" w:rsidRDefault="00AA703B" w:rsidP="00AA703B">
            <w:pPr>
              <w:shd w:val="clear" w:color="auto" w:fill="FFFFFF"/>
              <w:spacing w:line="288" w:lineRule="atLeast"/>
              <w:outlineLvl w:val="1"/>
              <w:rPr>
                <w:rFonts w:ascii="Arial" w:eastAsia="Times New Roman" w:hAnsi="Arial" w:cs="Arial"/>
                <w:color w:val="282828"/>
                <w:spacing w:val="-5"/>
                <w:lang w:eastAsia="cs-CZ"/>
              </w:rPr>
            </w:pPr>
            <w:r w:rsidRPr="001A44C4">
              <w:rPr>
                <w:rFonts w:ascii="Arial" w:eastAsia="Times New Roman" w:hAnsi="Arial" w:cs="Arial"/>
                <w:lang w:eastAsia="cs-CZ"/>
              </w:rPr>
              <w:t>IČO: 556815</w:t>
            </w:r>
          </w:p>
          <w:p w14:paraId="3921DDF4" w14:textId="77777777" w:rsidR="00AA703B" w:rsidRPr="00281C76" w:rsidRDefault="00AA703B" w:rsidP="00AA703B">
            <w:pPr>
              <w:autoSpaceDE w:val="0"/>
              <w:autoSpaceDN w:val="0"/>
              <w:adjustRightInd w:val="0"/>
              <w:rPr>
                <w:rFonts w:ascii="Arial" w:hAnsi="Arial" w:cs="Arial"/>
                <w:bCs/>
                <w:color w:val="000000"/>
              </w:rPr>
            </w:pPr>
            <w:r w:rsidRPr="00281C76">
              <w:rPr>
                <w:rFonts w:ascii="Arial" w:hAnsi="Arial" w:cs="Arial"/>
                <w:bCs/>
                <w:color w:val="000000"/>
              </w:rPr>
              <w:t xml:space="preserve">se </w:t>
            </w:r>
            <w:proofErr w:type="gramStart"/>
            <w:r w:rsidRPr="00281C76">
              <w:rPr>
                <w:rFonts w:ascii="Arial" w:hAnsi="Arial" w:cs="Arial"/>
                <w:bCs/>
                <w:color w:val="000000"/>
              </w:rPr>
              <w:t>sídlem:  Block</w:t>
            </w:r>
            <w:proofErr w:type="gramEnd"/>
            <w:r w:rsidRPr="00281C76">
              <w:rPr>
                <w:rFonts w:ascii="Arial" w:hAnsi="Arial" w:cs="Arial"/>
                <w:bCs/>
                <w:color w:val="000000"/>
              </w:rPr>
              <w:t xml:space="preserve"> B, The Crescent Building, Northwood, Santry, Dublin 9, The Republic of Ireland</w:t>
            </w:r>
          </w:p>
          <w:p w14:paraId="4F480ED5" w14:textId="46D2D8A4" w:rsidR="00AA703B" w:rsidRPr="00281C76" w:rsidRDefault="00AA703B" w:rsidP="00AA703B">
            <w:pPr>
              <w:pStyle w:val="Default"/>
              <w:rPr>
                <w:rFonts w:ascii="Arial" w:hAnsi="Arial" w:cs="Arial"/>
                <w:sz w:val="22"/>
                <w:szCs w:val="22"/>
              </w:rPr>
            </w:pPr>
            <w:r w:rsidRPr="00281C76">
              <w:rPr>
                <w:rFonts w:ascii="Arial" w:hAnsi="Arial" w:cs="Arial"/>
                <w:bCs/>
              </w:rPr>
              <w:t xml:space="preserve">zastoupena: </w:t>
            </w:r>
            <w:r w:rsidRPr="00281C76">
              <w:rPr>
                <w:rFonts w:ascii="Arial" w:hAnsi="Arial" w:cs="Arial"/>
                <w:bCs/>
              </w:rPr>
              <w:tab/>
              <w:t>Novartis, s.r.o., na základě</w:t>
            </w:r>
            <w:r w:rsidR="00D660C7">
              <w:rPr>
                <w:rFonts w:ascii="Arial" w:hAnsi="Arial" w:cs="Arial"/>
                <w:bCs/>
              </w:rPr>
              <w:t xml:space="preserve"> </w:t>
            </w:r>
            <w:r w:rsidRPr="00281C76">
              <w:rPr>
                <w:rFonts w:ascii="Arial" w:hAnsi="Arial" w:cs="Arial"/>
                <w:bCs/>
              </w:rPr>
              <w:t>plné moci, zastoupená Emilie Marie Grand-Perret</w:t>
            </w:r>
            <w:r w:rsidRPr="00281C76" w:rsidDel="009C0DA4">
              <w:rPr>
                <w:rFonts w:ascii="Arial" w:hAnsi="Arial" w:cs="Arial"/>
                <w:bCs/>
              </w:rPr>
              <w:t xml:space="preserve"> </w:t>
            </w:r>
          </w:p>
        </w:tc>
        <w:tc>
          <w:tcPr>
            <w:tcW w:w="5103" w:type="dxa"/>
          </w:tcPr>
          <w:p w14:paraId="5C8BB27E" w14:textId="1676E39F" w:rsidR="00AA703B" w:rsidRPr="001A44C4" w:rsidRDefault="00AA703B" w:rsidP="00AA703B">
            <w:pPr>
              <w:shd w:val="clear" w:color="auto" w:fill="FFFFFF"/>
              <w:spacing w:line="288" w:lineRule="atLeast"/>
              <w:outlineLvl w:val="1"/>
              <w:rPr>
                <w:rFonts w:ascii="Arial" w:hAnsi="Arial" w:cs="Arial"/>
                <w:color w:val="000000"/>
                <w:lang w:val="en-US"/>
              </w:rPr>
            </w:pPr>
            <w:r w:rsidRPr="001A44C4">
              <w:rPr>
                <w:rFonts w:ascii="Arial" w:eastAsia="Arial" w:hAnsi="Arial" w:cs="Arial"/>
                <w:b/>
                <w:color w:val="000000"/>
                <w:lang w:val="en-US" w:bidi="en-GB"/>
              </w:rPr>
              <w:t>Novartis Gene Therapies EU Limited</w:t>
            </w:r>
            <w:r w:rsidRPr="001A44C4">
              <w:rPr>
                <w:rFonts w:ascii="Arial" w:eastAsia="Arial" w:hAnsi="Arial" w:cs="Arial"/>
                <w:color w:val="000000"/>
                <w:lang w:val="en-US" w:bidi="en-GB"/>
              </w:rPr>
              <w:t xml:space="preserve"> </w:t>
            </w:r>
          </w:p>
          <w:p w14:paraId="764B6A54" w14:textId="77777777" w:rsidR="00AA703B" w:rsidRPr="001A44C4" w:rsidRDefault="00AA703B" w:rsidP="00AA703B">
            <w:pPr>
              <w:shd w:val="clear" w:color="auto" w:fill="FFFFFF"/>
              <w:spacing w:line="288" w:lineRule="atLeast"/>
              <w:outlineLvl w:val="1"/>
              <w:rPr>
                <w:rFonts w:ascii="Arial" w:eastAsia="Times New Roman" w:hAnsi="Arial" w:cs="Arial"/>
                <w:lang w:val="en-US" w:bidi="en-GB"/>
              </w:rPr>
            </w:pPr>
            <w:r w:rsidRPr="001A44C4">
              <w:rPr>
                <w:rFonts w:ascii="Arial" w:eastAsia="Times New Roman" w:hAnsi="Arial" w:cs="Arial"/>
                <w:bCs/>
                <w:lang w:val="en-US" w:bidi="en-GB"/>
              </w:rPr>
              <w:t>Id. No.:</w:t>
            </w:r>
            <w:r w:rsidRPr="001A44C4">
              <w:rPr>
                <w:rFonts w:ascii="Arial" w:eastAsia="Times New Roman" w:hAnsi="Arial" w:cs="Arial"/>
                <w:b/>
                <w:lang w:val="en-US" w:bidi="en-GB"/>
              </w:rPr>
              <w:t xml:space="preserve"> </w:t>
            </w:r>
            <w:r w:rsidRPr="001A44C4">
              <w:rPr>
                <w:rFonts w:ascii="Arial" w:eastAsia="Times New Roman" w:hAnsi="Arial" w:cs="Arial"/>
                <w:lang w:val="en-US" w:bidi="en-GB"/>
              </w:rPr>
              <w:t>556815</w:t>
            </w:r>
          </w:p>
          <w:p w14:paraId="463B218F" w14:textId="77777777" w:rsidR="00AA703B" w:rsidRPr="001A44C4" w:rsidRDefault="00AA703B" w:rsidP="00AA703B">
            <w:pPr>
              <w:autoSpaceDE w:val="0"/>
              <w:autoSpaceDN w:val="0"/>
              <w:adjustRightInd w:val="0"/>
              <w:rPr>
                <w:rFonts w:ascii="Arial" w:hAnsi="Arial" w:cs="Arial"/>
                <w:bCs/>
                <w:color w:val="000000"/>
                <w:lang w:val="en-US"/>
              </w:rPr>
            </w:pPr>
            <w:r w:rsidRPr="001A44C4">
              <w:rPr>
                <w:rFonts w:ascii="Arial" w:eastAsia="Arial" w:hAnsi="Arial" w:cs="Arial"/>
                <w:color w:val="000000"/>
                <w:lang w:val="en-US" w:bidi="en-GB"/>
              </w:rPr>
              <w:t>with its registered office at:  Block B, The Crescent Building, Northwood, Santry, Dublin 9, The Republic of Ireland</w:t>
            </w:r>
          </w:p>
          <w:p w14:paraId="65834D54" w14:textId="5C9CB0E7" w:rsidR="00AA703B" w:rsidRPr="001A44C4" w:rsidRDefault="00AA703B" w:rsidP="00AA703B">
            <w:pPr>
              <w:shd w:val="clear" w:color="auto" w:fill="FFFFFF"/>
              <w:spacing w:line="288" w:lineRule="atLeast"/>
              <w:outlineLvl w:val="1"/>
              <w:rPr>
                <w:rFonts w:ascii="Arial" w:eastAsia="Times New Roman" w:hAnsi="Arial" w:cs="Arial"/>
                <w:color w:val="282828"/>
                <w:spacing w:val="-5"/>
                <w:sz w:val="24"/>
                <w:szCs w:val="24"/>
                <w:lang w:val="en-US" w:eastAsia="cs-CZ"/>
              </w:rPr>
            </w:pPr>
            <w:r w:rsidRPr="001A44C4">
              <w:rPr>
                <w:rFonts w:ascii="Arial" w:eastAsia="Arial" w:hAnsi="Arial" w:cs="Arial"/>
                <w:color w:val="000000"/>
                <w:lang w:val="en-US" w:bidi="en-GB"/>
              </w:rPr>
              <w:t>represented by:</w:t>
            </w:r>
            <w:r w:rsidR="00BF775B" w:rsidRPr="001A44C4">
              <w:rPr>
                <w:rFonts w:ascii="Arial" w:eastAsia="Arial" w:hAnsi="Arial" w:cs="Arial"/>
                <w:color w:val="000000"/>
                <w:lang w:val="en-US" w:bidi="en-GB"/>
              </w:rPr>
              <w:t xml:space="preserve"> </w:t>
            </w:r>
            <w:r w:rsidRPr="001A44C4">
              <w:rPr>
                <w:rFonts w:ascii="Arial" w:eastAsia="Arial" w:hAnsi="Arial" w:cs="Arial"/>
                <w:color w:val="000000"/>
                <w:lang w:val="en-US" w:bidi="en-GB"/>
              </w:rPr>
              <w:t xml:space="preserve">Novartis, s.r.o., </w:t>
            </w:r>
            <w:proofErr w:type="gramStart"/>
            <w:r w:rsidRPr="001A44C4">
              <w:rPr>
                <w:rFonts w:ascii="Arial" w:eastAsia="Arial" w:hAnsi="Arial" w:cs="Arial"/>
                <w:color w:val="000000"/>
                <w:lang w:val="en-US" w:bidi="en-GB"/>
              </w:rPr>
              <w:t>on the basis of</w:t>
            </w:r>
            <w:proofErr w:type="gramEnd"/>
            <w:r w:rsidRPr="001A44C4">
              <w:rPr>
                <w:rFonts w:ascii="Arial" w:eastAsia="Arial" w:hAnsi="Arial" w:cs="Arial"/>
                <w:color w:val="000000"/>
                <w:lang w:val="en-US" w:bidi="en-GB"/>
              </w:rPr>
              <w:t xml:space="preserve"> a power of attorney, represented by Emilie Marie Grand-Perret</w:t>
            </w:r>
          </w:p>
          <w:p w14:paraId="1A6DD18E" w14:textId="77777777" w:rsidR="00AA703B" w:rsidRPr="001A44C4" w:rsidRDefault="00AA703B" w:rsidP="00AA703B">
            <w:pPr>
              <w:pStyle w:val="Default"/>
              <w:rPr>
                <w:rFonts w:ascii="Arial" w:hAnsi="Arial" w:cs="Arial"/>
                <w:b/>
                <w:bCs/>
                <w:sz w:val="22"/>
                <w:szCs w:val="22"/>
                <w:lang w:val="en-US"/>
              </w:rPr>
            </w:pPr>
          </w:p>
        </w:tc>
      </w:tr>
      <w:tr w:rsidR="00AA703B" w14:paraId="11CB4A01" w14:textId="77777777" w:rsidTr="001B37AC">
        <w:tc>
          <w:tcPr>
            <w:tcW w:w="5387" w:type="dxa"/>
          </w:tcPr>
          <w:p w14:paraId="456CA45E" w14:textId="77777777" w:rsidR="00AA703B" w:rsidRDefault="00AA703B" w:rsidP="00AA703B">
            <w:pPr>
              <w:autoSpaceDE w:val="0"/>
              <w:autoSpaceDN w:val="0"/>
              <w:adjustRightInd w:val="0"/>
              <w:rPr>
                <w:rFonts w:ascii="Arial" w:hAnsi="Arial" w:cs="Arial"/>
                <w:color w:val="000000"/>
              </w:rPr>
            </w:pPr>
          </w:p>
          <w:p w14:paraId="28548495" w14:textId="3BFB31A2" w:rsidR="00AA703B" w:rsidRPr="00281C76" w:rsidRDefault="00AA703B" w:rsidP="00AA703B">
            <w:pPr>
              <w:autoSpaceDE w:val="0"/>
              <w:autoSpaceDN w:val="0"/>
              <w:adjustRightInd w:val="0"/>
              <w:rPr>
                <w:rFonts w:ascii="Arial" w:hAnsi="Arial" w:cs="Arial"/>
                <w:color w:val="000000"/>
              </w:rPr>
            </w:pPr>
            <w:r w:rsidRPr="00281C76">
              <w:rPr>
                <w:rFonts w:ascii="Arial" w:hAnsi="Arial" w:cs="Arial"/>
                <w:color w:val="000000"/>
              </w:rPr>
              <w:t>(dále jen „</w:t>
            </w:r>
            <w:r w:rsidRPr="00281C76">
              <w:rPr>
                <w:rFonts w:ascii="Arial" w:hAnsi="Arial" w:cs="Arial"/>
                <w:b/>
                <w:bCs/>
                <w:color w:val="000000"/>
              </w:rPr>
              <w:t>Prodávající“</w:t>
            </w:r>
            <w:r w:rsidRPr="00281C76">
              <w:rPr>
                <w:rFonts w:ascii="Arial" w:hAnsi="Arial" w:cs="Arial"/>
                <w:color w:val="000000"/>
              </w:rPr>
              <w:t xml:space="preserve">) </w:t>
            </w:r>
          </w:p>
          <w:p w14:paraId="339C0418" w14:textId="77777777" w:rsidR="00AA703B" w:rsidRPr="00AA703B" w:rsidRDefault="00AA703B" w:rsidP="00AA703B">
            <w:pPr>
              <w:shd w:val="clear" w:color="auto" w:fill="FFFFFF"/>
              <w:spacing w:line="288" w:lineRule="atLeast"/>
              <w:outlineLvl w:val="1"/>
              <w:rPr>
                <w:rFonts w:ascii="Arial" w:hAnsi="Arial" w:cs="Arial"/>
                <w:b/>
                <w:bCs/>
                <w:color w:val="000000"/>
              </w:rPr>
            </w:pPr>
          </w:p>
        </w:tc>
        <w:tc>
          <w:tcPr>
            <w:tcW w:w="5103" w:type="dxa"/>
          </w:tcPr>
          <w:p w14:paraId="639C1980" w14:textId="2900DF96" w:rsidR="00AA703B" w:rsidRPr="001A44C4" w:rsidRDefault="00AA703B" w:rsidP="00AA703B">
            <w:pPr>
              <w:autoSpaceDE w:val="0"/>
              <w:autoSpaceDN w:val="0"/>
              <w:adjustRightInd w:val="0"/>
              <w:rPr>
                <w:rFonts w:ascii="Arial" w:eastAsia="Arial" w:hAnsi="Arial" w:cs="Arial"/>
                <w:color w:val="000000"/>
                <w:lang w:val="en-US" w:bidi="en-GB"/>
              </w:rPr>
            </w:pPr>
          </w:p>
          <w:p w14:paraId="768B2F05" w14:textId="3F6A8B31" w:rsidR="00AA703B" w:rsidRPr="001A44C4" w:rsidRDefault="00AA703B" w:rsidP="00AA703B">
            <w:pPr>
              <w:autoSpaceDE w:val="0"/>
              <w:autoSpaceDN w:val="0"/>
              <w:adjustRightInd w:val="0"/>
              <w:rPr>
                <w:rFonts w:ascii="Arial" w:eastAsia="Arial" w:hAnsi="Arial" w:cs="Arial"/>
                <w:color w:val="000000"/>
                <w:lang w:val="en-US" w:bidi="en-GB"/>
              </w:rPr>
            </w:pPr>
            <w:r w:rsidRPr="001A44C4">
              <w:rPr>
                <w:rFonts w:ascii="Arial" w:eastAsia="Arial" w:hAnsi="Arial" w:cs="Arial"/>
                <w:color w:val="000000"/>
                <w:lang w:val="en-US" w:bidi="en-GB"/>
              </w:rPr>
              <w:t>(</w:t>
            </w:r>
            <w:proofErr w:type="gramStart"/>
            <w:r w:rsidRPr="001A44C4">
              <w:rPr>
                <w:rFonts w:ascii="Arial" w:eastAsia="Arial" w:hAnsi="Arial" w:cs="Arial"/>
                <w:color w:val="000000"/>
                <w:lang w:val="en-US" w:bidi="en-GB"/>
              </w:rPr>
              <w:t>hereinafter</w:t>
            </w:r>
            <w:proofErr w:type="gramEnd"/>
            <w:r w:rsidRPr="001A44C4">
              <w:rPr>
                <w:rFonts w:ascii="Arial" w:eastAsia="Arial" w:hAnsi="Arial" w:cs="Arial"/>
                <w:color w:val="000000"/>
                <w:lang w:val="en-US" w:bidi="en-GB"/>
              </w:rPr>
              <w:t xml:space="preserve"> the “</w:t>
            </w:r>
            <w:r w:rsidRPr="001A44C4">
              <w:rPr>
                <w:rFonts w:ascii="Arial" w:eastAsia="Arial" w:hAnsi="Arial" w:cs="Arial"/>
                <w:b/>
                <w:color w:val="000000"/>
                <w:lang w:val="en-US" w:bidi="en-GB"/>
              </w:rPr>
              <w:t>Seller</w:t>
            </w:r>
            <w:r w:rsidRPr="001A44C4">
              <w:rPr>
                <w:rFonts w:ascii="Arial" w:eastAsia="Arial" w:hAnsi="Arial" w:cs="Arial"/>
                <w:color w:val="000000"/>
                <w:lang w:val="en-US" w:bidi="en-GB"/>
              </w:rPr>
              <w:t xml:space="preserve">”) </w:t>
            </w:r>
          </w:p>
          <w:p w14:paraId="0355E8A9" w14:textId="77777777" w:rsidR="00AA703B" w:rsidRPr="001A44C4" w:rsidRDefault="00AA703B" w:rsidP="00AA703B">
            <w:pPr>
              <w:pStyle w:val="Default"/>
              <w:rPr>
                <w:rFonts w:ascii="Arial" w:hAnsi="Arial" w:cs="Arial"/>
                <w:b/>
                <w:bCs/>
                <w:sz w:val="22"/>
                <w:szCs w:val="22"/>
                <w:lang w:val="en-US"/>
              </w:rPr>
            </w:pPr>
          </w:p>
        </w:tc>
      </w:tr>
      <w:tr w:rsidR="00AA703B" w14:paraId="57B5A47A" w14:textId="77777777" w:rsidTr="001B37AC">
        <w:tc>
          <w:tcPr>
            <w:tcW w:w="5387" w:type="dxa"/>
          </w:tcPr>
          <w:p w14:paraId="51AD0FDB" w14:textId="5075002C" w:rsidR="00AA703B" w:rsidRPr="00AA703B" w:rsidRDefault="00AA703B" w:rsidP="00AA703B">
            <w:pPr>
              <w:pStyle w:val="Default"/>
              <w:rPr>
                <w:rFonts w:ascii="Arial" w:hAnsi="Arial" w:cs="Arial"/>
                <w:sz w:val="22"/>
                <w:szCs w:val="22"/>
              </w:rPr>
            </w:pPr>
            <w:r w:rsidRPr="00281C76">
              <w:rPr>
                <w:rFonts w:ascii="Arial" w:hAnsi="Arial" w:cs="Arial"/>
                <w:sz w:val="22"/>
                <w:szCs w:val="22"/>
              </w:rPr>
              <w:t>Prodávající a Kupující dále společně jen jako „</w:t>
            </w:r>
            <w:r w:rsidRPr="001A44C4">
              <w:rPr>
                <w:rFonts w:ascii="Arial" w:hAnsi="Arial" w:cs="Arial"/>
                <w:b/>
                <w:bCs/>
                <w:sz w:val="22"/>
                <w:szCs w:val="22"/>
              </w:rPr>
              <w:t>Strany Dohody</w:t>
            </w:r>
            <w:r w:rsidRPr="00281C76">
              <w:rPr>
                <w:rFonts w:ascii="Arial" w:hAnsi="Arial" w:cs="Arial"/>
                <w:sz w:val="22"/>
                <w:szCs w:val="22"/>
              </w:rPr>
              <w:t>“,</w:t>
            </w:r>
          </w:p>
        </w:tc>
        <w:tc>
          <w:tcPr>
            <w:tcW w:w="5103" w:type="dxa"/>
          </w:tcPr>
          <w:p w14:paraId="6D287E46" w14:textId="77777777" w:rsidR="00AA703B" w:rsidRPr="001A44C4" w:rsidRDefault="00AA703B" w:rsidP="00AA703B">
            <w:pPr>
              <w:autoSpaceDE w:val="0"/>
              <w:autoSpaceDN w:val="0"/>
              <w:adjustRightInd w:val="0"/>
              <w:rPr>
                <w:rFonts w:ascii="Arial" w:hAnsi="Arial" w:cs="Arial"/>
                <w:color w:val="000000"/>
                <w:lang w:val="en-US"/>
              </w:rPr>
            </w:pPr>
            <w:r w:rsidRPr="001A44C4">
              <w:rPr>
                <w:rFonts w:ascii="Arial" w:eastAsia="Arial" w:hAnsi="Arial" w:cs="Arial"/>
                <w:lang w:val="en-US" w:bidi="en-GB"/>
              </w:rPr>
              <w:t>The Seller and the Buyer are hereinafter jointly referred to as the “</w:t>
            </w:r>
            <w:r w:rsidRPr="001A44C4">
              <w:rPr>
                <w:rFonts w:ascii="Arial" w:eastAsia="Arial" w:hAnsi="Arial" w:cs="Arial"/>
                <w:b/>
                <w:lang w:val="en-US" w:bidi="en-GB"/>
              </w:rPr>
              <w:t>Parties</w:t>
            </w:r>
            <w:proofErr w:type="gramStart"/>
            <w:r w:rsidRPr="001A44C4">
              <w:rPr>
                <w:rFonts w:ascii="Arial" w:eastAsia="Arial" w:hAnsi="Arial" w:cs="Arial"/>
                <w:lang w:val="en-US" w:bidi="en-GB"/>
              </w:rPr>
              <w:t>”;</w:t>
            </w:r>
            <w:proofErr w:type="gramEnd"/>
          </w:p>
          <w:p w14:paraId="77461C39" w14:textId="77777777" w:rsidR="00AA703B" w:rsidRPr="001A44C4" w:rsidRDefault="00AA703B" w:rsidP="00AA703B">
            <w:pPr>
              <w:pStyle w:val="Default"/>
              <w:rPr>
                <w:rFonts w:ascii="Arial" w:hAnsi="Arial" w:cs="Arial"/>
                <w:b/>
                <w:bCs/>
                <w:sz w:val="22"/>
                <w:szCs w:val="22"/>
                <w:lang w:val="en-US"/>
              </w:rPr>
            </w:pPr>
          </w:p>
        </w:tc>
      </w:tr>
      <w:tr w:rsidR="00AA703B" w14:paraId="496255E2" w14:textId="77777777" w:rsidTr="001B37AC">
        <w:tc>
          <w:tcPr>
            <w:tcW w:w="5387" w:type="dxa"/>
          </w:tcPr>
          <w:p w14:paraId="11CF54B5" w14:textId="77777777" w:rsidR="00AA703B" w:rsidRDefault="00AA703B" w:rsidP="00AA703B">
            <w:pPr>
              <w:pStyle w:val="Default"/>
              <w:spacing w:line="276" w:lineRule="auto"/>
              <w:jc w:val="center"/>
              <w:rPr>
                <w:rFonts w:ascii="Arial" w:hAnsi="Arial" w:cs="Arial"/>
                <w:b/>
                <w:bCs/>
                <w:sz w:val="22"/>
                <w:szCs w:val="22"/>
              </w:rPr>
            </w:pPr>
          </w:p>
          <w:p w14:paraId="0FEDB7AD" w14:textId="13507CC5" w:rsidR="00AA703B" w:rsidRPr="00281C76" w:rsidRDefault="00AA703B" w:rsidP="00AA703B">
            <w:pPr>
              <w:pStyle w:val="Default"/>
              <w:spacing w:line="276" w:lineRule="auto"/>
              <w:jc w:val="center"/>
              <w:rPr>
                <w:rFonts w:ascii="Arial" w:hAnsi="Arial" w:cs="Arial"/>
                <w:b/>
                <w:bCs/>
                <w:sz w:val="22"/>
                <w:szCs w:val="22"/>
              </w:rPr>
            </w:pPr>
            <w:r w:rsidRPr="00281C76">
              <w:rPr>
                <w:rFonts w:ascii="Arial" w:hAnsi="Arial" w:cs="Arial"/>
                <w:b/>
                <w:bCs/>
                <w:sz w:val="22"/>
                <w:szCs w:val="22"/>
              </w:rPr>
              <w:t>I.</w:t>
            </w:r>
          </w:p>
          <w:p w14:paraId="5413271F" w14:textId="77777777" w:rsidR="00AA703B" w:rsidRPr="00281C76" w:rsidRDefault="00AA703B" w:rsidP="00AA703B">
            <w:pPr>
              <w:pStyle w:val="Default"/>
              <w:rPr>
                <w:rFonts w:ascii="Arial" w:hAnsi="Arial" w:cs="Arial"/>
                <w:sz w:val="22"/>
                <w:szCs w:val="22"/>
              </w:rPr>
            </w:pPr>
          </w:p>
        </w:tc>
        <w:tc>
          <w:tcPr>
            <w:tcW w:w="5103" w:type="dxa"/>
          </w:tcPr>
          <w:p w14:paraId="628A497D" w14:textId="77777777" w:rsidR="00AA703B" w:rsidRPr="001A44C4" w:rsidRDefault="00AA703B" w:rsidP="00AA703B">
            <w:pPr>
              <w:pStyle w:val="Default"/>
              <w:spacing w:line="276" w:lineRule="auto"/>
              <w:jc w:val="center"/>
              <w:rPr>
                <w:rFonts w:ascii="Arial" w:eastAsia="Arial" w:hAnsi="Arial" w:cs="Arial"/>
                <w:b/>
                <w:sz w:val="22"/>
                <w:szCs w:val="22"/>
                <w:lang w:val="en-US" w:bidi="en-GB"/>
              </w:rPr>
            </w:pPr>
          </w:p>
          <w:p w14:paraId="2403BFD7" w14:textId="75E16270" w:rsidR="00AA703B" w:rsidRPr="001A44C4" w:rsidRDefault="00AA703B" w:rsidP="00AA703B">
            <w:pPr>
              <w:pStyle w:val="Default"/>
              <w:spacing w:line="276" w:lineRule="auto"/>
              <w:jc w:val="center"/>
              <w:rPr>
                <w:rFonts w:ascii="Arial" w:hAnsi="Arial" w:cs="Arial"/>
                <w:b/>
                <w:bCs/>
                <w:sz w:val="22"/>
                <w:szCs w:val="22"/>
                <w:lang w:val="en-US"/>
              </w:rPr>
            </w:pPr>
            <w:r w:rsidRPr="001A44C4">
              <w:rPr>
                <w:rFonts w:ascii="Arial" w:eastAsia="Arial" w:hAnsi="Arial" w:cs="Arial"/>
                <w:b/>
                <w:sz w:val="22"/>
                <w:szCs w:val="22"/>
                <w:lang w:val="en-US" w:bidi="en-GB"/>
              </w:rPr>
              <w:t>I.</w:t>
            </w:r>
          </w:p>
          <w:p w14:paraId="7DD0ABF8" w14:textId="77777777" w:rsidR="00AA703B" w:rsidRPr="001A44C4" w:rsidRDefault="00AA703B" w:rsidP="00AA703B">
            <w:pPr>
              <w:pStyle w:val="Default"/>
              <w:rPr>
                <w:rFonts w:ascii="Arial" w:hAnsi="Arial" w:cs="Arial"/>
                <w:b/>
                <w:bCs/>
                <w:sz w:val="22"/>
                <w:szCs w:val="22"/>
                <w:lang w:val="en-US"/>
              </w:rPr>
            </w:pPr>
          </w:p>
        </w:tc>
      </w:tr>
      <w:tr w:rsidR="00AA703B" w14:paraId="6BFB5042" w14:textId="77777777" w:rsidTr="001B37AC">
        <w:tc>
          <w:tcPr>
            <w:tcW w:w="5387" w:type="dxa"/>
          </w:tcPr>
          <w:p w14:paraId="44F13EE3" w14:textId="7117D5A3" w:rsidR="00AA703B" w:rsidRPr="00281C76" w:rsidRDefault="00AA703B" w:rsidP="00AA703B">
            <w:pPr>
              <w:pStyle w:val="Default"/>
              <w:spacing w:line="276" w:lineRule="auto"/>
              <w:jc w:val="both"/>
              <w:rPr>
                <w:rFonts w:ascii="Arial" w:hAnsi="Arial" w:cs="Arial"/>
                <w:sz w:val="22"/>
                <w:szCs w:val="22"/>
              </w:rPr>
            </w:pPr>
            <w:r w:rsidRPr="00281C76">
              <w:rPr>
                <w:rFonts w:ascii="Arial" w:hAnsi="Arial" w:cs="Arial"/>
                <w:sz w:val="22"/>
                <w:szCs w:val="22"/>
              </w:rPr>
              <w:t xml:space="preserve">Strany Dohody uzavírají tuto </w:t>
            </w:r>
            <w:r w:rsidR="001A44C4">
              <w:rPr>
                <w:rFonts w:ascii="Arial" w:hAnsi="Arial" w:cs="Arial"/>
                <w:sz w:val="22"/>
                <w:szCs w:val="22"/>
              </w:rPr>
              <w:t>D</w:t>
            </w:r>
            <w:r w:rsidRPr="00281C76">
              <w:rPr>
                <w:rFonts w:ascii="Arial" w:hAnsi="Arial" w:cs="Arial"/>
                <w:sz w:val="22"/>
                <w:szCs w:val="22"/>
              </w:rPr>
              <w:t>ohodu vzhledem k tomu, že:</w:t>
            </w:r>
          </w:p>
        </w:tc>
        <w:tc>
          <w:tcPr>
            <w:tcW w:w="5103" w:type="dxa"/>
          </w:tcPr>
          <w:p w14:paraId="2CC290FE" w14:textId="06A318BB" w:rsidR="00AA703B" w:rsidRPr="001A44C4" w:rsidRDefault="00AA703B" w:rsidP="00AA703B">
            <w:pPr>
              <w:pStyle w:val="Default"/>
              <w:spacing w:line="276" w:lineRule="auto"/>
              <w:jc w:val="both"/>
              <w:rPr>
                <w:rFonts w:ascii="Arial" w:eastAsia="Arial" w:hAnsi="Arial" w:cs="Arial"/>
                <w:sz w:val="22"/>
                <w:szCs w:val="22"/>
                <w:lang w:val="en-US" w:bidi="en-GB"/>
              </w:rPr>
            </w:pPr>
            <w:r w:rsidRPr="001A44C4">
              <w:rPr>
                <w:rFonts w:ascii="Arial" w:eastAsia="Arial" w:hAnsi="Arial" w:cs="Arial"/>
                <w:sz w:val="22"/>
                <w:szCs w:val="22"/>
                <w:lang w:val="en-US" w:bidi="en-GB"/>
              </w:rPr>
              <w:t>The Parties enter into this Agreement in view of the following:</w:t>
            </w:r>
          </w:p>
          <w:p w14:paraId="76065517" w14:textId="77777777" w:rsidR="00AA703B" w:rsidRPr="001A44C4" w:rsidRDefault="00AA703B" w:rsidP="00AA703B">
            <w:pPr>
              <w:pStyle w:val="Default"/>
              <w:rPr>
                <w:rFonts w:ascii="Arial" w:hAnsi="Arial" w:cs="Arial"/>
                <w:b/>
                <w:bCs/>
                <w:sz w:val="22"/>
                <w:szCs w:val="22"/>
                <w:lang w:val="en-US"/>
              </w:rPr>
            </w:pPr>
          </w:p>
        </w:tc>
      </w:tr>
      <w:tr w:rsidR="00AA703B" w14:paraId="0F6BB98E" w14:textId="77777777" w:rsidTr="001B37AC">
        <w:tc>
          <w:tcPr>
            <w:tcW w:w="5387" w:type="dxa"/>
          </w:tcPr>
          <w:p w14:paraId="6B70B8A2" w14:textId="191B69A5" w:rsidR="00AA703B" w:rsidRPr="00281C76" w:rsidRDefault="00AA703B" w:rsidP="00287A4D">
            <w:pPr>
              <w:pStyle w:val="Odstavecseseznamem"/>
              <w:numPr>
                <w:ilvl w:val="0"/>
                <w:numId w:val="24"/>
              </w:numPr>
              <w:contextualSpacing w:val="0"/>
              <w:jc w:val="both"/>
              <w:rPr>
                <w:rFonts w:ascii="Arial" w:hAnsi="Arial" w:cs="Arial"/>
              </w:rPr>
            </w:pPr>
            <w:r w:rsidRPr="00281C76">
              <w:rPr>
                <w:rFonts w:ascii="Arial" w:hAnsi="Arial" w:cs="Arial"/>
              </w:rPr>
              <w:t xml:space="preserve">uzavřely dne 15. října 2020 Smlouvu o dodávkách přípravku ZOLGENSMA (smlouva dle číslování Kupujícího č. 20030149), uveřejněnou (v podobě elektronického obrazu textu, včetně příloh) v registru smluv dne 6. ledna 2021, ID smlouvy v tomto registru 14057299,  ke které následně dne 8. července 2021 uzavřely dodatek č. 1 (dokument dle číslování Kupujícího č. 21030132), uveřejněný (v podobě elektronického obrazu </w:t>
            </w:r>
            <w:r w:rsidRPr="00281C76">
              <w:rPr>
                <w:rFonts w:ascii="Arial" w:hAnsi="Arial" w:cs="Arial"/>
              </w:rPr>
              <w:lastRenderedPageBreak/>
              <w:t xml:space="preserve">textu) v registru smluv dne 9. července 2021, ID smlouvy v tomto registru </w:t>
            </w:r>
            <w:r w:rsidR="001B37AC" w:rsidRPr="001B37AC">
              <w:rPr>
                <w:rFonts w:ascii="Arial" w:hAnsi="Arial" w:cs="Arial"/>
              </w:rPr>
              <w:t>15930375</w:t>
            </w:r>
            <w:r w:rsidRPr="00281C76">
              <w:rPr>
                <w:rFonts w:ascii="Arial" w:hAnsi="Arial" w:cs="Arial"/>
              </w:rPr>
              <w:t xml:space="preserve"> (dále jen „</w:t>
            </w:r>
            <w:r w:rsidRPr="00281C76">
              <w:rPr>
                <w:rFonts w:ascii="Arial" w:hAnsi="Arial" w:cs="Arial"/>
                <w:b/>
                <w:bCs/>
              </w:rPr>
              <w:t>Smlouva</w:t>
            </w:r>
            <w:r w:rsidRPr="00281C76">
              <w:rPr>
                <w:rFonts w:ascii="Arial" w:hAnsi="Arial" w:cs="Arial"/>
              </w:rPr>
              <w:t>“);</w:t>
            </w:r>
          </w:p>
          <w:p w14:paraId="0AB48EE3" w14:textId="77777777" w:rsidR="00AA703B" w:rsidRPr="00281C76" w:rsidRDefault="00AA703B" w:rsidP="00AA703B">
            <w:pPr>
              <w:pStyle w:val="Default"/>
              <w:rPr>
                <w:rFonts w:ascii="Arial" w:hAnsi="Arial" w:cs="Arial"/>
                <w:sz w:val="22"/>
                <w:szCs w:val="22"/>
              </w:rPr>
            </w:pPr>
          </w:p>
        </w:tc>
        <w:tc>
          <w:tcPr>
            <w:tcW w:w="5103" w:type="dxa"/>
          </w:tcPr>
          <w:p w14:paraId="6ACB1A4A" w14:textId="206DF814" w:rsidR="00AA703B" w:rsidRPr="00287A4D" w:rsidRDefault="00AA703B" w:rsidP="00287A4D">
            <w:pPr>
              <w:pStyle w:val="Odstavecseseznamem"/>
              <w:numPr>
                <w:ilvl w:val="0"/>
                <w:numId w:val="23"/>
              </w:numPr>
              <w:rPr>
                <w:rFonts w:ascii="Arial" w:hAnsi="Arial" w:cs="Arial"/>
                <w:lang w:val="en-US"/>
              </w:rPr>
            </w:pPr>
            <w:r w:rsidRPr="00287A4D">
              <w:rPr>
                <w:rFonts w:ascii="Arial" w:hAnsi="Arial" w:cs="Arial"/>
                <w:lang w:val="en-US"/>
              </w:rPr>
              <w:lastRenderedPageBreak/>
              <w:t xml:space="preserve">on 15 October 2020, they entered into the Contract on Supplies of Medicinal Product ZOLGENSMA (Contract No. 20030149 according to the Buyer’s numbering), published (in the form of an electronic image of the text, including annexes) in the Contracts Register on 6 January 2021, under the Contracts Register ID No. 14057299, and subsequently concluded Amendment No. 1 thereto on 8 July 2021 </w:t>
            </w:r>
            <w:r w:rsidRPr="00287A4D">
              <w:rPr>
                <w:rFonts w:ascii="Arial" w:hAnsi="Arial" w:cs="Arial"/>
                <w:lang w:val="en-US"/>
              </w:rPr>
              <w:lastRenderedPageBreak/>
              <w:t xml:space="preserve">(document No. 21030132 according to the Buyer’s numbering), published (in the form of an electronic image of the text) in the Contracts Register on 9 July 2021, under the Contracts Register ID No. </w:t>
            </w:r>
            <w:r w:rsidR="001B37AC" w:rsidRPr="001B37AC">
              <w:rPr>
                <w:rFonts w:ascii="Arial" w:hAnsi="Arial" w:cs="Arial"/>
                <w:lang w:val="en-US"/>
              </w:rPr>
              <w:t xml:space="preserve">15930375 </w:t>
            </w:r>
            <w:r w:rsidRPr="00287A4D">
              <w:rPr>
                <w:rFonts w:ascii="Arial" w:hAnsi="Arial" w:cs="Arial"/>
                <w:lang w:val="en-US"/>
              </w:rPr>
              <w:t>(hereinafter the “</w:t>
            </w:r>
            <w:r w:rsidRPr="00287A4D">
              <w:rPr>
                <w:rFonts w:ascii="Arial" w:hAnsi="Arial" w:cs="Arial"/>
                <w:b/>
                <w:bCs/>
                <w:lang w:val="en-US"/>
              </w:rPr>
              <w:t>Contract</w:t>
            </w:r>
            <w:r w:rsidRPr="00287A4D">
              <w:rPr>
                <w:rFonts w:ascii="Arial" w:hAnsi="Arial" w:cs="Arial"/>
                <w:lang w:val="en-US"/>
              </w:rPr>
              <w:t>”);</w:t>
            </w:r>
          </w:p>
          <w:p w14:paraId="4BDA43E6" w14:textId="77777777" w:rsidR="00AA703B" w:rsidRPr="001A44C4" w:rsidRDefault="00AA703B" w:rsidP="00287A4D">
            <w:pPr>
              <w:pStyle w:val="Default"/>
              <w:rPr>
                <w:rFonts w:ascii="Arial" w:hAnsi="Arial" w:cs="Arial"/>
                <w:b/>
                <w:bCs/>
                <w:sz w:val="22"/>
                <w:szCs w:val="22"/>
                <w:lang w:val="en-US"/>
              </w:rPr>
            </w:pPr>
          </w:p>
        </w:tc>
      </w:tr>
      <w:tr w:rsidR="00AA703B" w14:paraId="6566099C" w14:textId="77777777" w:rsidTr="001B37AC">
        <w:tc>
          <w:tcPr>
            <w:tcW w:w="5387" w:type="dxa"/>
          </w:tcPr>
          <w:p w14:paraId="44DF6941" w14:textId="77777777" w:rsidR="00AA703B" w:rsidRPr="00281C76" w:rsidRDefault="00AA703B" w:rsidP="00287A4D">
            <w:pPr>
              <w:pStyle w:val="Odstavecseseznamem"/>
              <w:numPr>
                <w:ilvl w:val="0"/>
                <w:numId w:val="24"/>
              </w:numPr>
              <w:contextualSpacing w:val="0"/>
              <w:jc w:val="both"/>
              <w:rPr>
                <w:rFonts w:ascii="Arial" w:hAnsi="Arial" w:cs="Arial"/>
              </w:rPr>
            </w:pPr>
            <w:r w:rsidRPr="00281C76">
              <w:rPr>
                <w:rFonts w:ascii="Arial" w:hAnsi="Arial" w:cs="Arial"/>
              </w:rPr>
              <w:lastRenderedPageBreak/>
              <w:t>na základě Smlouvy je Prodávající zavázán dodávat Kupujícímu na základě Prodávajícím potvrzených objednávek Kupujícího léčivé přípravky specifikované ve Smlouvě, v požadované síle a velikosti balení (dále jen „</w:t>
            </w:r>
            <w:r w:rsidRPr="001A44C4">
              <w:rPr>
                <w:rFonts w:ascii="Arial" w:hAnsi="Arial" w:cs="Arial"/>
                <w:b/>
                <w:bCs/>
              </w:rPr>
              <w:t>zboží</w:t>
            </w:r>
            <w:r w:rsidRPr="00281C76">
              <w:rPr>
                <w:rFonts w:ascii="Arial" w:hAnsi="Arial" w:cs="Arial"/>
              </w:rPr>
              <w:t>“), převádět na Kupujícího vlastnické právo k zboží, a závazek Kupujícího řádně a v souladu se Smlouvou dodané zboží převzít a zaplatit Prodávajícímu za něj sjednanou kupní cenu;</w:t>
            </w:r>
          </w:p>
          <w:p w14:paraId="41E5E6F4" w14:textId="77777777" w:rsidR="00AA703B" w:rsidRPr="00281C76" w:rsidRDefault="00AA703B" w:rsidP="00AA703B">
            <w:pPr>
              <w:pStyle w:val="Default"/>
              <w:rPr>
                <w:rFonts w:ascii="Arial" w:hAnsi="Arial" w:cs="Arial"/>
                <w:sz w:val="22"/>
                <w:szCs w:val="22"/>
              </w:rPr>
            </w:pPr>
          </w:p>
        </w:tc>
        <w:tc>
          <w:tcPr>
            <w:tcW w:w="5103" w:type="dxa"/>
          </w:tcPr>
          <w:p w14:paraId="545219EB" w14:textId="21550C27" w:rsidR="00AA703B" w:rsidRPr="00287A4D" w:rsidRDefault="00AA703B" w:rsidP="00287A4D">
            <w:pPr>
              <w:pStyle w:val="Odstavecseseznamem"/>
              <w:numPr>
                <w:ilvl w:val="0"/>
                <w:numId w:val="23"/>
              </w:numPr>
              <w:jc w:val="both"/>
              <w:rPr>
                <w:rFonts w:ascii="Arial" w:hAnsi="Arial" w:cs="Arial"/>
                <w:lang w:val="en-US"/>
              </w:rPr>
            </w:pPr>
            <w:r w:rsidRPr="00287A4D">
              <w:rPr>
                <w:rFonts w:ascii="Arial" w:eastAsia="Arial" w:hAnsi="Arial" w:cs="Arial"/>
                <w:lang w:val="en-US" w:bidi="en-GB"/>
              </w:rPr>
              <w:t>under the Contract, the Seller is obliged to supply to the Buyer, on the basis of the Buyer’s purchase orders confirmed by the Seller, the medicinal products specified in the Contract, with the required dosage and size of the packaging (hereinafter the “</w:t>
            </w:r>
            <w:r w:rsidRPr="00287A4D">
              <w:rPr>
                <w:rFonts w:ascii="Arial" w:eastAsia="Arial" w:hAnsi="Arial" w:cs="Arial"/>
                <w:b/>
                <w:lang w:val="en-US" w:bidi="en-GB"/>
              </w:rPr>
              <w:t>Goods</w:t>
            </w:r>
            <w:r w:rsidRPr="00287A4D">
              <w:rPr>
                <w:rFonts w:ascii="Arial" w:eastAsia="Arial" w:hAnsi="Arial" w:cs="Arial"/>
                <w:lang w:val="en-US" w:bidi="en-GB"/>
              </w:rPr>
              <w:t>”), to transfer the ownership title of the Goods to the Buyer, and the Buyer is obliged to take over the Goods supplied properly and in conformity with the said Contract and pay the agreed purchase price for the Goods to the Seller;</w:t>
            </w:r>
          </w:p>
          <w:p w14:paraId="2BDA0106" w14:textId="77777777" w:rsidR="00AA703B" w:rsidRPr="001A44C4" w:rsidRDefault="00AA703B" w:rsidP="00287A4D">
            <w:pPr>
              <w:pStyle w:val="Default"/>
              <w:rPr>
                <w:rFonts w:ascii="Arial" w:hAnsi="Arial" w:cs="Arial"/>
                <w:b/>
                <w:bCs/>
                <w:sz w:val="22"/>
                <w:szCs w:val="22"/>
                <w:lang w:val="en-US"/>
              </w:rPr>
            </w:pPr>
          </w:p>
        </w:tc>
      </w:tr>
      <w:tr w:rsidR="00AA703B" w:rsidRPr="00D660C7" w14:paraId="2FC14277" w14:textId="77777777" w:rsidTr="001B37AC">
        <w:tc>
          <w:tcPr>
            <w:tcW w:w="5387" w:type="dxa"/>
          </w:tcPr>
          <w:p w14:paraId="4E3B02B6" w14:textId="77777777" w:rsidR="00AA703B" w:rsidRPr="00281C76" w:rsidRDefault="00AA703B" w:rsidP="00287A4D">
            <w:pPr>
              <w:pStyle w:val="Odstavecseseznamem"/>
              <w:numPr>
                <w:ilvl w:val="0"/>
                <w:numId w:val="24"/>
              </w:numPr>
              <w:contextualSpacing w:val="0"/>
              <w:jc w:val="both"/>
              <w:rPr>
                <w:rFonts w:ascii="Arial" w:hAnsi="Arial" w:cs="Arial"/>
              </w:rPr>
            </w:pPr>
            <w:r w:rsidRPr="00281C76">
              <w:rPr>
                <w:rFonts w:ascii="Arial" w:hAnsi="Arial" w:cs="Arial"/>
              </w:rPr>
              <w:t>v souladu se Smlouvou učinil Kupující u Prodávajícího</w:t>
            </w:r>
          </w:p>
          <w:p w14:paraId="48E3D7B5" w14:textId="77777777" w:rsidR="00AA703B" w:rsidRPr="001A44C4" w:rsidRDefault="00AA703B" w:rsidP="001A44C4">
            <w:pPr>
              <w:pStyle w:val="Odstavecseseznamem"/>
              <w:spacing w:after="200"/>
              <w:rPr>
                <w:rFonts w:ascii="Arial" w:hAnsi="Arial" w:cs="Arial"/>
              </w:rPr>
            </w:pPr>
          </w:p>
          <w:p w14:paraId="67D7218E" w14:textId="4323281B" w:rsidR="00AA703B" w:rsidRPr="00281C76" w:rsidRDefault="00AA703B" w:rsidP="00287A4D">
            <w:pPr>
              <w:pStyle w:val="Odstavecseseznamem"/>
              <w:numPr>
                <w:ilvl w:val="1"/>
                <w:numId w:val="24"/>
              </w:numPr>
              <w:contextualSpacing w:val="0"/>
              <w:jc w:val="both"/>
              <w:rPr>
                <w:rFonts w:ascii="Arial" w:hAnsi="Arial" w:cs="Arial"/>
              </w:rPr>
            </w:pPr>
            <w:r w:rsidRPr="00281C76">
              <w:rPr>
                <w:rFonts w:ascii="Arial" w:hAnsi="Arial" w:cs="Arial"/>
              </w:rPr>
              <w:t>dne 2. června 202</w:t>
            </w:r>
            <w:r w:rsidR="00AE60E9">
              <w:rPr>
                <w:rFonts w:ascii="Arial" w:hAnsi="Arial" w:cs="Arial"/>
              </w:rPr>
              <w:t>2</w:t>
            </w:r>
            <w:r w:rsidRPr="00281C76">
              <w:rPr>
                <w:rFonts w:ascii="Arial" w:hAnsi="Arial" w:cs="Arial"/>
              </w:rPr>
              <w:t xml:space="preserve"> objednávku zboží v počtu 1 kusu zboží ve variantě ZOLGENSMA IV DOSE - 9.0KG VIAL X6 CZ SK PL a v hodnotě 51.655.485</w:t>
            </w:r>
            <w:r w:rsidRPr="00281C76" w:rsidDel="00810CA3">
              <w:rPr>
                <w:rFonts w:ascii="Arial" w:hAnsi="Arial" w:cs="Arial"/>
              </w:rPr>
              <w:t xml:space="preserve"> </w:t>
            </w:r>
            <w:r w:rsidRPr="00281C76">
              <w:rPr>
                <w:rFonts w:ascii="Arial" w:hAnsi="Arial" w:cs="Arial"/>
              </w:rPr>
              <w:t>Kč a 51 haléřů bez DPH (padesát jedna milionů, šest set padesát pět tisíc čtyři sta osmdesát pět Korun českých a padesát jedna haléřů</w:t>
            </w:r>
            <w:r w:rsidR="00D17C6F">
              <w:rPr>
                <w:rFonts w:ascii="Arial" w:hAnsi="Arial" w:cs="Arial"/>
              </w:rPr>
              <w:t>)</w:t>
            </w:r>
            <w:r w:rsidRPr="00281C76">
              <w:rPr>
                <w:rFonts w:ascii="Arial" w:hAnsi="Arial" w:cs="Arial"/>
              </w:rPr>
              <w:t>, kterou následně Prodávající téhož dne potvrdil, a jež je přiložena, včetně potvrzení, k této Dohodě jako její příloha č. 1 (dále jen „</w:t>
            </w:r>
            <w:r w:rsidRPr="00281C76">
              <w:rPr>
                <w:rFonts w:ascii="Arial" w:hAnsi="Arial" w:cs="Arial"/>
                <w:b/>
                <w:bCs/>
              </w:rPr>
              <w:t>Objednávka</w:t>
            </w:r>
            <w:r w:rsidRPr="00281C76">
              <w:rPr>
                <w:rFonts w:ascii="Arial" w:hAnsi="Arial" w:cs="Arial"/>
              </w:rPr>
              <w:t>“)</w:t>
            </w:r>
            <w:r w:rsidR="001A44C4">
              <w:rPr>
                <w:rFonts w:ascii="Arial" w:hAnsi="Arial" w:cs="Arial"/>
              </w:rPr>
              <w:t>.</w:t>
            </w:r>
          </w:p>
          <w:p w14:paraId="4E3B4429" w14:textId="77777777" w:rsidR="00AA703B" w:rsidRPr="00281C76" w:rsidRDefault="00AA703B" w:rsidP="00D660C7">
            <w:pPr>
              <w:ind w:left="567"/>
              <w:jc w:val="both"/>
              <w:rPr>
                <w:rFonts w:ascii="Arial" w:hAnsi="Arial" w:cs="Arial"/>
              </w:rPr>
            </w:pPr>
          </w:p>
        </w:tc>
        <w:tc>
          <w:tcPr>
            <w:tcW w:w="5103" w:type="dxa"/>
          </w:tcPr>
          <w:p w14:paraId="08DF2331" w14:textId="77777777" w:rsidR="00AA703B" w:rsidRPr="00287A4D" w:rsidRDefault="00AA703B" w:rsidP="00287A4D">
            <w:pPr>
              <w:pStyle w:val="Odstavecseseznamem"/>
              <w:numPr>
                <w:ilvl w:val="0"/>
                <w:numId w:val="23"/>
              </w:numPr>
              <w:jc w:val="both"/>
              <w:rPr>
                <w:rFonts w:ascii="Arial" w:hAnsi="Arial" w:cs="Arial"/>
                <w:lang w:val="en-US"/>
              </w:rPr>
            </w:pPr>
            <w:r w:rsidRPr="00287A4D">
              <w:rPr>
                <w:rFonts w:ascii="Arial" w:eastAsia="Arial" w:hAnsi="Arial" w:cs="Arial"/>
                <w:lang w:val="en-US" w:bidi="en-GB"/>
              </w:rPr>
              <w:t>in accordance with the Contract, the Buyer placed the following purchase order with the Seller:</w:t>
            </w:r>
          </w:p>
          <w:p w14:paraId="2BB55FE3" w14:textId="1C8817A4" w:rsidR="00AA703B" w:rsidRPr="00287A4D" w:rsidRDefault="00AA703B" w:rsidP="00287A4D">
            <w:pPr>
              <w:pStyle w:val="Odstavecseseznamem"/>
              <w:numPr>
                <w:ilvl w:val="1"/>
                <w:numId w:val="23"/>
              </w:numPr>
              <w:jc w:val="both"/>
              <w:rPr>
                <w:rFonts w:ascii="Arial" w:hAnsi="Arial" w:cs="Arial"/>
                <w:lang w:val="en-US"/>
              </w:rPr>
            </w:pPr>
            <w:r w:rsidRPr="00287A4D">
              <w:rPr>
                <w:rFonts w:ascii="Arial" w:eastAsia="Arial" w:hAnsi="Arial" w:cs="Arial"/>
                <w:lang w:val="en-US" w:bidi="en-GB"/>
              </w:rPr>
              <w:t>a purchase order for 1 piece of ZOLGENSMA IV DOSE – 9.0KG VIAL X6 CZ SK PL worth CZK 51,655,485.51 excl. VAT (fifty-one million, six hundred and fifty-five thousand four hundred and eighty-five Czech crowns and fifty-one hellers) placed on 2 June 202</w:t>
            </w:r>
            <w:r w:rsidR="00AE60E9" w:rsidRPr="00287A4D">
              <w:rPr>
                <w:rFonts w:ascii="Arial" w:eastAsia="Arial" w:hAnsi="Arial" w:cs="Arial"/>
                <w:lang w:val="en-US" w:bidi="en-GB"/>
              </w:rPr>
              <w:t>2</w:t>
            </w:r>
            <w:r w:rsidRPr="00287A4D">
              <w:rPr>
                <w:rFonts w:ascii="Arial" w:eastAsia="Arial" w:hAnsi="Arial" w:cs="Arial"/>
                <w:lang w:val="en-US" w:bidi="en-GB"/>
              </w:rPr>
              <w:t>, which was subsequently confirmed by the Seller on the same day, which is attached to this Agreement as its Annex 1, including the confirmation (hereinafter “</w:t>
            </w:r>
            <w:r w:rsidRPr="00287A4D">
              <w:rPr>
                <w:rFonts w:ascii="Arial" w:eastAsia="Arial" w:hAnsi="Arial" w:cs="Arial"/>
                <w:b/>
                <w:lang w:val="en-US" w:bidi="en-GB"/>
              </w:rPr>
              <w:t>Purchase Order</w:t>
            </w:r>
            <w:r w:rsidRPr="00287A4D">
              <w:rPr>
                <w:rFonts w:ascii="Arial" w:eastAsia="Arial" w:hAnsi="Arial" w:cs="Arial"/>
                <w:lang w:val="en-US" w:bidi="en-GB"/>
              </w:rPr>
              <w:t>”)</w:t>
            </w:r>
            <w:r w:rsidR="001A44C4" w:rsidRPr="00287A4D">
              <w:rPr>
                <w:rFonts w:ascii="Arial" w:eastAsia="Arial" w:hAnsi="Arial" w:cs="Arial"/>
                <w:lang w:val="en-US" w:bidi="en-GB"/>
              </w:rPr>
              <w:t>.</w:t>
            </w:r>
          </w:p>
          <w:p w14:paraId="52B2C876" w14:textId="77777777" w:rsidR="00AA703B" w:rsidRPr="001A44C4" w:rsidRDefault="00AA703B" w:rsidP="00287A4D">
            <w:pPr>
              <w:pStyle w:val="Default"/>
              <w:rPr>
                <w:rFonts w:ascii="Arial" w:hAnsi="Arial" w:cs="Arial"/>
                <w:b/>
                <w:bCs/>
                <w:sz w:val="22"/>
                <w:szCs w:val="22"/>
                <w:lang w:val="en-US"/>
              </w:rPr>
            </w:pPr>
          </w:p>
        </w:tc>
      </w:tr>
      <w:tr w:rsidR="00AA703B" w14:paraId="32831399" w14:textId="77777777" w:rsidTr="001B37AC">
        <w:tc>
          <w:tcPr>
            <w:tcW w:w="5387" w:type="dxa"/>
          </w:tcPr>
          <w:p w14:paraId="3379D61C" w14:textId="77777777" w:rsidR="00AA703B" w:rsidRPr="00287A4D" w:rsidRDefault="00AA703B" w:rsidP="00287A4D">
            <w:pPr>
              <w:pStyle w:val="Odstavecseseznamem"/>
              <w:numPr>
                <w:ilvl w:val="0"/>
                <w:numId w:val="24"/>
              </w:numPr>
              <w:jc w:val="both"/>
              <w:rPr>
                <w:rFonts w:ascii="Arial" w:hAnsi="Arial" w:cs="Arial"/>
              </w:rPr>
            </w:pPr>
            <w:r w:rsidRPr="00287A4D">
              <w:rPr>
                <w:rFonts w:ascii="Arial" w:hAnsi="Arial" w:cs="Arial"/>
              </w:rPr>
              <w:t>Objednávka měla být podle zákona č. 340/2015 Sb., o zvláštních podmínkách účinnosti některých smluv, uveřejňování těchto smluv a o registru smluv (zákon o registru smluv), ve znění pozdějších předpisů (dále jen „</w:t>
            </w:r>
            <w:r w:rsidRPr="00287A4D">
              <w:rPr>
                <w:rFonts w:ascii="Arial" w:hAnsi="Arial" w:cs="Arial"/>
                <w:b/>
                <w:bCs/>
              </w:rPr>
              <w:t>ZRS</w:t>
            </w:r>
            <w:r w:rsidRPr="00287A4D">
              <w:rPr>
                <w:rFonts w:ascii="Arial" w:hAnsi="Arial" w:cs="Arial"/>
              </w:rPr>
              <w:t xml:space="preserve">“) uveřejněna v registru smluv, a to ve lhůtě 3 měsíců od jejího potvrzení Prodávajícím. Ačkoliv k uveřejnění Objednávky ve lhůtě stanovené ZRS nedošlo, Objednávka, resp. jí uzavřená smlouva, nabyla účinnosti v souladu s § 6 odst. 3 ZRS. </w:t>
            </w:r>
          </w:p>
          <w:p w14:paraId="59B3A761" w14:textId="77777777" w:rsidR="00AA703B" w:rsidRPr="00D660C7" w:rsidRDefault="00AA703B" w:rsidP="00D660C7">
            <w:pPr>
              <w:jc w:val="both"/>
              <w:rPr>
                <w:rFonts w:ascii="Arial" w:hAnsi="Arial" w:cs="Arial"/>
              </w:rPr>
            </w:pPr>
          </w:p>
        </w:tc>
        <w:tc>
          <w:tcPr>
            <w:tcW w:w="5103" w:type="dxa"/>
          </w:tcPr>
          <w:p w14:paraId="0CF2584C" w14:textId="77777777" w:rsidR="00AA703B" w:rsidRPr="001A44C4" w:rsidRDefault="00AA703B" w:rsidP="00287A4D">
            <w:pPr>
              <w:pStyle w:val="Default"/>
              <w:numPr>
                <w:ilvl w:val="0"/>
                <w:numId w:val="23"/>
              </w:numPr>
              <w:spacing w:line="276" w:lineRule="auto"/>
              <w:jc w:val="both"/>
              <w:rPr>
                <w:rFonts w:ascii="Arial" w:eastAsia="Arial" w:hAnsi="Arial" w:cs="Arial"/>
                <w:lang w:val="en-US" w:bidi="en-GB"/>
              </w:rPr>
            </w:pPr>
            <w:r w:rsidRPr="001A44C4">
              <w:rPr>
                <w:rFonts w:ascii="Arial" w:eastAsia="Arial" w:hAnsi="Arial" w:cs="Arial"/>
                <w:sz w:val="22"/>
                <w:szCs w:val="22"/>
                <w:lang w:val="en-US" w:bidi="en-GB"/>
              </w:rPr>
              <w:t>Pursuant to Act No. 340/2015 Coll., on special conditions for the effect of certain contracts, publication of such contracts and the Contracts Register (the Contracts Register Act), as amended (hereinafter the “</w:t>
            </w:r>
            <w:r w:rsidRPr="001A44C4">
              <w:rPr>
                <w:rFonts w:ascii="Arial" w:eastAsia="Arial" w:hAnsi="Arial" w:cs="Arial"/>
                <w:b/>
                <w:sz w:val="22"/>
                <w:szCs w:val="22"/>
                <w:lang w:val="en-US" w:bidi="en-GB"/>
              </w:rPr>
              <w:t>Contracts Register Act</w:t>
            </w:r>
            <w:r w:rsidRPr="001A44C4">
              <w:rPr>
                <w:rFonts w:ascii="Arial" w:eastAsia="Arial" w:hAnsi="Arial" w:cs="Arial"/>
                <w:sz w:val="22"/>
                <w:szCs w:val="22"/>
                <w:lang w:val="en-US" w:bidi="en-GB"/>
              </w:rPr>
              <w:t xml:space="preserve">”), the Purchase Order was to be published in the Contracts Register within 3 months of its confirmation by the Seller. Although the Purchase Order was not published within the deadline stipulated by the Contracts Register Act, the Purchase Order, or the contract concluded by virtue thereof, </w:t>
            </w:r>
            <w:proofErr w:type="gramStart"/>
            <w:r w:rsidRPr="001A44C4">
              <w:rPr>
                <w:rFonts w:ascii="Arial" w:eastAsia="Arial" w:hAnsi="Arial" w:cs="Arial"/>
                <w:sz w:val="22"/>
                <w:szCs w:val="22"/>
                <w:lang w:val="en-US" w:bidi="en-GB"/>
              </w:rPr>
              <w:t>entered into</w:t>
            </w:r>
            <w:proofErr w:type="gramEnd"/>
            <w:r w:rsidRPr="001A44C4">
              <w:rPr>
                <w:rFonts w:ascii="Arial" w:eastAsia="Arial" w:hAnsi="Arial" w:cs="Arial"/>
                <w:sz w:val="22"/>
                <w:szCs w:val="22"/>
                <w:lang w:val="en-US" w:bidi="en-GB"/>
              </w:rPr>
              <w:t xml:space="preserve"> </w:t>
            </w:r>
            <w:r w:rsidRPr="001A44C4">
              <w:rPr>
                <w:rFonts w:ascii="Arial" w:eastAsia="Arial" w:hAnsi="Arial" w:cs="Arial"/>
                <w:sz w:val="22"/>
                <w:szCs w:val="22"/>
                <w:lang w:val="en-US" w:bidi="en-GB"/>
              </w:rPr>
              <w:lastRenderedPageBreak/>
              <w:t>effect in accordance with Section 6 (3) of the Contracts Register Act</w:t>
            </w:r>
            <w:r w:rsidRPr="001A44C4">
              <w:rPr>
                <w:rFonts w:ascii="Arial" w:eastAsia="Arial" w:hAnsi="Arial" w:cs="Arial"/>
                <w:lang w:val="en-US" w:bidi="en-GB"/>
              </w:rPr>
              <w:t>.</w:t>
            </w:r>
          </w:p>
          <w:p w14:paraId="5C292BD3" w14:textId="77777777" w:rsidR="00AA703B" w:rsidRPr="001A44C4" w:rsidRDefault="00AA703B" w:rsidP="00287A4D">
            <w:pPr>
              <w:pStyle w:val="Default"/>
              <w:rPr>
                <w:rFonts w:ascii="Arial" w:hAnsi="Arial" w:cs="Arial"/>
                <w:b/>
                <w:bCs/>
                <w:sz w:val="22"/>
                <w:szCs w:val="22"/>
                <w:lang w:val="en-US"/>
              </w:rPr>
            </w:pPr>
          </w:p>
        </w:tc>
      </w:tr>
      <w:tr w:rsidR="00AA703B" w14:paraId="0D5D1704" w14:textId="77777777" w:rsidTr="001B37AC">
        <w:tc>
          <w:tcPr>
            <w:tcW w:w="5387" w:type="dxa"/>
          </w:tcPr>
          <w:p w14:paraId="19C796C4" w14:textId="75BF5EB0" w:rsidR="00AA703B" w:rsidRPr="00281C76" w:rsidRDefault="00BF775B" w:rsidP="00287A4D">
            <w:pPr>
              <w:pStyle w:val="Odstavecseseznamem"/>
              <w:numPr>
                <w:ilvl w:val="0"/>
                <w:numId w:val="24"/>
              </w:numPr>
              <w:contextualSpacing w:val="0"/>
              <w:jc w:val="both"/>
              <w:rPr>
                <w:rFonts w:ascii="Arial" w:hAnsi="Arial" w:cs="Arial"/>
              </w:rPr>
            </w:pPr>
            <w:r>
              <w:rPr>
                <w:rFonts w:ascii="Arial" w:hAnsi="Arial" w:cs="Arial"/>
              </w:rPr>
              <w:lastRenderedPageBreak/>
              <w:t>Z</w:t>
            </w:r>
            <w:r w:rsidR="00AA703B" w:rsidRPr="00281C76">
              <w:rPr>
                <w:rFonts w:ascii="Arial" w:hAnsi="Arial" w:cs="Arial"/>
              </w:rPr>
              <w:t> Objednávk</w:t>
            </w:r>
            <w:r w:rsidR="00AA703B">
              <w:rPr>
                <w:rFonts w:ascii="Arial" w:hAnsi="Arial" w:cs="Arial"/>
              </w:rPr>
              <w:t>y</w:t>
            </w:r>
            <w:r w:rsidR="00AA703B" w:rsidRPr="00281C76">
              <w:rPr>
                <w:rFonts w:ascii="Arial" w:hAnsi="Arial" w:cs="Arial"/>
              </w:rPr>
              <w:t xml:space="preserve"> bylo poskytnuto v n</w:t>
            </w:r>
            <w:r w:rsidR="00D17C6F">
              <w:rPr>
                <w:rFonts w:ascii="Arial" w:hAnsi="Arial" w:cs="Arial"/>
              </w:rPr>
              <w:t>í</w:t>
            </w:r>
            <w:r w:rsidR="00AA703B" w:rsidRPr="00281C76">
              <w:rPr>
                <w:rFonts w:ascii="Arial" w:hAnsi="Arial" w:cs="Arial"/>
              </w:rPr>
              <w:t xml:space="preserve"> sjednané plnění, tedy zboží bylo řádně a včas dodáno, na jeho dodávku a na kupní cenu zboží byl vystaven odpovídající daňový doklad a cena zboží byla uhrazena. Protože Objednávka nebyla uveřejněna v registru smluv ani později, není vyloučeno, že Objednávka, resp. jí uzavřená smlouva, pozbyla účinnosti od počátku dle ustanovení § 7 odst. 1 ZRS, a že    tudíž má poskytnuté plnění povahu bezdůvodného obohacení strany přijímající takové plnění, neboť bylo plněno bez právního důvodu, resp. z důvodu, který odpadl. </w:t>
            </w:r>
          </w:p>
          <w:p w14:paraId="0D8B7F10" w14:textId="77777777" w:rsidR="00AA703B" w:rsidRPr="00AA703B" w:rsidRDefault="00AA703B" w:rsidP="00AA703B">
            <w:pPr>
              <w:ind w:left="567"/>
              <w:jc w:val="both"/>
              <w:rPr>
                <w:rFonts w:ascii="Arial" w:hAnsi="Arial" w:cs="Arial"/>
              </w:rPr>
            </w:pPr>
          </w:p>
        </w:tc>
        <w:tc>
          <w:tcPr>
            <w:tcW w:w="5103" w:type="dxa"/>
          </w:tcPr>
          <w:p w14:paraId="1333F593" w14:textId="4B3C405F" w:rsidR="00AA703B" w:rsidRPr="00287A4D" w:rsidRDefault="00AA703B" w:rsidP="00287A4D">
            <w:pPr>
              <w:pStyle w:val="Odstavecseseznamem"/>
              <w:numPr>
                <w:ilvl w:val="0"/>
                <w:numId w:val="23"/>
              </w:numPr>
              <w:jc w:val="both"/>
              <w:rPr>
                <w:rFonts w:ascii="Arial" w:hAnsi="Arial" w:cs="Arial"/>
                <w:lang w:val="en-US"/>
              </w:rPr>
            </w:pPr>
            <w:r w:rsidRPr="00287A4D">
              <w:rPr>
                <w:rFonts w:ascii="Arial" w:eastAsia="Arial" w:hAnsi="Arial" w:cs="Arial"/>
                <w:lang w:val="en-US" w:bidi="en-GB"/>
              </w:rPr>
              <w:t xml:space="preserve">The performance agreed in the Purchase Order was provided, </w:t>
            </w:r>
            <w:proofErr w:type="gramStart"/>
            <w:r w:rsidRPr="00287A4D">
              <w:rPr>
                <w:rFonts w:ascii="Arial" w:eastAsia="Arial" w:hAnsi="Arial" w:cs="Arial"/>
                <w:lang w:val="en-US" w:bidi="en-GB"/>
              </w:rPr>
              <w:t>i.e.</w:t>
            </w:r>
            <w:proofErr w:type="gramEnd"/>
            <w:r w:rsidRPr="00287A4D">
              <w:rPr>
                <w:rFonts w:ascii="Arial" w:eastAsia="Arial" w:hAnsi="Arial" w:cs="Arial"/>
                <w:lang w:val="en-US" w:bidi="en-GB"/>
              </w:rPr>
              <w:t xml:space="preserve"> the Goods were delivered properly and in due time; the corresponding tax receipt was issued for their delivery and the purchase price of the Goods and the price of the Goods was paid.  As the Purchase Order was not published in the Contracts Register even later, it is not excluded that the Purchase Order, or the contract concluded by virtue thereof, ceased to be effective from the onset according to Section 7 (1) of the Contracts Register Act, and, therefore, the performance provided has the nature of unjust enrichment of the receiving party, as it was provided without a legal ground, or on a ground that has ceased to exist.</w:t>
            </w:r>
          </w:p>
          <w:p w14:paraId="3B963ADD" w14:textId="77777777" w:rsidR="00AA703B" w:rsidRPr="001A44C4" w:rsidRDefault="00AA703B" w:rsidP="00287A4D">
            <w:pPr>
              <w:pStyle w:val="Default"/>
              <w:rPr>
                <w:rFonts w:ascii="Arial" w:hAnsi="Arial" w:cs="Arial"/>
                <w:b/>
                <w:bCs/>
                <w:sz w:val="22"/>
                <w:szCs w:val="22"/>
                <w:lang w:val="en-US"/>
              </w:rPr>
            </w:pPr>
          </w:p>
        </w:tc>
      </w:tr>
      <w:tr w:rsidR="00AA703B" w14:paraId="163EAB34" w14:textId="77777777" w:rsidTr="001B37AC">
        <w:tc>
          <w:tcPr>
            <w:tcW w:w="5387" w:type="dxa"/>
          </w:tcPr>
          <w:p w14:paraId="1D437308" w14:textId="537EBE91" w:rsidR="00AA703B" w:rsidRPr="00AA703B" w:rsidRDefault="00AA703B" w:rsidP="00287A4D">
            <w:pPr>
              <w:pStyle w:val="Odstavecseseznamem"/>
              <w:numPr>
                <w:ilvl w:val="0"/>
                <w:numId w:val="24"/>
              </w:numPr>
              <w:contextualSpacing w:val="0"/>
              <w:jc w:val="both"/>
              <w:rPr>
                <w:rFonts w:ascii="Arial" w:hAnsi="Arial" w:cs="Arial"/>
              </w:rPr>
            </w:pPr>
            <w:r w:rsidRPr="00281C76">
              <w:rPr>
                <w:rFonts w:ascii="Arial" w:hAnsi="Arial" w:cs="Arial"/>
              </w:rPr>
              <w:t>V zájmu úpravy vzájemných práv a povinností vyplývajících ze Smlouvy a Objednávky, s ohledem na skutečnost, že obě Strany Dohody jednaly v dobré víře, s vědomím a v přesvědčení o platnosti a závaznosti smlouvy vzniklé z Objednávky a v souladu s jejím obsahem plnily, co si vzájemně ujednaly, a ve snaze napravit stav vzniklý v důsledku nesprávného zveřejnění Objednávky v registru smluv, sjednávají Strany Dohody tuto Dohodu.</w:t>
            </w:r>
          </w:p>
        </w:tc>
        <w:tc>
          <w:tcPr>
            <w:tcW w:w="5103" w:type="dxa"/>
          </w:tcPr>
          <w:p w14:paraId="021CACA0" w14:textId="6E597B40" w:rsidR="00AA703B" w:rsidRPr="00287A4D" w:rsidRDefault="00AA703B" w:rsidP="00287A4D">
            <w:pPr>
              <w:pStyle w:val="Odstavecseseznamem"/>
              <w:numPr>
                <w:ilvl w:val="0"/>
                <w:numId w:val="23"/>
              </w:numPr>
              <w:jc w:val="both"/>
              <w:rPr>
                <w:rFonts w:ascii="Arial" w:hAnsi="Arial" w:cs="Arial"/>
                <w:lang w:val="en-US"/>
              </w:rPr>
            </w:pPr>
            <w:r w:rsidRPr="00287A4D">
              <w:rPr>
                <w:rFonts w:ascii="Arial" w:eastAsia="Arial" w:hAnsi="Arial" w:cs="Arial"/>
                <w:lang w:val="en-US" w:bidi="en-GB"/>
              </w:rPr>
              <w:t xml:space="preserve">In order to provide for the mutual rights and obligations following from the Contract and the Purchase Order, in view of the fact that both Parties acted in good faith, with the knowledge and conviction that the Contract arising from the Purchase Order was valid and binding, and performed, in accordance with its contents, what they had mutually agreed, and in an attempt to remedy the state of affairs arising </w:t>
            </w:r>
            <w:bookmarkStart w:id="0" w:name="_Hlk140342468"/>
            <w:r w:rsidRPr="00287A4D">
              <w:rPr>
                <w:rFonts w:ascii="Arial" w:eastAsia="Arial" w:hAnsi="Arial" w:cs="Arial"/>
                <w:lang w:val="en-US" w:bidi="en-GB"/>
              </w:rPr>
              <w:t>as a result of the incorrect publication of the Purchase Order in the Contracts Register</w:t>
            </w:r>
            <w:bookmarkEnd w:id="0"/>
            <w:r w:rsidRPr="00287A4D">
              <w:rPr>
                <w:rFonts w:ascii="Arial" w:eastAsia="Arial" w:hAnsi="Arial" w:cs="Arial"/>
                <w:lang w:val="en-US" w:bidi="en-GB"/>
              </w:rPr>
              <w:t>, the Parties enter into this Agreement.</w:t>
            </w:r>
          </w:p>
          <w:p w14:paraId="3FA0C8A8" w14:textId="77777777" w:rsidR="00AA703B" w:rsidRPr="001A44C4" w:rsidRDefault="00AA703B" w:rsidP="00287A4D">
            <w:pPr>
              <w:pStyle w:val="Default"/>
              <w:rPr>
                <w:rFonts w:ascii="Arial" w:hAnsi="Arial" w:cs="Arial"/>
                <w:b/>
                <w:bCs/>
                <w:sz w:val="22"/>
                <w:szCs w:val="22"/>
                <w:lang w:val="en-US"/>
              </w:rPr>
            </w:pPr>
          </w:p>
        </w:tc>
      </w:tr>
      <w:tr w:rsidR="00AA703B" w14:paraId="34CA0482" w14:textId="77777777" w:rsidTr="001B37AC">
        <w:tc>
          <w:tcPr>
            <w:tcW w:w="5387" w:type="dxa"/>
          </w:tcPr>
          <w:p w14:paraId="0E468EE6" w14:textId="77777777" w:rsidR="00AA703B" w:rsidRDefault="00AA703B" w:rsidP="00AA703B">
            <w:pPr>
              <w:pStyle w:val="Default"/>
              <w:spacing w:line="276" w:lineRule="auto"/>
              <w:jc w:val="center"/>
              <w:rPr>
                <w:rFonts w:ascii="Arial" w:hAnsi="Arial" w:cs="Arial"/>
                <w:b/>
                <w:bCs/>
                <w:sz w:val="22"/>
                <w:szCs w:val="22"/>
              </w:rPr>
            </w:pPr>
          </w:p>
          <w:p w14:paraId="3E00D1BE" w14:textId="08FA882B" w:rsidR="00AA703B" w:rsidRPr="00281C76" w:rsidRDefault="00AA703B" w:rsidP="00AA703B">
            <w:pPr>
              <w:pStyle w:val="Default"/>
              <w:spacing w:line="276" w:lineRule="auto"/>
              <w:jc w:val="center"/>
              <w:rPr>
                <w:rFonts w:ascii="Arial" w:hAnsi="Arial" w:cs="Arial"/>
                <w:b/>
                <w:bCs/>
                <w:sz w:val="22"/>
                <w:szCs w:val="22"/>
              </w:rPr>
            </w:pPr>
            <w:r w:rsidRPr="00281C76">
              <w:rPr>
                <w:rFonts w:ascii="Arial" w:hAnsi="Arial" w:cs="Arial"/>
                <w:b/>
                <w:bCs/>
                <w:sz w:val="22"/>
                <w:szCs w:val="22"/>
              </w:rPr>
              <w:t>II.</w:t>
            </w:r>
          </w:p>
          <w:p w14:paraId="2EC2C833" w14:textId="77777777" w:rsidR="00AA703B" w:rsidRPr="00AA703B" w:rsidRDefault="00AA703B" w:rsidP="00AA703B">
            <w:pPr>
              <w:jc w:val="both"/>
              <w:rPr>
                <w:rFonts w:ascii="Arial" w:hAnsi="Arial" w:cs="Arial"/>
              </w:rPr>
            </w:pPr>
          </w:p>
        </w:tc>
        <w:tc>
          <w:tcPr>
            <w:tcW w:w="5103" w:type="dxa"/>
          </w:tcPr>
          <w:p w14:paraId="65A2E445" w14:textId="77777777" w:rsidR="00AA703B" w:rsidRPr="001A44C4" w:rsidRDefault="00AA703B" w:rsidP="00AA703B">
            <w:pPr>
              <w:pStyle w:val="Default"/>
              <w:spacing w:line="276" w:lineRule="auto"/>
              <w:jc w:val="center"/>
              <w:rPr>
                <w:rFonts w:ascii="Arial" w:eastAsia="Arial" w:hAnsi="Arial" w:cs="Arial"/>
                <w:b/>
                <w:sz w:val="22"/>
                <w:szCs w:val="22"/>
                <w:lang w:val="en-US" w:bidi="en-GB"/>
              </w:rPr>
            </w:pPr>
          </w:p>
          <w:p w14:paraId="1610ABF6" w14:textId="1CBBA483" w:rsidR="00AA703B" w:rsidRPr="001A44C4" w:rsidRDefault="00AA703B" w:rsidP="00AA703B">
            <w:pPr>
              <w:pStyle w:val="Default"/>
              <w:spacing w:line="276" w:lineRule="auto"/>
              <w:jc w:val="center"/>
              <w:rPr>
                <w:rFonts w:ascii="Arial" w:eastAsia="Arial" w:hAnsi="Arial" w:cs="Arial"/>
                <w:b/>
                <w:sz w:val="22"/>
                <w:szCs w:val="22"/>
                <w:lang w:val="en-US" w:bidi="en-GB"/>
              </w:rPr>
            </w:pPr>
            <w:r w:rsidRPr="001A44C4">
              <w:rPr>
                <w:rFonts w:ascii="Arial" w:eastAsia="Arial" w:hAnsi="Arial" w:cs="Arial"/>
                <w:b/>
                <w:sz w:val="22"/>
                <w:szCs w:val="22"/>
                <w:lang w:val="en-US" w:bidi="en-GB"/>
              </w:rPr>
              <w:t>II.</w:t>
            </w:r>
          </w:p>
          <w:p w14:paraId="01870B52" w14:textId="77777777" w:rsidR="00AA703B" w:rsidRPr="001A44C4" w:rsidRDefault="00AA703B" w:rsidP="00AA703B">
            <w:pPr>
              <w:pStyle w:val="Default"/>
              <w:rPr>
                <w:rFonts w:ascii="Arial" w:hAnsi="Arial" w:cs="Arial"/>
                <w:b/>
                <w:bCs/>
                <w:sz w:val="22"/>
                <w:szCs w:val="22"/>
                <w:lang w:val="en-US"/>
              </w:rPr>
            </w:pPr>
          </w:p>
        </w:tc>
      </w:tr>
      <w:tr w:rsidR="00AA703B" w14:paraId="199A3D06" w14:textId="77777777" w:rsidTr="001B37AC">
        <w:tc>
          <w:tcPr>
            <w:tcW w:w="5387" w:type="dxa"/>
          </w:tcPr>
          <w:p w14:paraId="6FFDD9A2" w14:textId="108D58DD" w:rsidR="00AA703B" w:rsidRPr="00281C76" w:rsidRDefault="00AA703B" w:rsidP="00AA703B">
            <w:pPr>
              <w:pStyle w:val="Odstavecseseznamem"/>
              <w:numPr>
                <w:ilvl w:val="0"/>
                <w:numId w:val="7"/>
              </w:numPr>
              <w:ind w:left="567" w:hanging="567"/>
              <w:contextualSpacing w:val="0"/>
              <w:jc w:val="both"/>
              <w:rPr>
                <w:rFonts w:ascii="Arial" w:hAnsi="Arial" w:cs="Arial"/>
              </w:rPr>
            </w:pPr>
            <w:r w:rsidRPr="00281C76">
              <w:rPr>
                <w:rFonts w:ascii="Arial" w:hAnsi="Arial" w:cs="Arial"/>
              </w:rPr>
              <w:t xml:space="preserve">Strany Dohody konstatují, že: </w:t>
            </w:r>
          </w:p>
          <w:p w14:paraId="78930A98" w14:textId="75ED36EA" w:rsidR="00AA703B" w:rsidRPr="00281C76" w:rsidRDefault="00AA703B" w:rsidP="00AA703B">
            <w:pPr>
              <w:pStyle w:val="Default"/>
              <w:numPr>
                <w:ilvl w:val="0"/>
                <w:numId w:val="6"/>
              </w:numPr>
              <w:spacing w:line="276" w:lineRule="auto"/>
              <w:jc w:val="both"/>
              <w:rPr>
                <w:rFonts w:ascii="Arial" w:hAnsi="Arial" w:cs="Arial"/>
                <w:color w:val="auto"/>
                <w:sz w:val="22"/>
                <w:szCs w:val="22"/>
              </w:rPr>
            </w:pPr>
            <w:r w:rsidRPr="00281C76">
              <w:rPr>
                <w:rFonts w:ascii="Arial" w:hAnsi="Arial" w:cs="Arial"/>
                <w:color w:val="auto"/>
                <w:sz w:val="22"/>
                <w:szCs w:val="22"/>
              </w:rPr>
              <w:t>Dne</w:t>
            </w:r>
            <w:r w:rsidR="00797BA9">
              <w:rPr>
                <w:rFonts w:ascii="Arial" w:hAnsi="Arial" w:cs="Arial"/>
                <w:color w:val="auto"/>
                <w:sz w:val="22"/>
                <w:szCs w:val="22"/>
              </w:rPr>
              <w:t xml:space="preserve"> 9.6.2022</w:t>
            </w:r>
            <w:r w:rsidRPr="00281C76">
              <w:rPr>
                <w:rFonts w:ascii="Arial" w:hAnsi="Arial" w:cs="Arial"/>
                <w:color w:val="auto"/>
                <w:sz w:val="22"/>
                <w:szCs w:val="22"/>
              </w:rPr>
              <w:t xml:space="preserve"> Prodávající dodal zboží dle Objednávky.</w:t>
            </w:r>
          </w:p>
          <w:p w14:paraId="3C0A550B" w14:textId="1A9C41D5" w:rsidR="00AA703B" w:rsidRDefault="00AA703B" w:rsidP="00AA703B">
            <w:pPr>
              <w:pStyle w:val="Default"/>
              <w:numPr>
                <w:ilvl w:val="0"/>
                <w:numId w:val="6"/>
              </w:numPr>
              <w:spacing w:line="276" w:lineRule="auto"/>
              <w:jc w:val="both"/>
              <w:rPr>
                <w:rFonts w:ascii="Arial" w:hAnsi="Arial" w:cs="Arial"/>
                <w:color w:val="auto"/>
                <w:sz w:val="22"/>
                <w:szCs w:val="22"/>
              </w:rPr>
            </w:pPr>
            <w:r w:rsidRPr="00797BA9">
              <w:rPr>
                <w:rFonts w:ascii="Arial" w:hAnsi="Arial" w:cs="Arial"/>
                <w:color w:val="auto"/>
                <w:sz w:val="22"/>
                <w:szCs w:val="22"/>
              </w:rPr>
              <w:t xml:space="preserve">Dne </w:t>
            </w:r>
            <w:r w:rsidR="00797BA9" w:rsidRPr="00797BA9">
              <w:rPr>
                <w:rFonts w:ascii="Arial" w:hAnsi="Arial" w:cs="Arial"/>
                <w:color w:val="auto"/>
                <w:sz w:val="22"/>
                <w:szCs w:val="22"/>
              </w:rPr>
              <w:t>2.8.2022</w:t>
            </w:r>
            <w:r w:rsidRPr="00797BA9">
              <w:rPr>
                <w:rFonts w:ascii="Arial" w:hAnsi="Arial" w:cs="Arial"/>
                <w:color w:val="auto"/>
                <w:sz w:val="22"/>
                <w:szCs w:val="22"/>
              </w:rPr>
              <w:t xml:space="preserve"> </w:t>
            </w:r>
            <w:r w:rsidRPr="00281C76">
              <w:rPr>
                <w:rFonts w:ascii="Arial" w:hAnsi="Arial" w:cs="Arial"/>
                <w:color w:val="auto"/>
                <w:sz w:val="22"/>
                <w:szCs w:val="22"/>
              </w:rPr>
              <w:t xml:space="preserve">Kupující uhradil </w:t>
            </w:r>
            <w:r w:rsidRPr="001A44C4">
              <w:rPr>
                <w:rFonts w:ascii="Arial" w:hAnsi="Arial" w:cs="Arial"/>
                <w:color w:val="000000" w:themeColor="text1"/>
                <w:sz w:val="22"/>
                <w:szCs w:val="22"/>
              </w:rPr>
              <w:t>Prodávajícímu cenu zboží ve výši 51.655.485,51</w:t>
            </w:r>
            <w:r w:rsidRPr="001A44C4" w:rsidDel="00810CA3">
              <w:rPr>
                <w:rFonts w:ascii="Arial" w:hAnsi="Arial" w:cs="Arial"/>
                <w:color w:val="000000" w:themeColor="text1"/>
                <w:sz w:val="22"/>
                <w:szCs w:val="22"/>
              </w:rPr>
              <w:t xml:space="preserve"> </w:t>
            </w:r>
            <w:r w:rsidRPr="001A44C4">
              <w:rPr>
                <w:rFonts w:ascii="Arial" w:hAnsi="Arial" w:cs="Arial"/>
                <w:color w:val="000000" w:themeColor="text1"/>
                <w:sz w:val="22"/>
                <w:szCs w:val="22"/>
              </w:rPr>
              <w:t>Kč a</w:t>
            </w:r>
            <w:r w:rsidRPr="00AE60E9">
              <w:rPr>
                <w:rFonts w:ascii="Arial" w:hAnsi="Arial" w:cs="Arial"/>
                <w:color w:val="000000" w:themeColor="text1"/>
                <w:sz w:val="22"/>
                <w:szCs w:val="22"/>
              </w:rPr>
              <w:t xml:space="preserve"> Kč bez DPH, z toho </w:t>
            </w:r>
            <w:r w:rsidRPr="00281C76">
              <w:rPr>
                <w:rFonts w:ascii="Arial" w:hAnsi="Arial" w:cs="Arial"/>
                <w:color w:val="auto"/>
                <w:sz w:val="22"/>
                <w:szCs w:val="22"/>
              </w:rPr>
              <w:t xml:space="preserve">DPH činí </w:t>
            </w:r>
            <w:r w:rsidRPr="00AE60E9">
              <w:rPr>
                <w:rFonts w:ascii="Arial" w:hAnsi="Arial" w:cs="Arial"/>
                <w:color w:val="auto"/>
                <w:sz w:val="22"/>
                <w:szCs w:val="22"/>
              </w:rPr>
              <w:t xml:space="preserve">0 Kč. Celková cena včetně DPH činí </w:t>
            </w:r>
            <w:r w:rsidRPr="001A44C4">
              <w:rPr>
                <w:rFonts w:ascii="Arial" w:hAnsi="Arial" w:cs="Arial"/>
                <w:sz w:val="22"/>
                <w:szCs w:val="22"/>
              </w:rPr>
              <w:t>51.655.485,</w:t>
            </w:r>
            <w:r w:rsidR="00797BA9" w:rsidRPr="001A44C4">
              <w:rPr>
                <w:rFonts w:ascii="Arial" w:hAnsi="Arial" w:cs="Arial"/>
                <w:sz w:val="22"/>
                <w:szCs w:val="22"/>
              </w:rPr>
              <w:t>51</w:t>
            </w:r>
            <w:r w:rsidR="00797BA9" w:rsidRPr="001A44C4" w:rsidDel="00810CA3">
              <w:rPr>
                <w:rFonts w:ascii="Arial" w:hAnsi="Arial" w:cs="Arial"/>
                <w:sz w:val="22"/>
                <w:szCs w:val="22"/>
              </w:rPr>
              <w:t xml:space="preserve"> </w:t>
            </w:r>
            <w:r w:rsidR="00797BA9" w:rsidRPr="00281C76">
              <w:rPr>
                <w:rFonts w:ascii="Arial" w:hAnsi="Arial" w:cs="Arial"/>
                <w:color w:val="auto"/>
                <w:sz w:val="22"/>
                <w:szCs w:val="22"/>
              </w:rPr>
              <w:t>Kč</w:t>
            </w:r>
            <w:r w:rsidRPr="00281C76">
              <w:rPr>
                <w:rFonts w:ascii="Arial" w:hAnsi="Arial" w:cs="Arial"/>
                <w:color w:val="auto"/>
                <w:sz w:val="22"/>
                <w:szCs w:val="22"/>
              </w:rPr>
              <w:t>.</w:t>
            </w:r>
          </w:p>
          <w:p w14:paraId="58DD8175" w14:textId="77777777" w:rsidR="00D660C7" w:rsidRDefault="00D660C7" w:rsidP="00D660C7">
            <w:pPr>
              <w:jc w:val="both"/>
              <w:rPr>
                <w:rFonts w:ascii="Arial" w:hAnsi="Arial" w:cs="Arial"/>
              </w:rPr>
            </w:pPr>
          </w:p>
          <w:p w14:paraId="62580F53" w14:textId="77777777" w:rsidR="00D660C7" w:rsidRPr="00281C76" w:rsidRDefault="00D660C7" w:rsidP="00D660C7">
            <w:pPr>
              <w:pStyle w:val="Default"/>
              <w:spacing w:line="276" w:lineRule="auto"/>
              <w:jc w:val="both"/>
              <w:rPr>
                <w:rFonts w:ascii="Arial" w:hAnsi="Arial" w:cs="Arial"/>
                <w:color w:val="auto"/>
                <w:sz w:val="22"/>
                <w:szCs w:val="22"/>
              </w:rPr>
            </w:pPr>
          </w:p>
          <w:p w14:paraId="0F2FA2ED" w14:textId="77777777" w:rsidR="00AA703B" w:rsidRDefault="00AA703B" w:rsidP="00AA703B">
            <w:pPr>
              <w:pStyle w:val="Default"/>
              <w:spacing w:line="276" w:lineRule="auto"/>
              <w:jc w:val="center"/>
              <w:rPr>
                <w:rFonts w:ascii="Arial" w:hAnsi="Arial" w:cs="Arial"/>
                <w:b/>
                <w:bCs/>
                <w:sz w:val="22"/>
                <w:szCs w:val="22"/>
              </w:rPr>
            </w:pPr>
          </w:p>
        </w:tc>
        <w:tc>
          <w:tcPr>
            <w:tcW w:w="5103" w:type="dxa"/>
          </w:tcPr>
          <w:p w14:paraId="23FA2A74" w14:textId="77777777" w:rsidR="00AA703B" w:rsidRPr="001A44C4" w:rsidRDefault="00AA703B" w:rsidP="00AA703B">
            <w:pPr>
              <w:pStyle w:val="Odstavecseseznamem"/>
              <w:numPr>
                <w:ilvl w:val="0"/>
                <w:numId w:val="11"/>
              </w:numPr>
              <w:ind w:left="602" w:hanging="567"/>
              <w:jc w:val="both"/>
              <w:rPr>
                <w:rFonts w:ascii="Arial" w:eastAsia="Arial" w:hAnsi="Arial" w:cs="Arial"/>
                <w:lang w:val="en-US" w:bidi="en-GB"/>
              </w:rPr>
            </w:pPr>
            <w:r w:rsidRPr="001A44C4">
              <w:rPr>
                <w:rFonts w:ascii="Arial" w:eastAsia="Arial" w:hAnsi="Arial" w:cs="Arial"/>
                <w:lang w:val="en-US" w:bidi="en-GB"/>
              </w:rPr>
              <w:t xml:space="preserve">The Parties hereby represent that: </w:t>
            </w:r>
          </w:p>
          <w:p w14:paraId="4F3B6986" w14:textId="0417B6F5" w:rsidR="00AA703B" w:rsidRPr="001A44C4" w:rsidRDefault="00AA703B" w:rsidP="00AA703B">
            <w:pPr>
              <w:pStyle w:val="Default"/>
              <w:numPr>
                <w:ilvl w:val="0"/>
                <w:numId w:val="12"/>
              </w:numPr>
              <w:spacing w:line="276" w:lineRule="auto"/>
              <w:jc w:val="both"/>
              <w:rPr>
                <w:rFonts w:ascii="Arial" w:eastAsia="Arial" w:hAnsi="Arial" w:cs="Arial"/>
                <w:color w:val="auto"/>
                <w:sz w:val="22"/>
                <w:szCs w:val="22"/>
                <w:lang w:val="en-US" w:bidi="en-GB"/>
              </w:rPr>
            </w:pPr>
            <w:r w:rsidRPr="001A44C4">
              <w:rPr>
                <w:rFonts w:ascii="Arial" w:eastAsia="Arial" w:hAnsi="Arial" w:cs="Arial"/>
                <w:color w:val="auto"/>
                <w:sz w:val="22"/>
                <w:szCs w:val="22"/>
                <w:lang w:val="en-US" w:bidi="en-GB"/>
              </w:rPr>
              <w:t>On</w:t>
            </w:r>
            <w:r w:rsidR="00797BA9">
              <w:rPr>
                <w:rFonts w:ascii="Arial" w:eastAsia="Arial" w:hAnsi="Arial" w:cs="Arial"/>
                <w:color w:val="auto"/>
                <w:sz w:val="22"/>
                <w:szCs w:val="22"/>
                <w:lang w:val="en-US" w:bidi="en-GB"/>
              </w:rPr>
              <w:t xml:space="preserve"> </w:t>
            </w:r>
            <w:r w:rsidR="00797BA9">
              <w:rPr>
                <w:rFonts w:ascii="Arial" w:hAnsi="Arial" w:cs="Arial"/>
                <w:color w:val="auto"/>
                <w:sz w:val="22"/>
                <w:szCs w:val="22"/>
              </w:rPr>
              <w:t>9.6.2022</w:t>
            </w:r>
            <w:r w:rsidRPr="001A44C4">
              <w:rPr>
                <w:rFonts w:ascii="Arial" w:eastAsia="Arial" w:hAnsi="Arial" w:cs="Arial"/>
                <w:color w:val="auto"/>
                <w:sz w:val="22"/>
                <w:szCs w:val="22"/>
                <w:lang w:val="en-US" w:bidi="en-GB"/>
              </w:rPr>
              <w:t>, the Seller delivered the Goods according to the Purchase Order.</w:t>
            </w:r>
          </w:p>
          <w:p w14:paraId="354C1B2A" w14:textId="716329F7" w:rsidR="00AA703B" w:rsidRPr="001A44C4" w:rsidRDefault="00AA703B" w:rsidP="00AA703B">
            <w:pPr>
              <w:pStyle w:val="Default"/>
              <w:numPr>
                <w:ilvl w:val="0"/>
                <w:numId w:val="12"/>
              </w:numPr>
              <w:spacing w:line="276" w:lineRule="auto"/>
              <w:jc w:val="both"/>
              <w:rPr>
                <w:rFonts w:ascii="Arial" w:eastAsia="Arial" w:hAnsi="Arial" w:cs="Arial"/>
                <w:color w:val="auto"/>
                <w:sz w:val="22"/>
                <w:szCs w:val="22"/>
                <w:lang w:val="en-US" w:bidi="en-GB"/>
              </w:rPr>
            </w:pPr>
            <w:r w:rsidRPr="001A44C4">
              <w:rPr>
                <w:rFonts w:ascii="Arial" w:eastAsia="Arial" w:hAnsi="Arial" w:cs="Arial"/>
                <w:color w:val="auto"/>
                <w:sz w:val="22"/>
                <w:szCs w:val="22"/>
                <w:lang w:val="en-US" w:bidi="en-GB"/>
              </w:rPr>
              <w:t xml:space="preserve">On </w:t>
            </w:r>
            <w:r w:rsidR="00797BA9" w:rsidRPr="00797BA9">
              <w:rPr>
                <w:rFonts w:ascii="Arial" w:eastAsia="Arial" w:hAnsi="Arial" w:cs="Arial"/>
                <w:color w:val="auto"/>
                <w:sz w:val="22"/>
                <w:szCs w:val="22"/>
                <w:lang w:val="en-US" w:bidi="en-GB"/>
              </w:rPr>
              <w:t>2.8.2022</w:t>
            </w:r>
            <w:r w:rsidR="00797BA9" w:rsidRPr="001A44C4">
              <w:rPr>
                <w:rFonts w:ascii="Arial" w:eastAsia="Arial" w:hAnsi="Arial" w:cs="Arial"/>
                <w:color w:val="auto"/>
                <w:sz w:val="22"/>
                <w:szCs w:val="22"/>
                <w:lang w:val="en-US" w:bidi="en-GB"/>
              </w:rPr>
              <w:t>,</w:t>
            </w:r>
            <w:r w:rsidRPr="001A44C4">
              <w:rPr>
                <w:rFonts w:ascii="Arial" w:eastAsia="Arial" w:hAnsi="Arial" w:cs="Arial"/>
                <w:color w:val="auto"/>
                <w:sz w:val="22"/>
                <w:szCs w:val="22"/>
                <w:lang w:val="en-US" w:bidi="en-GB"/>
              </w:rPr>
              <w:t xml:space="preserve"> the Buyer paid to the Seller the price of the Goods in the amount of CZK 51,655,485.51 excl. VAT was paid to the Supplier, with VAT being CZK 0. The total price including VAT equals CZK 51,655,485.51.</w:t>
            </w:r>
          </w:p>
          <w:p w14:paraId="318A16D2" w14:textId="77777777" w:rsidR="00AA703B" w:rsidRPr="001A44C4" w:rsidRDefault="00AA703B" w:rsidP="00AA703B">
            <w:pPr>
              <w:rPr>
                <w:rFonts w:ascii="Arial" w:eastAsia="Arial" w:hAnsi="Arial" w:cs="Arial"/>
                <w:lang w:val="en-US" w:bidi="en-GB"/>
              </w:rPr>
            </w:pPr>
          </w:p>
        </w:tc>
      </w:tr>
      <w:tr w:rsidR="00AA703B" w14:paraId="3DF3E7C8" w14:textId="77777777" w:rsidTr="001B37AC">
        <w:tc>
          <w:tcPr>
            <w:tcW w:w="5387" w:type="dxa"/>
          </w:tcPr>
          <w:p w14:paraId="7120B4A8" w14:textId="77777777" w:rsidR="00E04EBE" w:rsidRDefault="00AA703B" w:rsidP="00AA703B">
            <w:pPr>
              <w:pStyle w:val="Odstavecseseznamem"/>
              <w:numPr>
                <w:ilvl w:val="0"/>
                <w:numId w:val="7"/>
              </w:numPr>
              <w:ind w:left="567"/>
              <w:jc w:val="both"/>
              <w:rPr>
                <w:rFonts w:ascii="Arial" w:hAnsi="Arial" w:cs="Arial"/>
              </w:rPr>
            </w:pPr>
            <w:r w:rsidRPr="00281C76">
              <w:rPr>
                <w:rFonts w:ascii="Arial" w:hAnsi="Arial" w:cs="Arial"/>
              </w:rPr>
              <w:t xml:space="preserve">Strany Dohody si tímto ujednáním vzájemně stvrzují, že obsah vzájemných </w:t>
            </w:r>
          </w:p>
          <w:p w14:paraId="0C5E8827" w14:textId="4BD979C1" w:rsidR="00AA703B" w:rsidRDefault="00AA703B" w:rsidP="00E04EBE">
            <w:pPr>
              <w:pStyle w:val="Odstavecseseznamem"/>
              <w:ind w:left="567"/>
              <w:jc w:val="both"/>
              <w:rPr>
                <w:rFonts w:ascii="Arial" w:hAnsi="Arial" w:cs="Arial"/>
              </w:rPr>
            </w:pPr>
            <w:r w:rsidRPr="00281C76">
              <w:rPr>
                <w:rFonts w:ascii="Arial" w:hAnsi="Arial" w:cs="Arial"/>
              </w:rPr>
              <w:t>práv a povinností, který touto Dohodou nově sjednávají, je zcela a beze zbytku vyjádřen dohromady textem Smlouvy, včetně příloh Smlouvy a textem Objednávky.</w:t>
            </w:r>
          </w:p>
          <w:p w14:paraId="097639D1" w14:textId="25DEE387" w:rsidR="00AA703B" w:rsidRPr="00AA703B" w:rsidDel="00876FCC" w:rsidRDefault="00AA703B" w:rsidP="00AA703B">
            <w:pPr>
              <w:pStyle w:val="Odstavecseseznamem"/>
              <w:ind w:left="567"/>
              <w:jc w:val="both"/>
              <w:rPr>
                <w:rFonts w:ascii="Arial" w:hAnsi="Arial" w:cs="Arial"/>
              </w:rPr>
            </w:pPr>
          </w:p>
        </w:tc>
        <w:tc>
          <w:tcPr>
            <w:tcW w:w="5103" w:type="dxa"/>
          </w:tcPr>
          <w:p w14:paraId="64F5761B" w14:textId="77777777" w:rsidR="00AA703B" w:rsidRPr="001A44C4" w:rsidRDefault="00AA703B" w:rsidP="00AA703B">
            <w:pPr>
              <w:pStyle w:val="Odstavecseseznamem"/>
              <w:numPr>
                <w:ilvl w:val="0"/>
                <w:numId w:val="11"/>
              </w:numPr>
              <w:ind w:left="602" w:hanging="567"/>
              <w:jc w:val="both"/>
              <w:rPr>
                <w:rFonts w:ascii="Arial" w:eastAsia="Arial" w:hAnsi="Arial" w:cs="Arial"/>
                <w:lang w:val="en-US" w:bidi="en-GB"/>
              </w:rPr>
            </w:pPr>
            <w:r w:rsidRPr="001A44C4">
              <w:rPr>
                <w:rFonts w:ascii="Arial" w:eastAsia="Arial" w:hAnsi="Arial" w:cs="Arial"/>
                <w:lang w:val="en-US" w:bidi="en-GB"/>
              </w:rPr>
              <w:t>By virtue of this arrangement, the Parties confirm to each other that the contents of the mutual rights and obligations newly agreed in this Agreement are fully and completely expressed by the wording of the Contract, including its annexes, jointly with the text of the Purchase Order.</w:t>
            </w:r>
          </w:p>
          <w:p w14:paraId="1794AE6A" w14:textId="77777777" w:rsidR="00AA703B" w:rsidRPr="001A44C4" w:rsidRDefault="00AA703B" w:rsidP="00AA703B">
            <w:pPr>
              <w:rPr>
                <w:lang w:val="en-US"/>
              </w:rPr>
            </w:pPr>
          </w:p>
        </w:tc>
      </w:tr>
      <w:tr w:rsidR="00AA703B" w14:paraId="211B99B7" w14:textId="77777777" w:rsidTr="001B37AC">
        <w:tc>
          <w:tcPr>
            <w:tcW w:w="5387" w:type="dxa"/>
          </w:tcPr>
          <w:p w14:paraId="6D4DC34C" w14:textId="77777777" w:rsidR="00AA703B" w:rsidRDefault="00AA703B" w:rsidP="001A44C4">
            <w:pPr>
              <w:pStyle w:val="Odstavecseseznamem"/>
              <w:numPr>
                <w:ilvl w:val="0"/>
                <w:numId w:val="7"/>
              </w:numPr>
              <w:ind w:left="567"/>
              <w:jc w:val="both"/>
              <w:rPr>
                <w:rFonts w:ascii="Arial" w:hAnsi="Arial" w:cs="Arial"/>
              </w:rPr>
            </w:pPr>
            <w:r w:rsidRPr="00281C76">
              <w:rPr>
                <w:rFonts w:ascii="Arial" w:hAnsi="Arial" w:cs="Arial"/>
              </w:rPr>
              <w:t>Strany Dohody prohlašují, že veškerá vzájemně poskytnutá plnění na základě Objednávky považují za plnění dle Smlouvy a Objednávky a v souladu s nimi, a že v souvislosti se vzájemně poskytnutým plněním na základě Objednávky nebudou vzájemně vznášet vůči druhé Straně Dohody nároky z titulu bezdůvodného obohacení související s nesprávným uveřejněním Objednávky v registru smluv.</w:t>
            </w:r>
          </w:p>
          <w:p w14:paraId="4C6BEE01" w14:textId="77777777" w:rsidR="00AA703B" w:rsidRPr="00287A4D" w:rsidRDefault="00AA703B" w:rsidP="00287A4D">
            <w:pPr>
              <w:jc w:val="both"/>
              <w:rPr>
                <w:rFonts w:ascii="Arial" w:hAnsi="Arial" w:cs="Arial"/>
              </w:rPr>
            </w:pPr>
          </w:p>
        </w:tc>
        <w:tc>
          <w:tcPr>
            <w:tcW w:w="5103" w:type="dxa"/>
          </w:tcPr>
          <w:p w14:paraId="36E8D36F" w14:textId="77777777" w:rsidR="00AA703B" w:rsidRPr="001A44C4" w:rsidRDefault="00AA703B" w:rsidP="00AA703B">
            <w:pPr>
              <w:pStyle w:val="Odstavecseseznamem"/>
              <w:numPr>
                <w:ilvl w:val="0"/>
                <w:numId w:val="11"/>
              </w:numPr>
              <w:ind w:left="602" w:hanging="567"/>
              <w:jc w:val="both"/>
              <w:rPr>
                <w:rFonts w:ascii="Arial" w:eastAsia="Arial" w:hAnsi="Arial" w:cs="Arial"/>
                <w:lang w:val="en-US" w:bidi="en-GB"/>
              </w:rPr>
            </w:pPr>
            <w:r w:rsidRPr="001A44C4">
              <w:rPr>
                <w:rFonts w:ascii="Arial" w:eastAsia="Arial" w:hAnsi="Arial" w:cs="Arial"/>
                <w:lang w:val="en-US" w:bidi="en-GB"/>
              </w:rPr>
              <w:t>The Parties represent that they consider any and all performances mutually provided on the basis of the Purchase Order to be performances under the Contract and the Purchase Order and in accordance therewith, and that they will not raise claims against the other Party on the grounds of unjust enrichment on account of the incorrect publication of the Purchase Order in the Contracts Register in relation to the mutually provided performances based on the Purchase Order.</w:t>
            </w:r>
          </w:p>
          <w:p w14:paraId="6396893B" w14:textId="77777777" w:rsidR="00AA703B" w:rsidRPr="001A44C4" w:rsidRDefault="00AA703B" w:rsidP="00AA703B">
            <w:pPr>
              <w:rPr>
                <w:lang w:val="en-US"/>
              </w:rPr>
            </w:pPr>
          </w:p>
        </w:tc>
      </w:tr>
      <w:tr w:rsidR="00542BFA" w14:paraId="78B9E4D1" w14:textId="77777777" w:rsidTr="001B37AC">
        <w:trPr>
          <w:trHeight w:val="2790"/>
        </w:trPr>
        <w:tc>
          <w:tcPr>
            <w:tcW w:w="5387" w:type="dxa"/>
          </w:tcPr>
          <w:p w14:paraId="62142528" w14:textId="77777777" w:rsidR="00542BFA" w:rsidRDefault="001A44C4" w:rsidP="001A44C4">
            <w:pPr>
              <w:pStyle w:val="Odstavecseseznamem"/>
              <w:numPr>
                <w:ilvl w:val="0"/>
                <w:numId w:val="7"/>
              </w:numPr>
              <w:ind w:left="567"/>
              <w:jc w:val="both"/>
              <w:rPr>
                <w:rFonts w:ascii="Arial" w:hAnsi="Arial" w:cs="Arial"/>
              </w:rPr>
            </w:pPr>
            <w:r w:rsidRPr="001A44C4">
              <w:rPr>
                <w:rFonts w:ascii="Arial" w:hAnsi="Arial" w:cs="Arial"/>
              </w:rPr>
              <w:t>Kupující se zavazuje Prodávajícího, jeho přidružené společnosti, nástupce a postupníky odškodnit a ochránit před vznikem škody za veškeré ztráty, závazky, náklady, nároky, žaloby, požadavky nebo výdaje, které jim mohou vzniknout nebo které mohou být vůči nim uplatněny v důsledku nebo v souvislosti s nesprávním zveřejněním Smlouvy</w:t>
            </w:r>
            <w:r>
              <w:rPr>
                <w:rFonts w:ascii="Arial" w:hAnsi="Arial" w:cs="Arial"/>
              </w:rPr>
              <w:t xml:space="preserve"> a/nebo Objednávky</w:t>
            </w:r>
            <w:r w:rsidRPr="001A44C4">
              <w:rPr>
                <w:rFonts w:ascii="Arial" w:hAnsi="Arial" w:cs="Arial"/>
              </w:rPr>
              <w:t xml:space="preserve"> a/nebo Dohody v registru smluv.</w:t>
            </w:r>
          </w:p>
          <w:p w14:paraId="66B7F8CE" w14:textId="2F9E2C3E" w:rsidR="001B37AC" w:rsidRPr="007979A2" w:rsidRDefault="001B37AC" w:rsidP="001B37AC">
            <w:pPr>
              <w:pStyle w:val="Odstavecseseznamem"/>
              <w:ind w:left="567"/>
              <w:jc w:val="both"/>
              <w:rPr>
                <w:rFonts w:ascii="Arial" w:hAnsi="Arial" w:cs="Arial"/>
              </w:rPr>
            </w:pPr>
          </w:p>
        </w:tc>
        <w:tc>
          <w:tcPr>
            <w:tcW w:w="5103" w:type="dxa"/>
          </w:tcPr>
          <w:p w14:paraId="15783C47" w14:textId="77777777" w:rsidR="00542BFA" w:rsidRPr="001A44C4" w:rsidRDefault="00542BFA" w:rsidP="00287A4D">
            <w:pPr>
              <w:pStyle w:val="Odstavecseseznamem"/>
              <w:numPr>
                <w:ilvl w:val="0"/>
                <w:numId w:val="25"/>
              </w:numPr>
              <w:jc w:val="both"/>
              <w:rPr>
                <w:rFonts w:ascii="Arial" w:hAnsi="Arial" w:cs="Arial"/>
                <w:lang w:val="en-US"/>
              </w:rPr>
            </w:pPr>
            <w:r w:rsidRPr="001A44C4">
              <w:rPr>
                <w:rFonts w:ascii="Arial" w:hAnsi="Arial" w:cs="Arial"/>
                <w:lang w:val="en-US"/>
              </w:rPr>
              <w:t xml:space="preserve">The Buyer agrees to indemnify and hold harmless the Seller, its affiliates, successors and assigns against any losses, liabilities, costs, claims, actions, demands or expenses which it may </w:t>
            </w:r>
            <w:proofErr w:type="gramStart"/>
            <w:r w:rsidRPr="001A44C4">
              <w:rPr>
                <w:rFonts w:ascii="Arial" w:hAnsi="Arial" w:cs="Arial"/>
                <w:lang w:val="en-US"/>
              </w:rPr>
              <w:t>incur</w:t>
            </w:r>
            <w:proofErr w:type="gramEnd"/>
            <w:r w:rsidRPr="001A44C4">
              <w:rPr>
                <w:rFonts w:ascii="Arial" w:hAnsi="Arial" w:cs="Arial"/>
                <w:lang w:val="en-US"/>
              </w:rPr>
              <w:t xml:space="preserve"> or which may be made against it as a result of or in connection with the incorrect publication of the Contract and/or any Purchase Order and/or of the Agreement in the Contracts Register.</w:t>
            </w:r>
          </w:p>
          <w:p w14:paraId="60BFB6D5" w14:textId="77777777" w:rsidR="00542BFA" w:rsidRPr="001A44C4" w:rsidRDefault="00542BFA" w:rsidP="00542BFA">
            <w:pPr>
              <w:jc w:val="both"/>
              <w:rPr>
                <w:rFonts w:ascii="Arial" w:hAnsi="Arial" w:cs="Arial"/>
                <w:lang w:val="en-US"/>
              </w:rPr>
            </w:pPr>
          </w:p>
          <w:p w14:paraId="3AD0D64C" w14:textId="51A3D6E7" w:rsidR="00542BFA" w:rsidRPr="001A44C4" w:rsidRDefault="00542BFA" w:rsidP="00542BFA">
            <w:pPr>
              <w:jc w:val="both"/>
              <w:rPr>
                <w:rFonts w:ascii="Arial" w:hAnsi="Arial" w:cs="Arial"/>
                <w:lang w:val="en-US"/>
              </w:rPr>
            </w:pPr>
          </w:p>
        </w:tc>
      </w:tr>
      <w:tr w:rsidR="00AA703B" w:rsidRPr="00AA703B" w14:paraId="23DB36AB" w14:textId="77777777" w:rsidTr="001B37AC">
        <w:tc>
          <w:tcPr>
            <w:tcW w:w="5387" w:type="dxa"/>
          </w:tcPr>
          <w:p w14:paraId="708C6B1A" w14:textId="77777777" w:rsidR="00AA703B" w:rsidRPr="00281C76" w:rsidRDefault="00AA703B" w:rsidP="001B37AC">
            <w:pPr>
              <w:pStyle w:val="Default"/>
              <w:spacing w:line="276" w:lineRule="auto"/>
              <w:rPr>
                <w:rFonts w:ascii="Arial" w:hAnsi="Arial" w:cs="Arial"/>
                <w:b/>
                <w:bCs/>
                <w:sz w:val="22"/>
                <w:szCs w:val="22"/>
              </w:rPr>
            </w:pPr>
          </w:p>
          <w:p w14:paraId="30114EC7" w14:textId="77777777" w:rsidR="00AA703B" w:rsidRDefault="00AA703B" w:rsidP="001B37AC">
            <w:pPr>
              <w:pStyle w:val="Default"/>
              <w:spacing w:line="276" w:lineRule="auto"/>
              <w:jc w:val="center"/>
              <w:rPr>
                <w:rFonts w:ascii="Arial" w:hAnsi="Arial" w:cs="Arial"/>
                <w:b/>
                <w:bCs/>
                <w:sz w:val="22"/>
                <w:szCs w:val="22"/>
              </w:rPr>
            </w:pPr>
            <w:r w:rsidRPr="00281C76">
              <w:rPr>
                <w:rFonts w:ascii="Arial" w:hAnsi="Arial" w:cs="Arial"/>
                <w:b/>
                <w:bCs/>
                <w:sz w:val="22"/>
                <w:szCs w:val="22"/>
              </w:rPr>
              <w:t>III.</w:t>
            </w:r>
          </w:p>
          <w:p w14:paraId="2DBDEEB7" w14:textId="5D26AEEB" w:rsidR="001B37AC" w:rsidRPr="001B37AC" w:rsidRDefault="001B37AC" w:rsidP="001B37AC">
            <w:pPr>
              <w:pStyle w:val="Default"/>
              <w:spacing w:line="276" w:lineRule="auto"/>
              <w:jc w:val="center"/>
              <w:rPr>
                <w:rFonts w:ascii="Arial" w:hAnsi="Arial" w:cs="Arial"/>
                <w:b/>
                <w:bCs/>
                <w:sz w:val="22"/>
                <w:szCs w:val="22"/>
              </w:rPr>
            </w:pPr>
          </w:p>
        </w:tc>
        <w:tc>
          <w:tcPr>
            <w:tcW w:w="5103" w:type="dxa"/>
          </w:tcPr>
          <w:p w14:paraId="1EB3F112" w14:textId="77777777" w:rsidR="00542BFA" w:rsidRPr="001A44C4" w:rsidRDefault="00542BFA" w:rsidP="00542BFA">
            <w:pPr>
              <w:pStyle w:val="Default"/>
              <w:spacing w:line="276" w:lineRule="auto"/>
              <w:jc w:val="center"/>
              <w:rPr>
                <w:rFonts w:ascii="Arial" w:eastAsia="Arial" w:hAnsi="Arial" w:cs="Arial"/>
                <w:b/>
                <w:sz w:val="22"/>
                <w:szCs w:val="22"/>
                <w:lang w:val="en-US" w:bidi="en-GB"/>
              </w:rPr>
            </w:pPr>
          </w:p>
          <w:p w14:paraId="6A7BA0F8" w14:textId="30C8B426" w:rsidR="00AA703B" w:rsidRPr="001A44C4" w:rsidRDefault="00542BFA" w:rsidP="00542BFA">
            <w:pPr>
              <w:pStyle w:val="Default"/>
              <w:spacing w:line="276" w:lineRule="auto"/>
              <w:jc w:val="center"/>
              <w:rPr>
                <w:rFonts w:ascii="Arial" w:hAnsi="Arial" w:cs="Arial"/>
                <w:b/>
                <w:bCs/>
                <w:sz w:val="22"/>
                <w:szCs w:val="22"/>
                <w:lang w:val="en-US"/>
              </w:rPr>
            </w:pPr>
            <w:r w:rsidRPr="001A44C4">
              <w:rPr>
                <w:rFonts w:ascii="Arial" w:eastAsia="Arial" w:hAnsi="Arial" w:cs="Arial"/>
                <w:b/>
                <w:sz w:val="22"/>
                <w:szCs w:val="22"/>
                <w:lang w:val="en-US" w:bidi="en-GB"/>
              </w:rPr>
              <w:t>III.</w:t>
            </w:r>
          </w:p>
        </w:tc>
      </w:tr>
      <w:tr w:rsidR="00AA703B" w:rsidRPr="00AA703B" w14:paraId="7D269FBD" w14:textId="77777777" w:rsidTr="001B37AC">
        <w:tc>
          <w:tcPr>
            <w:tcW w:w="5387" w:type="dxa"/>
          </w:tcPr>
          <w:p w14:paraId="1E4968F9" w14:textId="032E0263" w:rsidR="00AA703B" w:rsidRPr="00E04EBE" w:rsidRDefault="00AA703B" w:rsidP="00AA703B">
            <w:pPr>
              <w:pStyle w:val="Default"/>
              <w:numPr>
                <w:ilvl w:val="0"/>
                <w:numId w:val="20"/>
              </w:numPr>
              <w:jc w:val="both"/>
              <w:rPr>
                <w:rFonts w:ascii="Arial" w:hAnsi="Arial" w:cs="Arial"/>
                <w:sz w:val="22"/>
                <w:szCs w:val="22"/>
              </w:rPr>
            </w:pPr>
            <w:r w:rsidRPr="001A44C4">
              <w:rPr>
                <w:rFonts w:ascii="Arial" w:hAnsi="Arial" w:cs="Arial"/>
                <w:sz w:val="22"/>
                <w:szCs w:val="22"/>
              </w:rPr>
              <w:t>Strany Dohody tímto ujednávají, že účinnost Smlouvy zaniká ke dni uveřejnění této Dohody v registru smluv.</w:t>
            </w:r>
          </w:p>
        </w:tc>
        <w:tc>
          <w:tcPr>
            <w:tcW w:w="5103" w:type="dxa"/>
          </w:tcPr>
          <w:p w14:paraId="33A5C698" w14:textId="77777777" w:rsidR="00542BFA" w:rsidRPr="001A44C4" w:rsidRDefault="00542BFA" w:rsidP="007979A2">
            <w:pPr>
              <w:pStyle w:val="Default"/>
              <w:numPr>
                <w:ilvl w:val="0"/>
                <w:numId w:val="19"/>
              </w:numPr>
              <w:ind w:left="602" w:hanging="543"/>
              <w:jc w:val="both"/>
              <w:rPr>
                <w:rFonts w:ascii="Arial" w:hAnsi="Arial" w:cs="Arial"/>
                <w:sz w:val="22"/>
                <w:szCs w:val="22"/>
                <w:lang w:val="en-US"/>
              </w:rPr>
            </w:pPr>
            <w:r w:rsidRPr="001A44C4">
              <w:rPr>
                <w:rFonts w:ascii="Arial" w:eastAsia="Arial" w:hAnsi="Arial" w:cs="Arial"/>
                <w:sz w:val="22"/>
                <w:szCs w:val="22"/>
                <w:lang w:val="en-US" w:bidi="en-GB"/>
              </w:rPr>
              <w:t>The Parties hereby agree that the Contract terminates as of the date of publication of this Agreement in the Contracts Register.</w:t>
            </w:r>
          </w:p>
          <w:p w14:paraId="014CDF7E" w14:textId="77777777" w:rsidR="00AA703B" w:rsidRPr="001A44C4" w:rsidRDefault="00AA703B" w:rsidP="007979A2">
            <w:pPr>
              <w:ind w:left="602" w:hanging="543"/>
              <w:rPr>
                <w:lang w:val="en-US"/>
              </w:rPr>
            </w:pPr>
          </w:p>
        </w:tc>
      </w:tr>
      <w:tr w:rsidR="00AA703B" w:rsidRPr="00AA703B" w14:paraId="7F9E5F67" w14:textId="77777777" w:rsidTr="001B37AC">
        <w:tc>
          <w:tcPr>
            <w:tcW w:w="5387" w:type="dxa"/>
          </w:tcPr>
          <w:p w14:paraId="002D9FA6" w14:textId="7D9CAC1E" w:rsidR="00AA703B" w:rsidRPr="001B37AC" w:rsidRDefault="00AA703B" w:rsidP="00AA703B">
            <w:pPr>
              <w:pStyle w:val="Default"/>
              <w:numPr>
                <w:ilvl w:val="0"/>
                <w:numId w:val="20"/>
              </w:numPr>
              <w:jc w:val="both"/>
              <w:rPr>
                <w:rFonts w:ascii="Arial" w:hAnsi="Arial" w:cs="Arial"/>
                <w:sz w:val="22"/>
                <w:szCs w:val="22"/>
              </w:rPr>
            </w:pPr>
            <w:r w:rsidRPr="001A44C4">
              <w:rPr>
                <w:rFonts w:ascii="Arial" w:hAnsi="Arial" w:cs="Arial"/>
                <w:sz w:val="22"/>
                <w:szCs w:val="22"/>
              </w:rPr>
              <w:t>Právní vztahy Stran Dohody vzniklé ze Smlouvy, s přihlédnutím k této Dohodě, před zánikem její účinnosti, budou vypořádány podle této Dohody a Smlouvy i po dni uvedeném v odst.</w:t>
            </w:r>
            <w:r w:rsidRPr="00281C76">
              <w:rPr>
                <w:rFonts w:ascii="Arial" w:hAnsi="Arial" w:cs="Arial"/>
                <w:sz w:val="22"/>
                <w:szCs w:val="22"/>
              </w:rPr>
              <w:t xml:space="preserve"> </w:t>
            </w:r>
            <w:r w:rsidRPr="001A44C4">
              <w:rPr>
                <w:rFonts w:ascii="Arial" w:hAnsi="Arial" w:cs="Arial"/>
                <w:sz w:val="22"/>
                <w:szCs w:val="22"/>
              </w:rPr>
              <w:t>1</w:t>
            </w:r>
            <w:r w:rsidRPr="00281C76">
              <w:rPr>
                <w:rFonts w:ascii="Arial" w:hAnsi="Arial" w:cs="Arial"/>
                <w:sz w:val="22"/>
                <w:szCs w:val="22"/>
              </w:rPr>
              <w:t xml:space="preserve"> tohoto článku</w:t>
            </w:r>
            <w:r w:rsidRPr="001A44C4">
              <w:rPr>
                <w:rFonts w:ascii="Arial" w:hAnsi="Arial" w:cs="Arial"/>
                <w:sz w:val="22"/>
                <w:szCs w:val="22"/>
              </w:rPr>
              <w:t xml:space="preserve"> této Dohody.</w:t>
            </w:r>
          </w:p>
        </w:tc>
        <w:tc>
          <w:tcPr>
            <w:tcW w:w="5103" w:type="dxa"/>
          </w:tcPr>
          <w:p w14:paraId="53953E8F" w14:textId="77777777" w:rsidR="00542BFA" w:rsidRPr="001A44C4" w:rsidRDefault="00542BFA" w:rsidP="007979A2">
            <w:pPr>
              <w:pStyle w:val="Default"/>
              <w:numPr>
                <w:ilvl w:val="0"/>
                <w:numId w:val="19"/>
              </w:numPr>
              <w:ind w:left="602" w:hanging="543"/>
              <w:jc w:val="both"/>
              <w:rPr>
                <w:rFonts w:ascii="Arial" w:hAnsi="Arial" w:cs="Arial"/>
                <w:sz w:val="22"/>
                <w:szCs w:val="22"/>
                <w:lang w:val="en-US"/>
              </w:rPr>
            </w:pPr>
            <w:r w:rsidRPr="001A44C4">
              <w:rPr>
                <w:rFonts w:ascii="Arial" w:eastAsia="Arial" w:hAnsi="Arial" w:cs="Arial"/>
                <w:sz w:val="22"/>
                <w:szCs w:val="22"/>
                <w:lang w:val="en-US" w:bidi="en-GB"/>
              </w:rPr>
              <w:t xml:space="preserve">The legal relationships of the Parties arising out of the Contract before its termination, </w:t>
            </w:r>
            <w:proofErr w:type="gramStart"/>
            <w:r w:rsidRPr="001A44C4">
              <w:rPr>
                <w:rFonts w:ascii="Arial" w:eastAsia="Arial" w:hAnsi="Arial" w:cs="Arial"/>
                <w:sz w:val="22"/>
                <w:szCs w:val="22"/>
                <w:lang w:val="en-US" w:bidi="en-GB"/>
              </w:rPr>
              <w:t>taking into account</w:t>
            </w:r>
            <w:proofErr w:type="gramEnd"/>
            <w:r w:rsidRPr="001A44C4">
              <w:rPr>
                <w:rFonts w:ascii="Arial" w:eastAsia="Arial" w:hAnsi="Arial" w:cs="Arial"/>
                <w:sz w:val="22"/>
                <w:szCs w:val="22"/>
                <w:lang w:val="en-US" w:bidi="en-GB"/>
              </w:rPr>
              <w:t xml:space="preserve"> this Agreement, will be settled under this Agreement and the Contract even after the date set out in paragraph 1 of this Article hereof.</w:t>
            </w:r>
          </w:p>
          <w:p w14:paraId="71525BF3" w14:textId="77777777" w:rsidR="00AA703B" w:rsidRPr="001A44C4" w:rsidRDefault="00AA703B" w:rsidP="007979A2">
            <w:pPr>
              <w:ind w:left="602" w:hanging="543"/>
              <w:rPr>
                <w:lang w:val="en-US"/>
              </w:rPr>
            </w:pPr>
          </w:p>
        </w:tc>
      </w:tr>
      <w:tr w:rsidR="00AA703B" w:rsidRPr="00AA703B" w14:paraId="02018F69" w14:textId="77777777" w:rsidTr="001B37AC">
        <w:tc>
          <w:tcPr>
            <w:tcW w:w="5387" w:type="dxa"/>
          </w:tcPr>
          <w:p w14:paraId="33F1530B" w14:textId="77777777" w:rsidR="00E04EBE" w:rsidRDefault="00E04EBE" w:rsidP="00E04EBE">
            <w:pPr>
              <w:pStyle w:val="Default"/>
              <w:jc w:val="center"/>
              <w:rPr>
                <w:rFonts w:ascii="Arial" w:eastAsia="Arial" w:hAnsi="Arial" w:cs="Arial"/>
                <w:b/>
                <w:sz w:val="22"/>
                <w:szCs w:val="22"/>
                <w:lang w:val="en-US" w:bidi="en-GB"/>
              </w:rPr>
            </w:pPr>
          </w:p>
          <w:p w14:paraId="7E6B6938" w14:textId="171E2F5D" w:rsidR="00E04EBE" w:rsidRPr="00E04EBE" w:rsidRDefault="00E04EBE" w:rsidP="00E04EBE">
            <w:pPr>
              <w:pStyle w:val="Default"/>
              <w:jc w:val="center"/>
              <w:rPr>
                <w:rFonts w:ascii="Arial" w:hAnsi="Arial" w:cs="Arial"/>
                <w:sz w:val="22"/>
                <w:szCs w:val="22"/>
                <w:lang w:val="en-US"/>
              </w:rPr>
            </w:pPr>
            <w:r w:rsidRPr="001A44C4">
              <w:rPr>
                <w:rFonts w:ascii="Arial" w:eastAsia="Arial" w:hAnsi="Arial" w:cs="Arial"/>
                <w:b/>
                <w:sz w:val="22"/>
                <w:szCs w:val="22"/>
                <w:lang w:val="en-US" w:bidi="en-GB"/>
              </w:rPr>
              <w:t>IV.</w:t>
            </w:r>
          </w:p>
        </w:tc>
        <w:tc>
          <w:tcPr>
            <w:tcW w:w="5103" w:type="dxa"/>
          </w:tcPr>
          <w:p w14:paraId="02819637" w14:textId="77777777" w:rsidR="00542BFA" w:rsidRPr="001A44C4" w:rsidRDefault="00542BFA" w:rsidP="00542BFA">
            <w:pPr>
              <w:pStyle w:val="Default"/>
              <w:jc w:val="center"/>
              <w:rPr>
                <w:rFonts w:ascii="Arial" w:eastAsia="Arial" w:hAnsi="Arial" w:cs="Arial"/>
                <w:b/>
                <w:sz w:val="22"/>
                <w:szCs w:val="22"/>
                <w:lang w:val="en-US" w:bidi="en-GB"/>
              </w:rPr>
            </w:pPr>
          </w:p>
          <w:p w14:paraId="10E52538" w14:textId="3C1165F7" w:rsidR="00542BFA" w:rsidRPr="001A44C4" w:rsidRDefault="00542BFA" w:rsidP="00542BFA">
            <w:pPr>
              <w:pStyle w:val="Default"/>
              <w:jc w:val="center"/>
              <w:rPr>
                <w:rFonts w:ascii="Arial" w:hAnsi="Arial" w:cs="Arial"/>
                <w:sz w:val="22"/>
                <w:szCs w:val="22"/>
                <w:lang w:val="en-US"/>
              </w:rPr>
            </w:pPr>
            <w:r w:rsidRPr="001A44C4">
              <w:rPr>
                <w:rFonts w:ascii="Arial" w:eastAsia="Arial" w:hAnsi="Arial" w:cs="Arial"/>
                <w:b/>
                <w:sz w:val="22"/>
                <w:szCs w:val="22"/>
                <w:lang w:val="en-US" w:bidi="en-GB"/>
              </w:rPr>
              <w:t>IV.</w:t>
            </w:r>
          </w:p>
          <w:p w14:paraId="79B0783C" w14:textId="77777777" w:rsidR="00AA703B" w:rsidRPr="001A44C4" w:rsidRDefault="00AA703B" w:rsidP="00AA703B">
            <w:pPr>
              <w:rPr>
                <w:lang w:val="en-US"/>
              </w:rPr>
            </w:pPr>
          </w:p>
        </w:tc>
      </w:tr>
      <w:tr w:rsidR="00AA703B" w:rsidRPr="00AA703B" w14:paraId="56D8B446" w14:textId="77777777" w:rsidTr="001B37AC">
        <w:tc>
          <w:tcPr>
            <w:tcW w:w="5387" w:type="dxa"/>
          </w:tcPr>
          <w:p w14:paraId="75DDF7C9" w14:textId="4D734383" w:rsidR="00E04EBE" w:rsidRPr="00E04EBE" w:rsidRDefault="00AA703B" w:rsidP="007979A2">
            <w:pPr>
              <w:pStyle w:val="Odstavecseseznamem"/>
              <w:numPr>
                <w:ilvl w:val="0"/>
                <w:numId w:val="16"/>
              </w:numPr>
              <w:contextualSpacing w:val="0"/>
              <w:jc w:val="both"/>
              <w:rPr>
                <w:rFonts w:ascii="Arial" w:hAnsi="Arial" w:cs="Arial"/>
                <w:sz w:val="20"/>
                <w:szCs w:val="20"/>
              </w:rPr>
            </w:pPr>
            <w:r w:rsidRPr="00E04EBE">
              <w:rPr>
                <w:rFonts w:ascii="Arial" w:hAnsi="Arial" w:cs="Arial"/>
                <w:sz w:val="20"/>
                <w:szCs w:val="20"/>
              </w:rPr>
              <w:t>Strany Dohody souhlasí s uveřejněním této Dohody v registru smluv, včetně všech jejích příloh, podle ZRS. Kupující se zavazuje uveřejnit elektronický obraz této Dohody v registru smluv do [</w:t>
            </w:r>
            <w:r w:rsidR="001A44C4" w:rsidRPr="00E04EBE">
              <w:rPr>
                <w:rFonts w:ascii="Arial" w:hAnsi="Arial" w:cs="Arial"/>
                <w:sz w:val="20"/>
                <w:szCs w:val="20"/>
              </w:rPr>
              <w:t>3</w:t>
            </w:r>
            <w:r w:rsidRPr="00E04EBE">
              <w:rPr>
                <w:rFonts w:ascii="Arial" w:hAnsi="Arial" w:cs="Arial"/>
                <w:sz w:val="20"/>
                <w:szCs w:val="20"/>
              </w:rPr>
              <w:t>]</w:t>
            </w:r>
            <w:r w:rsidR="001A44C4" w:rsidRPr="00E04EBE">
              <w:rPr>
                <w:rFonts w:ascii="Arial" w:hAnsi="Arial" w:cs="Arial"/>
                <w:sz w:val="20"/>
                <w:szCs w:val="20"/>
              </w:rPr>
              <w:t xml:space="preserve"> </w:t>
            </w:r>
            <w:r w:rsidR="001A44C4" w:rsidRPr="00E04EBE">
              <w:rPr>
                <w:rFonts w:ascii="Arial" w:hAnsi="Arial" w:cs="Arial"/>
              </w:rPr>
              <w:t>pracovních</w:t>
            </w:r>
            <w:r w:rsidRPr="00E04EBE">
              <w:rPr>
                <w:rFonts w:ascii="Arial" w:hAnsi="Arial" w:cs="Arial"/>
              </w:rPr>
              <w:t xml:space="preserve"> dní od jejího podpisu poslední</w:t>
            </w:r>
            <w:r w:rsidRPr="00E04EBE">
              <w:rPr>
                <w:rFonts w:ascii="Arial" w:hAnsi="Arial" w:cs="Arial"/>
                <w:sz w:val="20"/>
                <w:szCs w:val="20"/>
              </w:rPr>
              <w:t xml:space="preserve"> </w:t>
            </w:r>
            <w:r w:rsidRPr="00E04EBE">
              <w:rPr>
                <w:rFonts w:ascii="Arial" w:hAnsi="Arial" w:cs="Arial"/>
              </w:rPr>
              <w:t xml:space="preserve">Stranou Dohody, pokud </w:t>
            </w:r>
            <w:r w:rsidR="00E04EBE" w:rsidRPr="00E04EBE">
              <w:rPr>
                <w:rFonts w:ascii="Arial" w:hAnsi="Arial" w:cs="Arial"/>
              </w:rPr>
              <w:t>tak neučiní</w:t>
            </w:r>
            <w:r w:rsidRPr="00E04EBE">
              <w:rPr>
                <w:rFonts w:ascii="Arial" w:hAnsi="Arial" w:cs="Arial"/>
              </w:rPr>
              <w:t>, má</w:t>
            </w:r>
          </w:p>
          <w:p w14:paraId="73EE60E4" w14:textId="5F77D62D" w:rsidR="00AA703B" w:rsidRPr="00281C76" w:rsidRDefault="00AA703B" w:rsidP="00E04EBE">
            <w:pPr>
              <w:pStyle w:val="Odstavecseseznamem"/>
              <w:contextualSpacing w:val="0"/>
              <w:jc w:val="both"/>
              <w:rPr>
                <w:rFonts w:ascii="Arial" w:hAnsi="Arial" w:cs="Arial"/>
              </w:rPr>
            </w:pPr>
            <w:r w:rsidRPr="00281C76">
              <w:rPr>
                <w:rFonts w:ascii="Arial" w:hAnsi="Arial" w:cs="Arial"/>
              </w:rPr>
              <w:t>právo, ne však povinnost, tak učinit Prodávající. Kupující před uveřejněním této Dohody odstraní z elektronického obrazu této Dohody údaje, které jsou z uveřejnění v registru smluv vyloučeny, zejména osobní údaje.</w:t>
            </w:r>
          </w:p>
          <w:p w14:paraId="3C3F8CD7" w14:textId="77777777" w:rsidR="00AA703B" w:rsidRPr="00281C76" w:rsidRDefault="00AA703B" w:rsidP="00AA703B">
            <w:pPr>
              <w:pStyle w:val="Default"/>
              <w:spacing w:line="276" w:lineRule="auto"/>
              <w:jc w:val="center"/>
              <w:rPr>
                <w:rFonts w:ascii="Arial" w:hAnsi="Arial" w:cs="Arial"/>
                <w:b/>
                <w:bCs/>
                <w:sz w:val="22"/>
                <w:szCs w:val="22"/>
              </w:rPr>
            </w:pPr>
          </w:p>
        </w:tc>
        <w:tc>
          <w:tcPr>
            <w:tcW w:w="5103" w:type="dxa"/>
          </w:tcPr>
          <w:p w14:paraId="16D463E5" w14:textId="6078E17F" w:rsidR="00542BFA" w:rsidRPr="001A44C4" w:rsidRDefault="00542BFA" w:rsidP="007979A2">
            <w:pPr>
              <w:pStyle w:val="Odstavecseseznamem"/>
              <w:numPr>
                <w:ilvl w:val="0"/>
                <w:numId w:val="15"/>
              </w:numPr>
              <w:ind w:left="602" w:hanging="567"/>
              <w:contextualSpacing w:val="0"/>
              <w:jc w:val="both"/>
              <w:rPr>
                <w:rFonts w:ascii="Arial" w:hAnsi="Arial" w:cs="Arial"/>
                <w:lang w:val="en-US"/>
              </w:rPr>
            </w:pPr>
            <w:r w:rsidRPr="00E04EBE">
              <w:rPr>
                <w:rFonts w:ascii="Arial" w:hAnsi="Arial" w:cs="Arial"/>
                <w:sz w:val="20"/>
                <w:szCs w:val="20"/>
                <w:lang w:val="en-US"/>
              </w:rPr>
              <w:t xml:space="preserve">The Parties agree with publication of this Agreement in the Contracts Register, including all its annexes, pursuant to the Contracts </w:t>
            </w:r>
            <w:r w:rsidRPr="00E04EBE">
              <w:rPr>
                <w:rFonts w:ascii="Arial" w:hAnsi="Arial" w:cs="Arial"/>
                <w:sz w:val="18"/>
                <w:szCs w:val="18"/>
                <w:lang w:val="en-US"/>
              </w:rPr>
              <w:t xml:space="preserve">Register Act. </w:t>
            </w:r>
            <w:bookmarkStart w:id="1" w:name="_Hlk140350723"/>
            <w:r w:rsidRPr="00E04EBE">
              <w:rPr>
                <w:rFonts w:ascii="Arial" w:hAnsi="Arial" w:cs="Arial"/>
                <w:sz w:val="18"/>
                <w:szCs w:val="18"/>
                <w:lang w:val="en-US"/>
              </w:rPr>
              <w:t>The Buyer undertakes to publish an</w:t>
            </w:r>
            <w:r w:rsidRPr="00E04EBE">
              <w:rPr>
                <w:rFonts w:ascii="Arial" w:hAnsi="Arial" w:cs="Arial"/>
                <w:sz w:val="20"/>
                <w:szCs w:val="20"/>
                <w:lang w:val="en-US"/>
              </w:rPr>
              <w:t xml:space="preserve"> </w:t>
            </w:r>
            <w:r w:rsidRPr="00E04EBE">
              <w:rPr>
                <w:rFonts w:ascii="Arial" w:hAnsi="Arial" w:cs="Arial"/>
                <w:sz w:val="18"/>
                <w:szCs w:val="18"/>
                <w:lang w:val="en-US"/>
              </w:rPr>
              <w:t>electronic image of this Agreement in the</w:t>
            </w:r>
            <w:r w:rsidRPr="00E04EBE">
              <w:rPr>
                <w:rFonts w:ascii="Arial" w:hAnsi="Arial" w:cs="Arial"/>
                <w:sz w:val="20"/>
                <w:szCs w:val="20"/>
                <w:lang w:val="en-US"/>
              </w:rPr>
              <w:t xml:space="preserve"> Contracts Register within [3] working days of its</w:t>
            </w:r>
            <w:r w:rsidRPr="001A44C4">
              <w:rPr>
                <w:rFonts w:ascii="Arial" w:hAnsi="Arial" w:cs="Arial"/>
                <w:lang w:val="en-US"/>
              </w:rPr>
              <w:t xml:space="preserve"> signature by the last Party; </w:t>
            </w:r>
            <w:bookmarkEnd w:id="1"/>
            <w:r w:rsidRPr="001A44C4">
              <w:rPr>
                <w:rFonts w:ascii="Arial" w:hAnsi="Arial" w:cs="Arial"/>
                <w:lang w:val="en-US"/>
              </w:rPr>
              <w:t>if the Buyer fails to do so, the Seller has the right, but not the obligation, to publish the Agreement. Prior to publication of this Agreement, the Buyer will remove from the electronic image of this Agreement any data that are excluded from publication in the Contracts Register, including, but not limited to, personal data.</w:t>
            </w:r>
          </w:p>
          <w:p w14:paraId="6D0AEAA5" w14:textId="77777777" w:rsidR="00AA703B" w:rsidRPr="001A44C4" w:rsidRDefault="00AA703B" w:rsidP="00542BFA">
            <w:pPr>
              <w:ind w:left="567"/>
              <w:rPr>
                <w:rFonts w:ascii="Arial" w:hAnsi="Arial" w:cs="Arial"/>
                <w:lang w:val="en-US"/>
              </w:rPr>
            </w:pPr>
          </w:p>
        </w:tc>
      </w:tr>
      <w:tr w:rsidR="00AA703B" w:rsidRPr="00AA703B" w14:paraId="11945851" w14:textId="77777777" w:rsidTr="001B37AC">
        <w:tc>
          <w:tcPr>
            <w:tcW w:w="5387" w:type="dxa"/>
          </w:tcPr>
          <w:p w14:paraId="24910D64" w14:textId="77777777" w:rsidR="00AA703B" w:rsidRPr="00281C76" w:rsidRDefault="00AA703B" w:rsidP="007979A2">
            <w:pPr>
              <w:pStyle w:val="Odstavecseseznamem"/>
              <w:numPr>
                <w:ilvl w:val="0"/>
                <w:numId w:val="16"/>
              </w:numPr>
              <w:jc w:val="both"/>
              <w:rPr>
                <w:rFonts w:ascii="Arial" w:hAnsi="Arial" w:cs="Arial"/>
              </w:rPr>
            </w:pPr>
            <w:r w:rsidRPr="00281C76">
              <w:rPr>
                <w:rFonts w:ascii="Arial" w:hAnsi="Arial" w:cs="Arial"/>
              </w:rPr>
              <w:t xml:space="preserve">Tato Dohoda, jakož i právní vztah jí založený a případné spory z ní vyplývající nebo týkající se její platnosti, se řídí právním řádem České republiky s výjimkou ustanovení jejího mezinárodního práva soukromého. Jakýkoliv spor, který nebude vyřešen smírně, rozhodne s konečnou platností příslušný soud České republiky, s místní příslušností podle sídla Kupujícího. </w:t>
            </w:r>
          </w:p>
          <w:p w14:paraId="7BD9140D" w14:textId="77777777" w:rsidR="00AA703B" w:rsidRPr="00281C76" w:rsidDel="00050E6C" w:rsidRDefault="00AA703B" w:rsidP="00AA703B">
            <w:pPr>
              <w:pStyle w:val="Odstavecseseznamem"/>
              <w:ind w:left="567"/>
              <w:contextualSpacing w:val="0"/>
              <w:jc w:val="both"/>
              <w:rPr>
                <w:rFonts w:ascii="Arial" w:hAnsi="Arial" w:cs="Arial"/>
              </w:rPr>
            </w:pPr>
          </w:p>
        </w:tc>
        <w:tc>
          <w:tcPr>
            <w:tcW w:w="5103" w:type="dxa"/>
          </w:tcPr>
          <w:p w14:paraId="4CB432D1" w14:textId="77777777" w:rsidR="00542BFA" w:rsidRPr="001A44C4" w:rsidRDefault="00542BFA" w:rsidP="00542BFA">
            <w:pPr>
              <w:pStyle w:val="Odstavecseseznamem"/>
              <w:numPr>
                <w:ilvl w:val="0"/>
                <w:numId w:val="15"/>
              </w:numPr>
              <w:ind w:left="567" w:hanging="567"/>
              <w:contextualSpacing w:val="0"/>
              <w:jc w:val="both"/>
              <w:rPr>
                <w:rFonts w:ascii="Arial" w:hAnsi="Arial" w:cs="Arial"/>
                <w:lang w:val="en-US"/>
              </w:rPr>
            </w:pPr>
            <w:r w:rsidRPr="001A44C4">
              <w:rPr>
                <w:rFonts w:ascii="Arial" w:eastAsia="Arial" w:hAnsi="Arial" w:cs="Arial"/>
                <w:lang w:val="en-US" w:bidi="en-GB"/>
              </w:rPr>
              <w:t>This Agreement, as well as the legal relationship established by it and any disputes arising out of it or concerning its validity, will be governed by the laws of the Czech Republic, except for the provisions of its private international law. Any dispute that is not resolved amicably will be finally resolved by the competent court of the Czech Republic with local jurisdiction according to the Buyer’s registered office.</w:t>
            </w:r>
          </w:p>
          <w:p w14:paraId="51E321CB" w14:textId="77777777" w:rsidR="00AA703B" w:rsidRPr="001A44C4" w:rsidRDefault="00AA703B" w:rsidP="00AA703B">
            <w:pPr>
              <w:rPr>
                <w:lang w:val="en-US"/>
              </w:rPr>
            </w:pPr>
          </w:p>
        </w:tc>
      </w:tr>
      <w:tr w:rsidR="00AA703B" w:rsidRPr="00AA703B" w14:paraId="0EC96633" w14:textId="77777777" w:rsidTr="001B37AC">
        <w:tc>
          <w:tcPr>
            <w:tcW w:w="5387" w:type="dxa"/>
          </w:tcPr>
          <w:p w14:paraId="764D353C" w14:textId="77777777" w:rsidR="00AA703B" w:rsidRDefault="00AA703B" w:rsidP="00D660C7">
            <w:pPr>
              <w:pStyle w:val="Odstavecseseznamem"/>
              <w:numPr>
                <w:ilvl w:val="0"/>
                <w:numId w:val="16"/>
              </w:numPr>
              <w:contextualSpacing w:val="0"/>
              <w:jc w:val="both"/>
              <w:rPr>
                <w:rFonts w:ascii="Arial" w:hAnsi="Arial" w:cs="Arial"/>
              </w:rPr>
            </w:pPr>
            <w:r w:rsidRPr="00281C76">
              <w:rPr>
                <w:rFonts w:ascii="Arial" w:hAnsi="Arial" w:cs="Arial"/>
              </w:rPr>
              <w:t>Tato Dohoda je vyhotovena ve dvou stejnopisech v českém a anglickém jazyce, z nichž každý má platnost originálu.</w:t>
            </w:r>
            <w:r w:rsidRPr="001A44C4">
              <w:rPr>
                <w:rFonts w:ascii="Arial" w:hAnsi="Arial" w:cs="Arial"/>
              </w:rPr>
              <w:t xml:space="preserve"> </w:t>
            </w:r>
            <w:r w:rsidRPr="00281C76">
              <w:rPr>
                <w:rFonts w:ascii="Arial" w:hAnsi="Arial" w:cs="Arial"/>
              </w:rPr>
              <w:t>V případě rozporu mezi českou a anglickou jazykovou verzí má přednost česká jazyková verze.</w:t>
            </w:r>
          </w:p>
          <w:p w14:paraId="42B905FA" w14:textId="77777777" w:rsidR="00D660C7" w:rsidRPr="00D660C7" w:rsidRDefault="00D660C7" w:rsidP="00D660C7">
            <w:pPr>
              <w:jc w:val="both"/>
              <w:rPr>
                <w:rFonts w:ascii="Arial" w:hAnsi="Arial" w:cs="Arial"/>
              </w:rPr>
            </w:pPr>
          </w:p>
          <w:p w14:paraId="79BC26C2" w14:textId="77777777" w:rsidR="00AA703B" w:rsidRPr="00281C76" w:rsidRDefault="00AA703B" w:rsidP="00AA703B">
            <w:pPr>
              <w:pStyle w:val="Odstavecseseznamem"/>
              <w:ind w:left="567"/>
              <w:jc w:val="both"/>
              <w:rPr>
                <w:rFonts w:ascii="Arial" w:hAnsi="Arial" w:cs="Arial"/>
              </w:rPr>
            </w:pPr>
          </w:p>
        </w:tc>
        <w:tc>
          <w:tcPr>
            <w:tcW w:w="5103" w:type="dxa"/>
          </w:tcPr>
          <w:p w14:paraId="222B4594" w14:textId="77777777" w:rsidR="00542BFA" w:rsidRPr="001A44C4" w:rsidRDefault="00542BFA" w:rsidP="00542BFA">
            <w:pPr>
              <w:pStyle w:val="Odstavecseseznamem"/>
              <w:numPr>
                <w:ilvl w:val="0"/>
                <w:numId w:val="15"/>
              </w:numPr>
              <w:ind w:left="567" w:hanging="567"/>
              <w:contextualSpacing w:val="0"/>
              <w:jc w:val="both"/>
              <w:rPr>
                <w:rFonts w:ascii="Arial" w:hAnsi="Arial" w:cs="Arial"/>
                <w:lang w:val="en-US"/>
              </w:rPr>
            </w:pPr>
            <w:r w:rsidRPr="001A44C4">
              <w:rPr>
                <w:rFonts w:ascii="Arial" w:eastAsia="Arial" w:hAnsi="Arial" w:cs="Arial"/>
                <w:lang w:val="en-US" w:bidi="en-GB"/>
              </w:rPr>
              <w:t>This Agreement has been drawn up in two original counterparts in the Czech and English languages. In case of any disputes between the Czech and English language versions, the Czech version will prevail.</w:t>
            </w:r>
          </w:p>
          <w:p w14:paraId="4227E001" w14:textId="77777777" w:rsidR="00AA703B" w:rsidRPr="001A44C4" w:rsidRDefault="00AA703B" w:rsidP="00AA703B">
            <w:pPr>
              <w:rPr>
                <w:lang w:val="en-US"/>
              </w:rPr>
            </w:pPr>
          </w:p>
        </w:tc>
      </w:tr>
      <w:tr w:rsidR="00AA703B" w:rsidRPr="00AA703B" w14:paraId="78B49442" w14:textId="77777777" w:rsidTr="001B37AC">
        <w:tc>
          <w:tcPr>
            <w:tcW w:w="5387" w:type="dxa"/>
          </w:tcPr>
          <w:p w14:paraId="3ECB3B74" w14:textId="4AE03B88" w:rsidR="00AA703B" w:rsidRPr="00281C76" w:rsidRDefault="00AA703B" w:rsidP="007979A2">
            <w:pPr>
              <w:pStyle w:val="Odstavecseseznamem"/>
              <w:numPr>
                <w:ilvl w:val="0"/>
                <w:numId w:val="16"/>
              </w:numPr>
              <w:contextualSpacing w:val="0"/>
              <w:jc w:val="both"/>
              <w:rPr>
                <w:rFonts w:ascii="Arial" w:hAnsi="Arial" w:cs="Arial"/>
              </w:rPr>
            </w:pPr>
            <w:r w:rsidRPr="00281C76">
              <w:rPr>
                <w:rFonts w:ascii="Arial" w:hAnsi="Arial" w:cs="Arial"/>
              </w:rPr>
              <w:t xml:space="preserve">Strany Dohody potvrzují, že si tuto Dohodu před jejím podpisem přečetly a že s jejím obsahem souhlasí. Na důkaz toho připojují své podpisy. </w:t>
            </w:r>
          </w:p>
          <w:p w14:paraId="3F790979" w14:textId="77777777" w:rsidR="00AA703B" w:rsidRPr="00AA703B" w:rsidRDefault="00AA703B" w:rsidP="00AA703B">
            <w:pPr>
              <w:jc w:val="both"/>
              <w:rPr>
                <w:rFonts w:ascii="Arial" w:hAnsi="Arial" w:cs="Arial"/>
              </w:rPr>
            </w:pPr>
          </w:p>
        </w:tc>
        <w:tc>
          <w:tcPr>
            <w:tcW w:w="5103" w:type="dxa"/>
          </w:tcPr>
          <w:p w14:paraId="13E0C88C" w14:textId="77777777" w:rsidR="00542BFA" w:rsidRPr="001A44C4" w:rsidRDefault="00542BFA" w:rsidP="00542BFA">
            <w:pPr>
              <w:pStyle w:val="Odstavecseseznamem"/>
              <w:numPr>
                <w:ilvl w:val="0"/>
                <w:numId w:val="15"/>
              </w:numPr>
              <w:ind w:left="567" w:hanging="567"/>
              <w:contextualSpacing w:val="0"/>
              <w:jc w:val="both"/>
              <w:rPr>
                <w:rFonts w:ascii="Arial" w:hAnsi="Arial" w:cs="Arial"/>
                <w:lang w:val="en-US"/>
              </w:rPr>
            </w:pPr>
            <w:r w:rsidRPr="001A44C4">
              <w:rPr>
                <w:rFonts w:ascii="Arial" w:eastAsia="Arial" w:hAnsi="Arial" w:cs="Arial"/>
                <w:lang w:val="en-US" w:bidi="en-GB"/>
              </w:rPr>
              <w:t xml:space="preserve">The Parties confirm that they have read this Agreement prior to its execution and that they agree with its contents. In witness thereof, they affix their respective signatures. </w:t>
            </w:r>
          </w:p>
          <w:p w14:paraId="216D49CA" w14:textId="77777777" w:rsidR="00AA703B" w:rsidRPr="001A44C4" w:rsidRDefault="00AA703B" w:rsidP="00AA703B">
            <w:pPr>
              <w:rPr>
                <w:lang w:val="en-US"/>
              </w:rPr>
            </w:pPr>
          </w:p>
        </w:tc>
      </w:tr>
      <w:tr w:rsidR="00AA703B" w:rsidRPr="00AA703B" w14:paraId="02A14CA6" w14:textId="77777777" w:rsidTr="001B37AC">
        <w:tc>
          <w:tcPr>
            <w:tcW w:w="5387" w:type="dxa"/>
          </w:tcPr>
          <w:p w14:paraId="1797C309" w14:textId="77777777" w:rsidR="00AA703B" w:rsidRPr="00281C76" w:rsidRDefault="00AA703B" w:rsidP="007979A2">
            <w:pPr>
              <w:pStyle w:val="Odstavecseseznamem"/>
              <w:numPr>
                <w:ilvl w:val="0"/>
                <w:numId w:val="16"/>
              </w:numPr>
              <w:contextualSpacing w:val="0"/>
              <w:jc w:val="both"/>
              <w:rPr>
                <w:rFonts w:ascii="Arial" w:hAnsi="Arial" w:cs="Arial"/>
              </w:rPr>
            </w:pPr>
            <w:r w:rsidRPr="00281C76">
              <w:rPr>
                <w:rFonts w:ascii="Arial" w:hAnsi="Arial" w:cs="Arial"/>
              </w:rPr>
              <w:t xml:space="preserve">Dohoda nabývá účinnosti dnem jejího uveřejnění v registru smluv. </w:t>
            </w:r>
          </w:p>
          <w:p w14:paraId="673C7429" w14:textId="77777777" w:rsidR="00AA703B" w:rsidRPr="00281C76" w:rsidRDefault="00AA703B" w:rsidP="00AA703B">
            <w:pPr>
              <w:pStyle w:val="Odstavecseseznamem"/>
              <w:ind w:left="567"/>
              <w:contextualSpacing w:val="0"/>
              <w:jc w:val="both"/>
              <w:rPr>
                <w:rFonts w:ascii="Arial" w:hAnsi="Arial" w:cs="Arial"/>
              </w:rPr>
            </w:pPr>
          </w:p>
        </w:tc>
        <w:tc>
          <w:tcPr>
            <w:tcW w:w="5103" w:type="dxa"/>
          </w:tcPr>
          <w:p w14:paraId="2FC68167" w14:textId="77777777" w:rsidR="00542BFA" w:rsidRPr="001A44C4" w:rsidRDefault="00542BFA" w:rsidP="00542BFA">
            <w:pPr>
              <w:pStyle w:val="Odstavecseseznamem"/>
              <w:numPr>
                <w:ilvl w:val="0"/>
                <w:numId w:val="15"/>
              </w:numPr>
              <w:ind w:left="567" w:hanging="567"/>
              <w:contextualSpacing w:val="0"/>
              <w:jc w:val="both"/>
              <w:rPr>
                <w:rFonts w:ascii="Arial" w:hAnsi="Arial" w:cs="Arial"/>
                <w:lang w:val="en-US"/>
              </w:rPr>
            </w:pPr>
            <w:r w:rsidRPr="001A44C4">
              <w:rPr>
                <w:rFonts w:ascii="Arial" w:eastAsia="Arial" w:hAnsi="Arial" w:cs="Arial"/>
                <w:lang w:val="en-US" w:bidi="en-GB"/>
              </w:rPr>
              <w:t xml:space="preserve">This Agreement </w:t>
            </w:r>
            <w:proofErr w:type="gramStart"/>
            <w:r w:rsidRPr="001A44C4">
              <w:rPr>
                <w:rFonts w:ascii="Arial" w:eastAsia="Arial" w:hAnsi="Arial" w:cs="Arial"/>
                <w:lang w:val="en-US" w:bidi="en-GB"/>
              </w:rPr>
              <w:t>enters into</w:t>
            </w:r>
            <w:proofErr w:type="gramEnd"/>
            <w:r w:rsidRPr="001A44C4">
              <w:rPr>
                <w:rFonts w:ascii="Arial" w:eastAsia="Arial" w:hAnsi="Arial" w:cs="Arial"/>
                <w:lang w:val="en-US" w:bidi="en-GB"/>
              </w:rPr>
              <w:t xml:space="preserve"> effect on the date of its publication in the Contracts Register.</w:t>
            </w:r>
          </w:p>
          <w:p w14:paraId="15413BD6" w14:textId="77777777" w:rsidR="00AA703B" w:rsidRPr="001A44C4" w:rsidRDefault="00AA703B" w:rsidP="00AA703B">
            <w:pPr>
              <w:rPr>
                <w:lang w:val="en-US"/>
              </w:rPr>
            </w:pPr>
          </w:p>
        </w:tc>
      </w:tr>
      <w:tr w:rsidR="00AA703B" w:rsidRPr="00AA703B" w14:paraId="12D11E00" w14:textId="77777777" w:rsidTr="001B37AC">
        <w:tc>
          <w:tcPr>
            <w:tcW w:w="5387" w:type="dxa"/>
          </w:tcPr>
          <w:p w14:paraId="78DE3E3E" w14:textId="77777777" w:rsidR="00AA703B" w:rsidRPr="00281C76" w:rsidRDefault="00AA703B" w:rsidP="007979A2">
            <w:pPr>
              <w:pStyle w:val="Odstavecseseznamem"/>
              <w:numPr>
                <w:ilvl w:val="0"/>
                <w:numId w:val="16"/>
              </w:numPr>
              <w:contextualSpacing w:val="0"/>
              <w:jc w:val="both"/>
              <w:rPr>
                <w:rFonts w:ascii="Arial" w:hAnsi="Arial" w:cs="Arial"/>
              </w:rPr>
            </w:pPr>
            <w:r w:rsidRPr="00281C76">
              <w:rPr>
                <w:rFonts w:ascii="Arial" w:hAnsi="Arial" w:cs="Arial"/>
              </w:rPr>
              <w:t>Nedílnou součástí této Dohody jsou její přílohy:</w:t>
            </w:r>
          </w:p>
          <w:p w14:paraId="4DA19C21" w14:textId="3F8AF6B9" w:rsidR="00542BFA" w:rsidRDefault="00542BFA" w:rsidP="007979A2">
            <w:pPr>
              <w:pStyle w:val="Odstavecseseznamem"/>
              <w:numPr>
                <w:ilvl w:val="1"/>
                <w:numId w:val="16"/>
              </w:numPr>
              <w:contextualSpacing w:val="0"/>
              <w:jc w:val="both"/>
              <w:rPr>
                <w:rFonts w:ascii="Arial" w:hAnsi="Arial" w:cs="Arial"/>
              </w:rPr>
            </w:pPr>
            <w:r w:rsidRPr="00281C76">
              <w:rPr>
                <w:rFonts w:ascii="Arial" w:hAnsi="Arial" w:cs="Arial"/>
              </w:rPr>
              <w:t xml:space="preserve">Příloha č. 1 – Objednávka a její potvrzení </w:t>
            </w:r>
          </w:p>
          <w:p w14:paraId="3FB170A3" w14:textId="77777777" w:rsidR="00AA703B" w:rsidRPr="00AA703B" w:rsidRDefault="00AA703B" w:rsidP="00D17C6F">
            <w:pPr>
              <w:pStyle w:val="Odstavecseseznamem"/>
              <w:ind w:left="1440"/>
              <w:contextualSpacing w:val="0"/>
              <w:jc w:val="both"/>
              <w:rPr>
                <w:rFonts w:ascii="Arial" w:hAnsi="Arial" w:cs="Arial"/>
              </w:rPr>
            </w:pPr>
          </w:p>
        </w:tc>
        <w:tc>
          <w:tcPr>
            <w:tcW w:w="5103" w:type="dxa"/>
          </w:tcPr>
          <w:p w14:paraId="1EB87E7B" w14:textId="77777777" w:rsidR="00542BFA" w:rsidRPr="001A44C4" w:rsidRDefault="00542BFA" w:rsidP="00542BFA">
            <w:pPr>
              <w:pStyle w:val="Odstavecseseznamem"/>
              <w:numPr>
                <w:ilvl w:val="0"/>
                <w:numId w:val="15"/>
              </w:numPr>
              <w:ind w:left="567" w:hanging="567"/>
              <w:contextualSpacing w:val="0"/>
              <w:jc w:val="both"/>
              <w:rPr>
                <w:rFonts w:ascii="Arial" w:hAnsi="Arial" w:cs="Arial"/>
                <w:lang w:val="en-US"/>
              </w:rPr>
            </w:pPr>
            <w:r w:rsidRPr="001A44C4">
              <w:rPr>
                <w:rFonts w:ascii="Arial" w:eastAsia="Arial" w:hAnsi="Arial" w:cs="Arial"/>
                <w:lang w:val="en-US" w:bidi="en-GB"/>
              </w:rPr>
              <w:t>The annexes hereto form an integral part of this Agreement.</w:t>
            </w:r>
          </w:p>
          <w:p w14:paraId="26D8FFEA" w14:textId="0DA89794" w:rsidR="00542BFA" w:rsidRPr="001A44C4" w:rsidRDefault="00542BFA" w:rsidP="00542BFA">
            <w:pPr>
              <w:pStyle w:val="Odstavecseseznamem"/>
              <w:numPr>
                <w:ilvl w:val="1"/>
                <w:numId w:val="15"/>
              </w:numPr>
              <w:contextualSpacing w:val="0"/>
              <w:jc w:val="both"/>
              <w:rPr>
                <w:rFonts w:ascii="Arial" w:hAnsi="Arial" w:cs="Arial"/>
                <w:lang w:val="en-US"/>
              </w:rPr>
            </w:pPr>
            <w:r w:rsidRPr="001A44C4">
              <w:rPr>
                <w:rFonts w:ascii="Arial" w:eastAsia="Arial" w:hAnsi="Arial" w:cs="Arial"/>
                <w:lang w:val="en-US" w:bidi="en-GB"/>
              </w:rPr>
              <w:t xml:space="preserve">Annex 1 – Purchase </w:t>
            </w:r>
            <w:proofErr w:type="gramStart"/>
            <w:r w:rsidRPr="001A44C4">
              <w:rPr>
                <w:rFonts w:ascii="Arial" w:eastAsia="Arial" w:hAnsi="Arial" w:cs="Arial"/>
                <w:lang w:val="en-US" w:bidi="en-GB"/>
              </w:rPr>
              <w:t>Order  and</w:t>
            </w:r>
            <w:proofErr w:type="gramEnd"/>
            <w:r w:rsidRPr="001A44C4">
              <w:rPr>
                <w:rFonts w:ascii="Arial" w:eastAsia="Arial" w:hAnsi="Arial" w:cs="Arial"/>
                <w:lang w:val="en-US" w:bidi="en-GB"/>
              </w:rPr>
              <w:t xml:space="preserve"> its confirmation </w:t>
            </w:r>
          </w:p>
          <w:p w14:paraId="153AFB8D" w14:textId="49C07242" w:rsidR="00AA703B" w:rsidRPr="001A44C4" w:rsidRDefault="00AA703B" w:rsidP="00542BFA">
            <w:pPr>
              <w:jc w:val="both"/>
              <w:rPr>
                <w:rFonts w:ascii="Arial" w:hAnsi="Arial" w:cs="Arial"/>
                <w:lang w:val="en-US"/>
              </w:rPr>
            </w:pPr>
          </w:p>
        </w:tc>
      </w:tr>
    </w:tbl>
    <w:p w14:paraId="1DB06949" w14:textId="76A6D249" w:rsidR="00876FCC" w:rsidRDefault="00876FCC" w:rsidP="00AA703B">
      <w:pPr>
        <w:pStyle w:val="Odstavecseseznamem"/>
        <w:spacing w:after="0"/>
        <w:ind w:left="567"/>
        <w:contextualSpacing w:val="0"/>
        <w:jc w:val="both"/>
        <w:rPr>
          <w:rFonts w:ascii="Arial" w:hAnsi="Arial" w:cs="Arial"/>
        </w:rPr>
      </w:pPr>
    </w:p>
    <w:p w14:paraId="617531AE" w14:textId="77777777" w:rsidR="00AA703B" w:rsidRDefault="00AA703B" w:rsidP="00AA703B">
      <w:pPr>
        <w:pStyle w:val="Odstavecseseznamem"/>
        <w:spacing w:after="0"/>
        <w:ind w:left="567"/>
        <w:contextualSpacing w:val="0"/>
        <w:jc w:val="both"/>
        <w:rPr>
          <w:rFonts w:ascii="Arial" w:hAnsi="Arial" w:cs="Arial"/>
        </w:rPr>
      </w:pPr>
    </w:p>
    <w:p w14:paraId="4A010E9C" w14:textId="77777777" w:rsidR="00AA703B" w:rsidRPr="00281C76" w:rsidRDefault="00AA703B" w:rsidP="001A44C4">
      <w:pPr>
        <w:pStyle w:val="Odstavecseseznamem"/>
        <w:spacing w:after="0"/>
        <w:ind w:left="567"/>
        <w:contextualSpacing w:val="0"/>
        <w:jc w:val="both"/>
        <w:rPr>
          <w:rFonts w:ascii="Arial" w:hAnsi="Arial" w:cs="Arial"/>
        </w:rPr>
      </w:pPr>
    </w:p>
    <w:p w14:paraId="2B6EC1DA" w14:textId="77777777" w:rsidR="00876FCC" w:rsidRPr="00281C76" w:rsidRDefault="00876FCC" w:rsidP="001A44C4">
      <w:pPr>
        <w:spacing w:after="0"/>
        <w:ind w:left="1080"/>
        <w:jc w:val="both"/>
        <w:rPr>
          <w:rFonts w:ascii="Arial" w:hAnsi="Arial" w:cs="Arial"/>
        </w:rPr>
      </w:pPr>
    </w:p>
    <w:tbl>
      <w:tblPr>
        <w:tblStyle w:val="Mkatabulky"/>
        <w:tblW w:w="0" w:type="auto"/>
        <w:tblLook w:val="04A0" w:firstRow="1" w:lastRow="0" w:firstColumn="1" w:lastColumn="0" w:noHBand="0" w:noVBand="1"/>
      </w:tblPr>
      <w:tblGrid>
        <w:gridCol w:w="4531"/>
        <w:gridCol w:w="4531"/>
      </w:tblGrid>
      <w:tr w:rsidR="007979A2" w14:paraId="4D101F83" w14:textId="77777777" w:rsidTr="007979A2">
        <w:tc>
          <w:tcPr>
            <w:tcW w:w="4531" w:type="dxa"/>
          </w:tcPr>
          <w:p w14:paraId="608EFDD6" w14:textId="329B9568" w:rsidR="007979A2" w:rsidRDefault="007979A2" w:rsidP="00A478E1">
            <w:pPr>
              <w:jc w:val="both"/>
              <w:rPr>
                <w:rFonts w:ascii="Arial" w:hAnsi="Arial" w:cs="Arial"/>
              </w:rPr>
            </w:pPr>
            <w:r w:rsidRPr="00281C76">
              <w:rPr>
                <w:rFonts w:ascii="Arial" w:hAnsi="Arial" w:cs="Arial"/>
              </w:rPr>
              <w:t>V</w:t>
            </w:r>
            <w:r>
              <w:rPr>
                <w:rFonts w:ascii="Arial" w:hAnsi="Arial" w:cs="Arial"/>
              </w:rPr>
              <w:t>/In</w:t>
            </w:r>
            <w:r w:rsidRPr="00281C76">
              <w:rPr>
                <w:rFonts w:ascii="Arial" w:hAnsi="Arial" w:cs="Arial"/>
              </w:rPr>
              <w:t>…………</w:t>
            </w:r>
            <w:r>
              <w:rPr>
                <w:rFonts w:ascii="Arial" w:hAnsi="Arial" w:cs="Arial"/>
              </w:rPr>
              <w:t>,</w:t>
            </w:r>
            <w:r w:rsidRPr="00281C76">
              <w:rPr>
                <w:rFonts w:ascii="Arial" w:hAnsi="Arial" w:cs="Arial"/>
              </w:rPr>
              <w:t xml:space="preserve"> dne</w:t>
            </w:r>
            <w:r>
              <w:rPr>
                <w:rFonts w:ascii="Arial" w:hAnsi="Arial" w:cs="Arial"/>
              </w:rPr>
              <w:t>/on</w:t>
            </w:r>
            <w:r w:rsidRPr="00281C76">
              <w:rPr>
                <w:rFonts w:ascii="Arial" w:hAnsi="Arial" w:cs="Arial"/>
              </w:rPr>
              <w:t>…………………</w:t>
            </w:r>
          </w:p>
        </w:tc>
        <w:tc>
          <w:tcPr>
            <w:tcW w:w="4531" w:type="dxa"/>
          </w:tcPr>
          <w:p w14:paraId="68ACED15" w14:textId="21522784" w:rsidR="007979A2" w:rsidRDefault="007979A2" w:rsidP="00A478E1">
            <w:pPr>
              <w:jc w:val="both"/>
              <w:rPr>
                <w:rFonts w:ascii="Arial" w:hAnsi="Arial" w:cs="Arial"/>
              </w:rPr>
            </w:pPr>
            <w:r w:rsidRPr="00281C76">
              <w:rPr>
                <w:rFonts w:ascii="Arial" w:hAnsi="Arial" w:cs="Arial"/>
              </w:rPr>
              <w:t>V</w:t>
            </w:r>
            <w:r>
              <w:rPr>
                <w:rFonts w:ascii="Arial" w:hAnsi="Arial" w:cs="Arial"/>
              </w:rPr>
              <w:t>/In</w:t>
            </w:r>
            <w:r w:rsidRPr="00281C76">
              <w:rPr>
                <w:rFonts w:ascii="Arial" w:hAnsi="Arial" w:cs="Arial"/>
              </w:rPr>
              <w:t>……</w:t>
            </w:r>
            <w:proofErr w:type="gramStart"/>
            <w:r w:rsidRPr="00281C76">
              <w:rPr>
                <w:rFonts w:ascii="Arial" w:hAnsi="Arial" w:cs="Arial"/>
              </w:rPr>
              <w:t>……</w:t>
            </w:r>
            <w:r>
              <w:rPr>
                <w:rFonts w:ascii="Arial" w:hAnsi="Arial" w:cs="Arial"/>
              </w:rPr>
              <w:t>.</w:t>
            </w:r>
            <w:proofErr w:type="gramEnd"/>
            <w:r>
              <w:rPr>
                <w:rFonts w:ascii="Arial" w:hAnsi="Arial" w:cs="Arial"/>
              </w:rPr>
              <w:t xml:space="preserve">., </w:t>
            </w:r>
            <w:r w:rsidRPr="00281C76">
              <w:rPr>
                <w:rFonts w:ascii="Arial" w:hAnsi="Arial" w:cs="Arial"/>
              </w:rPr>
              <w:t>dne</w:t>
            </w:r>
            <w:r>
              <w:rPr>
                <w:rFonts w:ascii="Arial" w:hAnsi="Arial" w:cs="Arial"/>
              </w:rPr>
              <w:t>/on</w:t>
            </w:r>
            <w:r w:rsidRPr="00281C76">
              <w:rPr>
                <w:rFonts w:ascii="Arial" w:hAnsi="Arial" w:cs="Arial"/>
              </w:rPr>
              <w:t>……………………</w:t>
            </w:r>
          </w:p>
        </w:tc>
      </w:tr>
      <w:tr w:rsidR="007979A2" w14:paraId="6B88E914" w14:textId="77777777" w:rsidTr="007979A2">
        <w:tc>
          <w:tcPr>
            <w:tcW w:w="4531" w:type="dxa"/>
          </w:tcPr>
          <w:p w14:paraId="453EC9DD" w14:textId="77777777" w:rsidR="007979A2" w:rsidRDefault="007979A2" w:rsidP="00A478E1">
            <w:pPr>
              <w:jc w:val="both"/>
              <w:rPr>
                <w:rFonts w:ascii="Arial" w:hAnsi="Arial" w:cs="Arial"/>
              </w:rPr>
            </w:pPr>
          </w:p>
          <w:p w14:paraId="3ACDF04D" w14:textId="77777777" w:rsidR="007979A2" w:rsidRDefault="007979A2" w:rsidP="00A478E1">
            <w:pPr>
              <w:jc w:val="both"/>
              <w:rPr>
                <w:rFonts w:ascii="Arial" w:hAnsi="Arial" w:cs="Arial"/>
              </w:rPr>
            </w:pPr>
          </w:p>
          <w:p w14:paraId="447D062C" w14:textId="77777777" w:rsidR="007979A2" w:rsidRDefault="007979A2" w:rsidP="00A478E1">
            <w:pPr>
              <w:jc w:val="both"/>
              <w:rPr>
                <w:rFonts w:ascii="Arial" w:hAnsi="Arial" w:cs="Arial"/>
              </w:rPr>
            </w:pPr>
          </w:p>
          <w:p w14:paraId="7E95B91B" w14:textId="7BA21BB3" w:rsidR="007979A2" w:rsidRDefault="007979A2" w:rsidP="00A478E1">
            <w:pPr>
              <w:jc w:val="both"/>
              <w:rPr>
                <w:rFonts w:ascii="Arial" w:hAnsi="Arial" w:cs="Arial"/>
              </w:rPr>
            </w:pPr>
            <w:r>
              <w:rPr>
                <w:rFonts w:ascii="Arial" w:hAnsi="Arial" w:cs="Arial"/>
              </w:rPr>
              <w:t>…………………………………………..</w:t>
            </w:r>
          </w:p>
        </w:tc>
        <w:tc>
          <w:tcPr>
            <w:tcW w:w="4531" w:type="dxa"/>
          </w:tcPr>
          <w:p w14:paraId="7F66CFF2" w14:textId="77777777" w:rsidR="007979A2" w:rsidRDefault="007979A2" w:rsidP="00A478E1">
            <w:pPr>
              <w:jc w:val="both"/>
              <w:rPr>
                <w:rFonts w:ascii="Arial" w:hAnsi="Arial" w:cs="Arial"/>
              </w:rPr>
            </w:pPr>
          </w:p>
          <w:p w14:paraId="5A39803B" w14:textId="77777777" w:rsidR="007979A2" w:rsidRDefault="007979A2" w:rsidP="00A478E1">
            <w:pPr>
              <w:jc w:val="both"/>
              <w:rPr>
                <w:rFonts w:ascii="Arial" w:hAnsi="Arial" w:cs="Arial"/>
              </w:rPr>
            </w:pPr>
          </w:p>
          <w:p w14:paraId="4B257960" w14:textId="77777777" w:rsidR="007979A2" w:rsidRDefault="007979A2" w:rsidP="00A478E1">
            <w:pPr>
              <w:jc w:val="both"/>
              <w:rPr>
                <w:rFonts w:ascii="Arial" w:hAnsi="Arial" w:cs="Arial"/>
              </w:rPr>
            </w:pPr>
          </w:p>
          <w:p w14:paraId="50EB3CD0" w14:textId="678F5958" w:rsidR="007979A2" w:rsidRDefault="007979A2" w:rsidP="00A478E1">
            <w:pPr>
              <w:jc w:val="both"/>
              <w:rPr>
                <w:rFonts w:ascii="Arial" w:hAnsi="Arial" w:cs="Arial"/>
              </w:rPr>
            </w:pPr>
            <w:r>
              <w:rPr>
                <w:rFonts w:ascii="Arial" w:hAnsi="Arial" w:cs="Arial"/>
              </w:rPr>
              <w:t>……………………………………………….</w:t>
            </w:r>
          </w:p>
        </w:tc>
      </w:tr>
      <w:tr w:rsidR="007979A2" w14:paraId="518F8A80" w14:textId="77777777" w:rsidTr="007979A2">
        <w:tc>
          <w:tcPr>
            <w:tcW w:w="4531" w:type="dxa"/>
          </w:tcPr>
          <w:p w14:paraId="7E628538" w14:textId="01908447" w:rsidR="007979A2" w:rsidRDefault="007979A2" w:rsidP="00A478E1">
            <w:pPr>
              <w:jc w:val="both"/>
              <w:rPr>
                <w:rFonts w:ascii="Arial" w:hAnsi="Arial" w:cs="Arial"/>
              </w:rPr>
            </w:pPr>
            <w:r w:rsidRPr="007979A2">
              <w:rPr>
                <w:rFonts w:ascii="Arial" w:hAnsi="Arial" w:cs="Arial"/>
                <w:b/>
                <w:bCs/>
              </w:rPr>
              <w:t>Kupující</w:t>
            </w:r>
            <w:r>
              <w:rPr>
                <w:rFonts w:ascii="Arial" w:hAnsi="Arial" w:cs="Arial"/>
              </w:rPr>
              <w:t>/</w:t>
            </w:r>
            <w:proofErr w:type="spellStart"/>
            <w:r w:rsidRPr="006B24D9">
              <w:rPr>
                <w:rFonts w:ascii="Arial" w:eastAsia="Arial" w:hAnsi="Arial" w:cs="Arial"/>
                <w:b/>
                <w:lang w:bidi="en-GB"/>
              </w:rPr>
              <w:t>The</w:t>
            </w:r>
            <w:proofErr w:type="spellEnd"/>
            <w:r w:rsidRPr="006B24D9">
              <w:rPr>
                <w:rFonts w:ascii="Arial" w:eastAsia="Arial" w:hAnsi="Arial" w:cs="Arial"/>
                <w:b/>
                <w:lang w:bidi="en-GB"/>
              </w:rPr>
              <w:t xml:space="preserve"> </w:t>
            </w:r>
            <w:proofErr w:type="spellStart"/>
            <w:r w:rsidRPr="006B24D9">
              <w:rPr>
                <w:rFonts w:ascii="Arial" w:eastAsia="Arial" w:hAnsi="Arial" w:cs="Arial"/>
                <w:b/>
                <w:lang w:bidi="en-GB"/>
              </w:rPr>
              <w:t>Buyer</w:t>
            </w:r>
            <w:proofErr w:type="spellEnd"/>
          </w:p>
        </w:tc>
        <w:tc>
          <w:tcPr>
            <w:tcW w:w="4531" w:type="dxa"/>
          </w:tcPr>
          <w:p w14:paraId="249DB759" w14:textId="33890923" w:rsidR="007979A2" w:rsidRDefault="007979A2" w:rsidP="00A478E1">
            <w:pPr>
              <w:jc w:val="both"/>
              <w:rPr>
                <w:rFonts w:ascii="Arial" w:hAnsi="Arial" w:cs="Arial"/>
              </w:rPr>
            </w:pPr>
            <w:r w:rsidRPr="001A44C4">
              <w:rPr>
                <w:rFonts w:ascii="Arial" w:hAnsi="Arial" w:cs="Arial"/>
                <w:b/>
                <w:bCs/>
              </w:rPr>
              <w:t>Prodávající</w:t>
            </w:r>
            <w:r>
              <w:rPr>
                <w:rFonts w:ascii="Arial" w:hAnsi="Arial" w:cs="Arial"/>
                <w:b/>
                <w:bCs/>
              </w:rPr>
              <w:t>/</w:t>
            </w:r>
            <w:r w:rsidRPr="006B24D9">
              <w:rPr>
                <w:rFonts w:ascii="Arial" w:eastAsia="Arial" w:hAnsi="Arial" w:cs="Arial"/>
                <w:b/>
                <w:lang w:bidi="en-GB"/>
              </w:rPr>
              <w:t>The Seller</w:t>
            </w:r>
          </w:p>
        </w:tc>
      </w:tr>
      <w:tr w:rsidR="007979A2" w14:paraId="39CE81E9" w14:textId="77777777" w:rsidTr="007979A2">
        <w:tc>
          <w:tcPr>
            <w:tcW w:w="4531" w:type="dxa"/>
          </w:tcPr>
          <w:p w14:paraId="5FEDC9AB" w14:textId="77777777" w:rsidR="007979A2" w:rsidRDefault="007979A2" w:rsidP="00A478E1">
            <w:pPr>
              <w:jc w:val="both"/>
              <w:rPr>
                <w:rFonts w:ascii="Arial" w:hAnsi="Arial" w:cs="Arial"/>
                <w:b/>
              </w:rPr>
            </w:pPr>
            <w:r w:rsidRPr="007979A2">
              <w:rPr>
                <w:rFonts w:ascii="Arial" w:hAnsi="Arial" w:cs="Arial"/>
                <w:b/>
              </w:rPr>
              <w:t>Fakultní Thomayerova nemocnice</w:t>
            </w:r>
            <w:r>
              <w:rPr>
                <w:rFonts w:ascii="Arial" w:hAnsi="Arial" w:cs="Arial"/>
                <w:b/>
              </w:rPr>
              <w:t>/</w:t>
            </w:r>
          </w:p>
          <w:p w14:paraId="79E5A5B3" w14:textId="7DEA694D" w:rsidR="007979A2" w:rsidRPr="007979A2" w:rsidRDefault="007979A2" w:rsidP="00A478E1">
            <w:pPr>
              <w:jc w:val="both"/>
              <w:rPr>
                <w:rFonts w:ascii="Arial" w:hAnsi="Arial" w:cs="Arial"/>
                <w:b/>
                <w:bCs/>
              </w:rPr>
            </w:pPr>
            <w:r w:rsidRPr="006B24D9">
              <w:rPr>
                <w:rFonts w:ascii="Arial" w:eastAsia="Arial" w:hAnsi="Arial" w:cs="Arial"/>
                <w:b/>
                <w:lang w:bidi="en-GB"/>
              </w:rPr>
              <w:t>Thomayer University Hospital</w:t>
            </w:r>
          </w:p>
        </w:tc>
        <w:tc>
          <w:tcPr>
            <w:tcW w:w="4531" w:type="dxa"/>
          </w:tcPr>
          <w:p w14:paraId="7A12AEF2" w14:textId="5880AA2C" w:rsidR="007979A2" w:rsidRPr="007979A2" w:rsidRDefault="007979A2" w:rsidP="007979A2">
            <w:pPr>
              <w:pStyle w:val="Default"/>
              <w:spacing w:line="276" w:lineRule="auto"/>
              <w:rPr>
                <w:rFonts w:ascii="Arial" w:hAnsi="Arial" w:cs="Arial"/>
                <w:bCs/>
                <w:sz w:val="22"/>
                <w:szCs w:val="22"/>
              </w:rPr>
            </w:pPr>
            <w:r w:rsidRPr="001A44C4">
              <w:rPr>
                <w:rFonts w:ascii="Arial" w:hAnsi="Arial" w:cs="Arial"/>
                <w:b/>
                <w:bCs/>
                <w:sz w:val="22"/>
                <w:szCs w:val="22"/>
              </w:rPr>
              <w:t>Novartis Gene Therapies EU Limited</w:t>
            </w:r>
            <w:r>
              <w:rPr>
                <w:rFonts w:ascii="Arial" w:hAnsi="Arial" w:cs="Arial"/>
                <w:b/>
                <w:bCs/>
                <w:sz w:val="22"/>
                <w:szCs w:val="22"/>
              </w:rPr>
              <w:br/>
            </w:r>
            <w:r w:rsidRPr="001A44C4">
              <w:rPr>
                <w:rFonts w:ascii="Arial" w:hAnsi="Arial" w:cs="Arial"/>
                <w:bCs/>
                <w:sz w:val="22"/>
                <w:szCs w:val="22"/>
              </w:rPr>
              <w:t xml:space="preserve">Novartis, s.r.o., </w:t>
            </w:r>
            <w:r>
              <w:rPr>
                <w:rFonts w:ascii="Arial" w:hAnsi="Arial" w:cs="Arial"/>
                <w:bCs/>
                <w:sz w:val="22"/>
                <w:szCs w:val="22"/>
              </w:rPr>
              <w:br/>
            </w:r>
            <w:r w:rsidRPr="001A44C4">
              <w:rPr>
                <w:rFonts w:ascii="Arial" w:hAnsi="Arial" w:cs="Arial"/>
                <w:bCs/>
                <w:sz w:val="22"/>
                <w:szCs w:val="22"/>
              </w:rPr>
              <w:t>na základě plné moci</w:t>
            </w:r>
            <w:r>
              <w:rPr>
                <w:rFonts w:ascii="Arial" w:hAnsi="Arial" w:cs="Arial"/>
                <w:bCs/>
                <w:sz w:val="22"/>
                <w:szCs w:val="22"/>
              </w:rPr>
              <w:t>/</w:t>
            </w:r>
            <w:r w:rsidRPr="006B24D9">
              <w:rPr>
                <w:rFonts w:ascii="Arial" w:eastAsia="Arial" w:hAnsi="Arial" w:cs="Arial"/>
                <w:sz w:val="22"/>
                <w:szCs w:val="22"/>
                <w:lang w:bidi="en-GB"/>
              </w:rPr>
              <w:t xml:space="preserve"> on the basis of a power of attorney</w:t>
            </w:r>
            <w:r>
              <w:rPr>
                <w:rFonts w:ascii="Arial" w:eastAsia="Arial" w:hAnsi="Arial" w:cs="Arial"/>
                <w:sz w:val="22"/>
                <w:szCs w:val="22"/>
                <w:lang w:bidi="en-GB"/>
              </w:rPr>
              <w:t>,</w:t>
            </w:r>
          </w:p>
        </w:tc>
      </w:tr>
      <w:tr w:rsidR="007979A2" w14:paraId="73DE0B7E" w14:textId="77777777" w:rsidTr="007979A2">
        <w:tc>
          <w:tcPr>
            <w:tcW w:w="4531" w:type="dxa"/>
          </w:tcPr>
          <w:p w14:paraId="371A2C3E" w14:textId="709B637A" w:rsidR="00797BA9" w:rsidRDefault="00797BA9" w:rsidP="00797BA9">
            <w:pPr>
              <w:autoSpaceDE w:val="0"/>
              <w:autoSpaceDN w:val="0"/>
              <w:adjustRightInd w:val="0"/>
              <w:rPr>
                <w:rFonts w:ascii="Arial" w:hAnsi="Arial" w:cs="Arial"/>
                <w:bCs/>
                <w:color w:val="000000"/>
                <w:sz w:val="24"/>
                <w:szCs w:val="24"/>
              </w:rPr>
            </w:pPr>
            <w:r w:rsidRPr="007979A2">
              <w:rPr>
                <w:rFonts w:ascii="Arial" w:hAnsi="Arial" w:cs="Arial"/>
                <w:bCs/>
              </w:rPr>
              <w:t>Z</w:t>
            </w:r>
            <w:r w:rsidRPr="001A44C4">
              <w:rPr>
                <w:rFonts w:ascii="Arial" w:hAnsi="Arial" w:cs="Arial"/>
                <w:bCs/>
              </w:rPr>
              <w:t>astoupen</w:t>
            </w:r>
            <w:r>
              <w:rPr>
                <w:rFonts w:ascii="Arial" w:hAnsi="Arial" w:cs="Arial"/>
                <w:bCs/>
              </w:rPr>
              <w:t>á/</w:t>
            </w:r>
            <w:r w:rsidRPr="006B24D9">
              <w:rPr>
                <w:rFonts w:ascii="Arial" w:eastAsia="Arial" w:hAnsi="Arial" w:cs="Arial"/>
                <w:lang w:bidi="en-GB"/>
              </w:rPr>
              <w:t>represented by</w:t>
            </w:r>
          </w:p>
          <w:p w14:paraId="52F01E9D" w14:textId="35CDE6C0" w:rsidR="00797BA9" w:rsidRPr="00797BA9" w:rsidRDefault="00797BA9" w:rsidP="00797BA9">
            <w:pPr>
              <w:autoSpaceDE w:val="0"/>
              <w:autoSpaceDN w:val="0"/>
              <w:adjustRightInd w:val="0"/>
              <w:rPr>
                <w:rFonts w:ascii="Arial" w:hAnsi="Arial" w:cs="Arial"/>
                <w:bCs/>
                <w:color w:val="000000"/>
              </w:rPr>
            </w:pPr>
            <w:r w:rsidRPr="00797BA9">
              <w:rPr>
                <w:rFonts w:ascii="Arial" w:hAnsi="Arial" w:cs="Arial"/>
                <w:bCs/>
                <w:color w:val="000000"/>
              </w:rPr>
              <w:t>doc. MUDr. Zdeněk Beneš, CSc.</w:t>
            </w:r>
          </w:p>
          <w:p w14:paraId="6FC1BFC0" w14:textId="4C3FF9E4" w:rsidR="007979A2" w:rsidRPr="007979A2" w:rsidRDefault="00797BA9" w:rsidP="00A478E1">
            <w:pPr>
              <w:jc w:val="both"/>
              <w:rPr>
                <w:rFonts w:ascii="Arial" w:hAnsi="Arial" w:cs="Arial"/>
                <w:b/>
              </w:rPr>
            </w:pPr>
            <w:r w:rsidRPr="00797BA9">
              <w:rPr>
                <w:rFonts w:ascii="Arial" w:hAnsi="Arial" w:cs="Arial"/>
                <w:bCs/>
                <w:color w:val="000000"/>
              </w:rPr>
              <w:t>ředitel</w:t>
            </w:r>
          </w:p>
        </w:tc>
        <w:tc>
          <w:tcPr>
            <w:tcW w:w="4531" w:type="dxa"/>
          </w:tcPr>
          <w:p w14:paraId="76E615C5" w14:textId="4DB424A6" w:rsidR="007979A2" w:rsidRPr="007979A2" w:rsidRDefault="007979A2" w:rsidP="007979A2">
            <w:pPr>
              <w:pStyle w:val="Default"/>
              <w:spacing w:line="276" w:lineRule="auto"/>
              <w:rPr>
                <w:rFonts w:ascii="Arial" w:hAnsi="Arial" w:cs="Arial"/>
                <w:b/>
                <w:bCs/>
                <w:sz w:val="22"/>
                <w:szCs w:val="22"/>
              </w:rPr>
            </w:pPr>
            <w:r w:rsidRPr="007979A2">
              <w:rPr>
                <w:rFonts w:ascii="Arial" w:hAnsi="Arial" w:cs="Arial"/>
                <w:bCs/>
                <w:sz w:val="22"/>
                <w:szCs w:val="22"/>
              </w:rPr>
              <w:t>Z</w:t>
            </w:r>
            <w:r w:rsidRPr="001A44C4">
              <w:rPr>
                <w:rFonts w:ascii="Arial" w:hAnsi="Arial" w:cs="Arial"/>
                <w:bCs/>
                <w:sz w:val="22"/>
                <w:szCs w:val="22"/>
              </w:rPr>
              <w:t>astoupen</w:t>
            </w:r>
            <w:r>
              <w:rPr>
                <w:rFonts w:ascii="Arial" w:hAnsi="Arial" w:cs="Arial"/>
                <w:bCs/>
                <w:sz w:val="22"/>
                <w:szCs w:val="22"/>
              </w:rPr>
              <w:t>á/</w:t>
            </w:r>
            <w:r w:rsidRPr="006B24D9">
              <w:rPr>
                <w:rFonts w:ascii="Arial" w:eastAsia="Arial" w:hAnsi="Arial" w:cs="Arial"/>
                <w:sz w:val="22"/>
                <w:szCs w:val="22"/>
                <w:lang w:bidi="en-GB"/>
              </w:rPr>
              <w:t>represented by</w:t>
            </w:r>
            <w:r w:rsidRPr="007979A2">
              <w:rPr>
                <w:rFonts w:ascii="Arial" w:hAnsi="Arial" w:cs="Arial"/>
                <w:bCs/>
                <w:sz w:val="22"/>
                <w:szCs w:val="22"/>
              </w:rPr>
              <w:t xml:space="preserve"> </w:t>
            </w:r>
            <w:r>
              <w:rPr>
                <w:rFonts w:ascii="Arial" w:hAnsi="Arial" w:cs="Arial"/>
                <w:bCs/>
                <w:sz w:val="22"/>
                <w:szCs w:val="22"/>
              </w:rPr>
              <w:br/>
            </w:r>
            <w:r w:rsidRPr="001A44C4">
              <w:rPr>
                <w:rFonts w:ascii="Arial" w:hAnsi="Arial" w:cs="Arial"/>
                <w:bCs/>
                <w:sz w:val="22"/>
                <w:szCs w:val="22"/>
              </w:rPr>
              <w:t>Emilie Marie Grand</w:t>
            </w:r>
            <w:r w:rsidRPr="007979A2">
              <w:rPr>
                <w:rFonts w:ascii="Arial" w:hAnsi="Arial" w:cs="Arial"/>
                <w:bCs/>
                <w:sz w:val="22"/>
                <w:szCs w:val="22"/>
              </w:rPr>
              <w:t xml:space="preserve"> </w:t>
            </w:r>
            <w:r w:rsidRPr="001A44C4">
              <w:rPr>
                <w:rFonts w:ascii="Arial" w:hAnsi="Arial" w:cs="Arial"/>
                <w:bCs/>
                <w:sz w:val="22"/>
                <w:szCs w:val="22"/>
              </w:rPr>
              <w:t>Perret</w:t>
            </w:r>
            <w:r>
              <w:rPr>
                <w:rFonts w:ascii="Arial" w:hAnsi="Arial" w:cs="Arial"/>
                <w:bCs/>
                <w:sz w:val="22"/>
                <w:szCs w:val="22"/>
              </w:rPr>
              <w:br/>
              <w:t>j</w:t>
            </w:r>
            <w:r w:rsidRPr="001A44C4">
              <w:rPr>
                <w:rFonts w:ascii="Arial" w:hAnsi="Arial" w:cs="Arial"/>
                <w:bCs/>
                <w:sz w:val="22"/>
                <w:szCs w:val="22"/>
              </w:rPr>
              <w:t>ednatelka</w:t>
            </w:r>
            <w:r>
              <w:rPr>
                <w:rFonts w:ascii="Arial" w:hAnsi="Arial" w:cs="Arial"/>
                <w:bCs/>
                <w:sz w:val="22"/>
                <w:szCs w:val="22"/>
              </w:rPr>
              <w:t>/</w:t>
            </w:r>
            <w:r w:rsidRPr="006B24D9">
              <w:rPr>
                <w:rFonts w:ascii="Arial" w:eastAsia="Arial" w:hAnsi="Arial" w:cs="Arial"/>
                <w:sz w:val="22"/>
                <w:szCs w:val="22"/>
                <w:lang w:bidi="en-GB"/>
              </w:rPr>
              <w:t xml:space="preserve"> Executive Director</w:t>
            </w:r>
          </w:p>
        </w:tc>
      </w:tr>
    </w:tbl>
    <w:p w14:paraId="6901420E" w14:textId="5A433718" w:rsidR="00811D9C" w:rsidRPr="00281C76" w:rsidRDefault="00811D9C" w:rsidP="00D660C7">
      <w:pPr>
        <w:spacing w:after="0"/>
        <w:jc w:val="both"/>
        <w:rPr>
          <w:rFonts w:ascii="Arial" w:hAnsi="Arial" w:cs="Arial"/>
        </w:rPr>
      </w:pPr>
    </w:p>
    <w:sectPr w:rsidR="00811D9C" w:rsidRPr="00281C7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F3ED" w14:textId="77777777" w:rsidR="00111610" w:rsidRDefault="00111610" w:rsidP="00A478E1">
      <w:pPr>
        <w:spacing w:after="0" w:line="240" w:lineRule="auto"/>
      </w:pPr>
      <w:r>
        <w:separator/>
      </w:r>
    </w:p>
  </w:endnote>
  <w:endnote w:type="continuationSeparator" w:id="0">
    <w:p w14:paraId="4CB95D11" w14:textId="77777777" w:rsidR="00111610" w:rsidRDefault="00111610" w:rsidP="00A4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0F56" w14:textId="243BC872" w:rsidR="00A478E1" w:rsidRPr="00A478E1" w:rsidRDefault="00A478E1">
    <w:pPr>
      <w:pStyle w:val="Zpat"/>
      <w:rPr>
        <w:rFonts w:ascii="Arial" w:hAnsi="Arial" w:cs="Arial"/>
        <w:sz w:val="20"/>
        <w:szCs w:val="20"/>
      </w:rPr>
    </w:pPr>
    <w:r w:rsidRPr="00A478E1">
      <w:rPr>
        <w:rFonts w:ascii="Arial" w:hAnsi="Arial" w:cs="Arial"/>
        <w:sz w:val="20"/>
        <w:szCs w:val="20"/>
      </w:rPr>
      <w:tab/>
    </w:r>
    <w:r w:rsidRPr="00A478E1">
      <w:rPr>
        <w:rFonts w:ascii="Arial" w:hAnsi="Arial" w:cs="Arial"/>
        <w:sz w:val="20"/>
        <w:szCs w:val="20"/>
      </w:rPr>
      <w:tab/>
    </w:r>
    <w:r w:rsidRPr="00A478E1">
      <w:rPr>
        <w:rFonts w:ascii="Arial" w:hAnsi="Arial" w:cs="Arial"/>
        <w:sz w:val="20"/>
        <w:szCs w:val="20"/>
      </w:rPr>
      <w:fldChar w:fldCharType="begin"/>
    </w:r>
    <w:r w:rsidRPr="00A478E1">
      <w:rPr>
        <w:rFonts w:ascii="Arial" w:hAnsi="Arial" w:cs="Arial"/>
        <w:sz w:val="20"/>
        <w:szCs w:val="20"/>
      </w:rPr>
      <w:instrText xml:space="preserve"> PAGE   \* MERGEFORMAT </w:instrText>
    </w:r>
    <w:r w:rsidRPr="00A478E1">
      <w:rPr>
        <w:rFonts w:ascii="Arial" w:hAnsi="Arial" w:cs="Arial"/>
        <w:sz w:val="20"/>
        <w:szCs w:val="20"/>
      </w:rPr>
      <w:fldChar w:fldCharType="separate"/>
    </w:r>
    <w:r w:rsidR="003618E4">
      <w:rPr>
        <w:rFonts w:ascii="Arial" w:hAnsi="Arial" w:cs="Arial"/>
        <w:noProof/>
        <w:sz w:val="20"/>
        <w:szCs w:val="20"/>
      </w:rPr>
      <w:t>2</w:t>
    </w:r>
    <w:r w:rsidRPr="00A478E1">
      <w:rPr>
        <w:rFonts w:ascii="Arial" w:hAnsi="Arial" w:cs="Arial"/>
        <w:sz w:val="20"/>
        <w:szCs w:val="20"/>
      </w:rPr>
      <w:fldChar w:fldCharType="end"/>
    </w:r>
    <w:r w:rsidRPr="00A478E1">
      <w:rPr>
        <w:rFonts w:ascii="Arial" w:hAnsi="Arial" w:cs="Arial"/>
        <w:sz w:val="20"/>
        <w:szCs w:val="20"/>
      </w:rPr>
      <w:t>/</w:t>
    </w:r>
    <w:r w:rsidRPr="00A478E1">
      <w:rPr>
        <w:rFonts w:ascii="Arial" w:hAnsi="Arial" w:cs="Arial"/>
        <w:sz w:val="20"/>
        <w:szCs w:val="20"/>
      </w:rPr>
      <w:fldChar w:fldCharType="begin"/>
    </w:r>
    <w:r w:rsidRPr="00A478E1">
      <w:rPr>
        <w:rFonts w:ascii="Arial" w:hAnsi="Arial" w:cs="Arial"/>
        <w:sz w:val="20"/>
        <w:szCs w:val="20"/>
      </w:rPr>
      <w:instrText xml:space="preserve"> NUMPAGES   \* MERGEFORMAT </w:instrText>
    </w:r>
    <w:r w:rsidRPr="00A478E1">
      <w:rPr>
        <w:rFonts w:ascii="Arial" w:hAnsi="Arial" w:cs="Arial"/>
        <w:sz w:val="20"/>
        <w:szCs w:val="20"/>
      </w:rPr>
      <w:fldChar w:fldCharType="separate"/>
    </w:r>
    <w:r w:rsidR="003618E4">
      <w:rPr>
        <w:rFonts w:ascii="Arial" w:hAnsi="Arial" w:cs="Arial"/>
        <w:noProof/>
        <w:sz w:val="20"/>
        <w:szCs w:val="20"/>
      </w:rPr>
      <w:t>2</w:t>
    </w:r>
    <w:r w:rsidRPr="00A478E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0C69C" w14:textId="77777777" w:rsidR="00111610" w:rsidRDefault="00111610" w:rsidP="00A478E1">
      <w:pPr>
        <w:spacing w:after="0" w:line="240" w:lineRule="auto"/>
      </w:pPr>
      <w:r>
        <w:separator/>
      </w:r>
    </w:p>
  </w:footnote>
  <w:footnote w:type="continuationSeparator" w:id="0">
    <w:p w14:paraId="044FD4D1" w14:textId="77777777" w:rsidR="00111610" w:rsidRDefault="00111610" w:rsidP="00A47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13AC"/>
    <w:multiLevelType w:val="hybridMultilevel"/>
    <w:tmpl w:val="D326D4A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192418"/>
    <w:multiLevelType w:val="hybridMultilevel"/>
    <w:tmpl w:val="78E433A8"/>
    <w:lvl w:ilvl="0" w:tplc="0405000F">
      <w:start w:val="1"/>
      <w:numFmt w:val="decimal"/>
      <w:lvlText w:val="%1."/>
      <w:lvlJc w:val="left"/>
      <w:pPr>
        <w:ind w:left="647" w:hanging="360"/>
      </w:p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 w15:restartNumberingAfterBreak="0">
    <w:nsid w:val="0F03132B"/>
    <w:multiLevelType w:val="hybridMultilevel"/>
    <w:tmpl w:val="42BA2F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C22397"/>
    <w:multiLevelType w:val="hybridMultilevel"/>
    <w:tmpl w:val="9ACE7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3320E6"/>
    <w:multiLevelType w:val="hybridMultilevel"/>
    <w:tmpl w:val="5B1E0C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14365B"/>
    <w:multiLevelType w:val="hybridMultilevel"/>
    <w:tmpl w:val="E8A6E9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B9085C"/>
    <w:multiLevelType w:val="hybridMultilevel"/>
    <w:tmpl w:val="C7A0BFCA"/>
    <w:lvl w:ilvl="0" w:tplc="778240F8">
      <w:start w:val="4"/>
      <w:numFmt w:val="decimal"/>
      <w:lvlText w:val="%1."/>
      <w:lvlJc w:val="left"/>
      <w:pPr>
        <w:ind w:left="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DA2C9F"/>
    <w:multiLevelType w:val="hybridMultilevel"/>
    <w:tmpl w:val="F6B4F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171B71"/>
    <w:multiLevelType w:val="hybridMultilevel"/>
    <w:tmpl w:val="D8FA78F4"/>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204894"/>
    <w:multiLevelType w:val="hybridMultilevel"/>
    <w:tmpl w:val="33CA28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D60B99"/>
    <w:multiLevelType w:val="hybridMultilevel"/>
    <w:tmpl w:val="51ACB2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9B6425"/>
    <w:multiLevelType w:val="hybridMultilevel"/>
    <w:tmpl w:val="6A9C7F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7B6BE2"/>
    <w:multiLevelType w:val="hybridMultilevel"/>
    <w:tmpl w:val="80E09A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97B7B79"/>
    <w:multiLevelType w:val="hybridMultilevel"/>
    <w:tmpl w:val="51ACB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0E1B96"/>
    <w:multiLevelType w:val="hybridMultilevel"/>
    <w:tmpl w:val="51ACB2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C163B1"/>
    <w:multiLevelType w:val="hybridMultilevel"/>
    <w:tmpl w:val="F81038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B7B44"/>
    <w:multiLevelType w:val="hybridMultilevel"/>
    <w:tmpl w:val="42BA2F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CA7E8C"/>
    <w:multiLevelType w:val="hybridMultilevel"/>
    <w:tmpl w:val="F81038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AE1E0A"/>
    <w:multiLevelType w:val="hybridMultilevel"/>
    <w:tmpl w:val="5DD654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A07F54"/>
    <w:multiLevelType w:val="hybridMultilevel"/>
    <w:tmpl w:val="9ACE79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480641"/>
    <w:multiLevelType w:val="hybridMultilevel"/>
    <w:tmpl w:val="2E468074"/>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A50F9E"/>
    <w:multiLevelType w:val="multilevel"/>
    <w:tmpl w:val="7C009D5C"/>
    <w:lvl w:ilvl="0">
      <w:start w:val="1"/>
      <w:numFmt w:val="decimal"/>
      <w:lvlText w:val="%1."/>
      <w:lvlJc w:val="left"/>
      <w:pPr>
        <w:ind w:left="720" w:hanging="36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D6974AF"/>
    <w:multiLevelType w:val="hybridMultilevel"/>
    <w:tmpl w:val="51ACB2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6A4C38"/>
    <w:multiLevelType w:val="hybridMultilevel"/>
    <w:tmpl w:val="89D8836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FF93F81"/>
    <w:multiLevelType w:val="hybridMultilevel"/>
    <w:tmpl w:val="89D8836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56570684">
    <w:abstractNumId w:val="12"/>
  </w:num>
  <w:num w:numId="2" w16cid:durableId="817768074">
    <w:abstractNumId w:val="16"/>
  </w:num>
  <w:num w:numId="3" w16cid:durableId="1278835262">
    <w:abstractNumId w:val="17"/>
  </w:num>
  <w:num w:numId="4" w16cid:durableId="1240097537">
    <w:abstractNumId w:val="15"/>
  </w:num>
  <w:num w:numId="5" w16cid:durableId="1351952463">
    <w:abstractNumId w:val="13"/>
  </w:num>
  <w:num w:numId="6" w16cid:durableId="1874340902">
    <w:abstractNumId w:val="23"/>
  </w:num>
  <w:num w:numId="7" w16cid:durableId="582034576">
    <w:abstractNumId w:val="1"/>
  </w:num>
  <w:num w:numId="8" w16cid:durableId="318123226">
    <w:abstractNumId w:val="14"/>
  </w:num>
  <w:num w:numId="9" w16cid:durableId="410853166">
    <w:abstractNumId w:val="3"/>
  </w:num>
  <w:num w:numId="10" w16cid:durableId="313679884">
    <w:abstractNumId w:val="2"/>
  </w:num>
  <w:num w:numId="11" w16cid:durableId="356852937">
    <w:abstractNumId w:val="21"/>
  </w:num>
  <w:num w:numId="12" w16cid:durableId="1749384441">
    <w:abstractNumId w:val="24"/>
  </w:num>
  <w:num w:numId="13" w16cid:durableId="389153092">
    <w:abstractNumId w:val="19"/>
  </w:num>
  <w:num w:numId="14" w16cid:durableId="1048332821">
    <w:abstractNumId w:val="22"/>
  </w:num>
  <w:num w:numId="15" w16cid:durableId="236982326">
    <w:abstractNumId w:val="10"/>
  </w:num>
  <w:num w:numId="16" w16cid:durableId="468976551">
    <w:abstractNumId w:val="8"/>
  </w:num>
  <w:num w:numId="17" w16cid:durableId="1392390460">
    <w:abstractNumId w:val="20"/>
  </w:num>
  <w:num w:numId="18" w16cid:durableId="1632977381">
    <w:abstractNumId w:val="5"/>
  </w:num>
  <w:num w:numId="19" w16cid:durableId="582954136">
    <w:abstractNumId w:val="18"/>
  </w:num>
  <w:num w:numId="20" w16cid:durableId="845755208">
    <w:abstractNumId w:val="0"/>
  </w:num>
  <w:num w:numId="21" w16cid:durableId="538249724">
    <w:abstractNumId w:val="9"/>
  </w:num>
  <w:num w:numId="22" w16cid:durableId="651640806">
    <w:abstractNumId w:val="4"/>
  </w:num>
  <w:num w:numId="23" w16cid:durableId="603727579">
    <w:abstractNumId w:val="11"/>
  </w:num>
  <w:num w:numId="24" w16cid:durableId="206308026">
    <w:abstractNumId w:val="7"/>
  </w:num>
  <w:num w:numId="25" w16cid:durableId="1890338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64"/>
    <w:rsid w:val="00024B48"/>
    <w:rsid w:val="00041EE6"/>
    <w:rsid w:val="00044F17"/>
    <w:rsid w:val="00050E6C"/>
    <w:rsid w:val="000B1505"/>
    <w:rsid w:val="000D4F40"/>
    <w:rsid w:val="000D5551"/>
    <w:rsid w:val="00111610"/>
    <w:rsid w:val="001A44C4"/>
    <w:rsid w:val="001B37AC"/>
    <w:rsid w:val="001D02ED"/>
    <w:rsid w:val="001D4ABD"/>
    <w:rsid w:val="00276840"/>
    <w:rsid w:val="00281C76"/>
    <w:rsid w:val="00283AC9"/>
    <w:rsid w:val="00287A4D"/>
    <w:rsid w:val="002C1751"/>
    <w:rsid w:val="002F6F34"/>
    <w:rsid w:val="00332803"/>
    <w:rsid w:val="00343C28"/>
    <w:rsid w:val="003618E4"/>
    <w:rsid w:val="00394916"/>
    <w:rsid w:val="003F5D60"/>
    <w:rsid w:val="003F7763"/>
    <w:rsid w:val="00400AE6"/>
    <w:rsid w:val="00414C94"/>
    <w:rsid w:val="004345A7"/>
    <w:rsid w:val="004A3B31"/>
    <w:rsid w:val="004F08FD"/>
    <w:rsid w:val="004F3BFA"/>
    <w:rsid w:val="00542BFA"/>
    <w:rsid w:val="0058506F"/>
    <w:rsid w:val="00601506"/>
    <w:rsid w:val="00654271"/>
    <w:rsid w:val="006C37D5"/>
    <w:rsid w:val="006D662C"/>
    <w:rsid w:val="007249B9"/>
    <w:rsid w:val="00752D16"/>
    <w:rsid w:val="007979A2"/>
    <w:rsid w:val="00797BA9"/>
    <w:rsid w:val="00806C89"/>
    <w:rsid w:val="00810CA3"/>
    <w:rsid w:val="00811D9C"/>
    <w:rsid w:val="00863339"/>
    <w:rsid w:val="00876FCC"/>
    <w:rsid w:val="00912FAB"/>
    <w:rsid w:val="009135F3"/>
    <w:rsid w:val="00942B8A"/>
    <w:rsid w:val="00964BC5"/>
    <w:rsid w:val="00992A30"/>
    <w:rsid w:val="009C0DA4"/>
    <w:rsid w:val="009D2F64"/>
    <w:rsid w:val="009F78D9"/>
    <w:rsid w:val="00A37674"/>
    <w:rsid w:val="00A405A1"/>
    <w:rsid w:val="00A478E1"/>
    <w:rsid w:val="00AA703B"/>
    <w:rsid w:val="00AE60E9"/>
    <w:rsid w:val="00AF5D4D"/>
    <w:rsid w:val="00B73BF8"/>
    <w:rsid w:val="00BC392D"/>
    <w:rsid w:val="00BD5508"/>
    <w:rsid w:val="00BF775B"/>
    <w:rsid w:val="00C34212"/>
    <w:rsid w:val="00C46BDA"/>
    <w:rsid w:val="00C60CE3"/>
    <w:rsid w:val="00CA4F91"/>
    <w:rsid w:val="00CB72AB"/>
    <w:rsid w:val="00D17C6F"/>
    <w:rsid w:val="00D20073"/>
    <w:rsid w:val="00D368F9"/>
    <w:rsid w:val="00D42E95"/>
    <w:rsid w:val="00D660C7"/>
    <w:rsid w:val="00D91C74"/>
    <w:rsid w:val="00E04EBE"/>
    <w:rsid w:val="00E072AC"/>
    <w:rsid w:val="00E30577"/>
    <w:rsid w:val="00E56DE7"/>
    <w:rsid w:val="00E73807"/>
    <w:rsid w:val="00EC1A50"/>
    <w:rsid w:val="00EC68A5"/>
    <w:rsid w:val="00F31079"/>
    <w:rsid w:val="00FA71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14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9D2F64"/>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806C89"/>
    <w:rPr>
      <w:sz w:val="16"/>
      <w:szCs w:val="16"/>
    </w:rPr>
  </w:style>
  <w:style w:type="paragraph" w:styleId="Textkomente">
    <w:name w:val="annotation text"/>
    <w:basedOn w:val="Normln"/>
    <w:link w:val="TextkomenteChar"/>
    <w:uiPriority w:val="99"/>
    <w:unhideWhenUsed/>
    <w:rsid w:val="00806C89"/>
    <w:pPr>
      <w:spacing w:line="240" w:lineRule="auto"/>
    </w:pPr>
    <w:rPr>
      <w:sz w:val="20"/>
      <w:szCs w:val="20"/>
    </w:rPr>
  </w:style>
  <w:style w:type="character" w:customStyle="1" w:styleId="TextkomenteChar">
    <w:name w:val="Text komentáře Char"/>
    <w:basedOn w:val="Standardnpsmoodstavce"/>
    <w:link w:val="Textkomente"/>
    <w:uiPriority w:val="99"/>
    <w:rsid w:val="00806C89"/>
    <w:rPr>
      <w:sz w:val="20"/>
      <w:szCs w:val="20"/>
    </w:rPr>
  </w:style>
  <w:style w:type="paragraph" w:styleId="Pedmtkomente">
    <w:name w:val="annotation subject"/>
    <w:basedOn w:val="Textkomente"/>
    <w:next w:val="Textkomente"/>
    <w:link w:val="PedmtkomenteChar"/>
    <w:uiPriority w:val="99"/>
    <w:semiHidden/>
    <w:unhideWhenUsed/>
    <w:rsid w:val="00806C89"/>
    <w:rPr>
      <w:b/>
      <w:bCs/>
    </w:rPr>
  </w:style>
  <w:style w:type="character" w:customStyle="1" w:styleId="PedmtkomenteChar">
    <w:name w:val="Předmět komentáře Char"/>
    <w:basedOn w:val="TextkomenteChar"/>
    <w:link w:val="Pedmtkomente"/>
    <w:uiPriority w:val="99"/>
    <w:semiHidden/>
    <w:rsid w:val="00806C89"/>
    <w:rPr>
      <w:b/>
      <w:bCs/>
      <w:sz w:val="20"/>
      <w:szCs w:val="20"/>
    </w:rPr>
  </w:style>
  <w:style w:type="paragraph" w:styleId="Textbubliny">
    <w:name w:val="Balloon Text"/>
    <w:basedOn w:val="Normln"/>
    <w:link w:val="TextbublinyChar"/>
    <w:uiPriority w:val="99"/>
    <w:semiHidden/>
    <w:unhideWhenUsed/>
    <w:rsid w:val="00806C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C89"/>
    <w:rPr>
      <w:rFonts w:ascii="Segoe UI" w:hAnsi="Segoe UI" w:cs="Segoe UI"/>
      <w:sz w:val="18"/>
      <w:szCs w:val="18"/>
    </w:rPr>
  </w:style>
  <w:style w:type="paragraph" w:styleId="Revize">
    <w:name w:val="Revision"/>
    <w:hidden/>
    <w:uiPriority w:val="99"/>
    <w:semiHidden/>
    <w:rsid w:val="00FA7110"/>
    <w:pPr>
      <w:spacing w:after="0" w:line="240" w:lineRule="auto"/>
    </w:pPr>
  </w:style>
  <w:style w:type="paragraph" w:styleId="Zkladntext">
    <w:name w:val="Body Text"/>
    <w:basedOn w:val="Normln"/>
    <w:link w:val="ZkladntextChar"/>
    <w:semiHidden/>
    <w:unhideWhenUsed/>
    <w:rsid w:val="00D20073"/>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semiHidden/>
    <w:rsid w:val="00D20073"/>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D20073"/>
    <w:pPr>
      <w:ind w:left="720"/>
      <w:contextualSpacing/>
    </w:pPr>
  </w:style>
  <w:style w:type="character" w:customStyle="1" w:styleId="OdstavecseseznamemChar">
    <w:name w:val="Odstavec se seznamem Char"/>
    <w:basedOn w:val="Standardnpsmoodstavce"/>
    <w:link w:val="Odstavecseseznamem"/>
    <w:uiPriority w:val="34"/>
    <w:locked/>
    <w:rsid w:val="00D20073"/>
  </w:style>
  <w:style w:type="paragraph" w:styleId="Zhlav">
    <w:name w:val="header"/>
    <w:basedOn w:val="Normln"/>
    <w:link w:val="ZhlavChar"/>
    <w:uiPriority w:val="99"/>
    <w:unhideWhenUsed/>
    <w:rsid w:val="00A478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78E1"/>
  </w:style>
  <w:style w:type="paragraph" w:styleId="Zpat">
    <w:name w:val="footer"/>
    <w:basedOn w:val="Normln"/>
    <w:link w:val="ZpatChar"/>
    <w:uiPriority w:val="99"/>
    <w:unhideWhenUsed/>
    <w:rsid w:val="00A478E1"/>
    <w:pPr>
      <w:tabs>
        <w:tab w:val="center" w:pos="4536"/>
        <w:tab w:val="right" w:pos="9072"/>
      </w:tabs>
      <w:spacing w:after="0" w:line="240" w:lineRule="auto"/>
    </w:pPr>
  </w:style>
  <w:style w:type="character" w:customStyle="1" w:styleId="ZpatChar">
    <w:name w:val="Zápatí Char"/>
    <w:basedOn w:val="Standardnpsmoodstavce"/>
    <w:link w:val="Zpat"/>
    <w:uiPriority w:val="99"/>
    <w:rsid w:val="00A478E1"/>
  </w:style>
  <w:style w:type="table" w:styleId="Mkatabulky">
    <w:name w:val="Table Grid"/>
    <w:basedOn w:val="Normlntabulka"/>
    <w:uiPriority w:val="59"/>
    <w:rsid w:val="00CB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00261">
      <w:bodyDiv w:val="1"/>
      <w:marLeft w:val="0"/>
      <w:marRight w:val="0"/>
      <w:marTop w:val="0"/>
      <w:marBottom w:val="0"/>
      <w:divBdr>
        <w:top w:val="none" w:sz="0" w:space="0" w:color="auto"/>
        <w:left w:val="none" w:sz="0" w:space="0" w:color="auto"/>
        <w:bottom w:val="none" w:sz="0" w:space="0" w:color="auto"/>
        <w:right w:val="none" w:sz="0" w:space="0" w:color="auto"/>
      </w:divBdr>
    </w:div>
    <w:div w:id="610547906">
      <w:bodyDiv w:val="1"/>
      <w:marLeft w:val="0"/>
      <w:marRight w:val="0"/>
      <w:marTop w:val="0"/>
      <w:marBottom w:val="0"/>
      <w:divBdr>
        <w:top w:val="none" w:sz="0" w:space="0" w:color="auto"/>
        <w:left w:val="none" w:sz="0" w:space="0" w:color="auto"/>
        <w:bottom w:val="none" w:sz="0" w:space="0" w:color="auto"/>
        <w:right w:val="none" w:sz="0" w:space="0" w:color="auto"/>
      </w:divBdr>
    </w:div>
    <w:div w:id="1134328509">
      <w:bodyDiv w:val="1"/>
      <w:marLeft w:val="0"/>
      <w:marRight w:val="0"/>
      <w:marTop w:val="0"/>
      <w:marBottom w:val="0"/>
      <w:divBdr>
        <w:top w:val="none" w:sz="0" w:space="0" w:color="auto"/>
        <w:left w:val="none" w:sz="0" w:space="0" w:color="auto"/>
        <w:bottom w:val="none" w:sz="0" w:space="0" w:color="auto"/>
        <w:right w:val="none" w:sz="0" w:space="0" w:color="auto"/>
      </w:divBdr>
    </w:div>
    <w:div w:id="17293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8420A-5414-4898-9E19-CF0E6B6F5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2165</Words>
  <Characters>12775</Characters>
  <Application>Microsoft Office Word</Application>
  <DocSecurity>4</DocSecurity>
  <Lines>106</Lines>
  <Paragraphs>29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2023-08-03T10:45:00Z</dcterms:created>
  <dcterms:modified xsi:type="dcterms:W3CDTF">2023-08-03T10:45:00Z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2023-07-21T11:34:32Z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b21999a6-e1d3-4298-b3f1-ecf3d77b7255</vt:lpwstr>
  </property>
  <property fmtid="{D5CDD505-2E9C-101B-9397-08002B2CF9AE}" pid="8" name="MSIP_Label_3c9bec58-8084-492e-8360-0e1cfe36408c_ContentBits">
    <vt:lpwstr>0</vt:lpwstr>
  </property>
  <property fmtid="{D5CDD505-2E9C-101B-9397-08002B2CF9AE}" pid="9" name="MSIP_Label_c93be096-951f-40f1-830d-c27b8a8c2c27_Enabled">
    <vt:lpwstr>true</vt:lpwstr>
  </property>
  <property fmtid="{D5CDD505-2E9C-101B-9397-08002B2CF9AE}" pid="10" name="MSIP_Label_c93be096-951f-40f1-830d-c27b8a8c2c27_SetDate">
    <vt:lpwstr>2023-08-03T10:45:22Z</vt:lpwstr>
  </property>
  <property fmtid="{D5CDD505-2E9C-101B-9397-08002B2CF9AE}" pid="11" name="MSIP_Label_c93be096-951f-40f1-830d-c27b8a8c2c27_Method">
    <vt:lpwstr>Standard</vt:lpwstr>
  </property>
  <property fmtid="{D5CDD505-2E9C-101B-9397-08002B2CF9AE}" pid="12" name="MSIP_Label_c93be096-951f-40f1-830d-c27b8a8c2c27_Name">
    <vt:lpwstr>defa4170-0d19-0005-0004-bc88714345d2</vt:lpwstr>
  </property>
  <property fmtid="{D5CDD505-2E9C-101B-9397-08002B2CF9AE}" pid="13" name="MSIP_Label_c93be096-951f-40f1-830d-c27b8a8c2c27_SiteId">
    <vt:lpwstr>00847377-d903-4047-af0c-776d9611e3e6</vt:lpwstr>
  </property>
  <property fmtid="{D5CDD505-2E9C-101B-9397-08002B2CF9AE}" pid="14" name="MSIP_Label_c93be096-951f-40f1-830d-c27b8a8c2c27_ActionId">
    <vt:lpwstr>18ed98ec-8813-497d-9f10-25f3f9795a4c</vt:lpwstr>
  </property>
  <property fmtid="{D5CDD505-2E9C-101B-9397-08002B2CF9AE}" pid="15" name="MSIP_Label_c93be096-951f-40f1-830d-c27b8a8c2c27_ContentBits">
    <vt:lpwstr>0</vt:lpwstr>
  </property>
</Properties>
</file>