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9C7F" w14:textId="77777777" w:rsidR="0051042E" w:rsidRDefault="00B67725">
      <w:pPr>
        <w:pStyle w:val="Heading110"/>
        <w:framePr w:w="8880" w:h="12879" w:hRule="exact" w:wrap="none" w:vAnchor="page" w:hAnchor="page" w:x="1395" w:y="1725"/>
        <w:shd w:val="clear" w:color="auto" w:fill="auto"/>
      </w:pPr>
      <w:bookmarkStart w:id="0" w:name="bookmark0"/>
      <w:r>
        <w:t>Libeřské lahůdky a.s.</w:t>
      </w:r>
      <w:bookmarkEnd w:id="0"/>
    </w:p>
    <w:p w14:paraId="25241433" w14:textId="77777777" w:rsidR="007637E3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right="2500" w:firstLine="0"/>
      </w:pPr>
      <w:r>
        <w:t xml:space="preserve">se sídlem Na spojce 670, 252 50 Vestec </w:t>
      </w:r>
    </w:p>
    <w:p w14:paraId="24E0DEAF" w14:textId="77777777" w:rsidR="007637E3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right="2500" w:firstLine="0"/>
      </w:pPr>
      <w:r>
        <w:t xml:space="preserve">IČO: 06679480 </w:t>
      </w:r>
    </w:p>
    <w:p w14:paraId="45999C80" w14:textId="1F4493A5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right="2500" w:firstLine="0"/>
      </w:pPr>
      <w:r>
        <w:t>DIČ: CZ06679480</w:t>
      </w:r>
    </w:p>
    <w:p w14:paraId="45999C81" w14:textId="77777777" w:rsidR="0051042E" w:rsidRPr="007637E3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spacing w:after="272"/>
        <w:ind w:firstLine="0"/>
        <w:rPr>
          <w:b/>
        </w:rPr>
      </w:pPr>
      <w:r>
        <w:t xml:space="preserve">zapsaná v obchodním rejstříku vedeném Městským soudem v Praze, oddíl B, vložka 23116 zastoupená předsedou správní rady Jiřím Kulhánkem (dále jen </w:t>
      </w:r>
      <w:r w:rsidRPr="007637E3">
        <w:rPr>
          <w:rStyle w:val="Bodytext2Bold"/>
          <w:b w:val="0"/>
        </w:rPr>
        <w:t>„</w:t>
      </w:r>
      <w:r>
        <w:rPr>
          <w:rStyle w:val="Bodytext2Bold"/>
        </w:rPr>
        <w:t>Partner</w:t>
      </w:r>
      <w:r w:rsidRPr="007637E3">
        <w:rPr>
          <w:rStyle w:val="Bodytext2Bold"/>
          <w:b w:val="0"/>
        </w:rPr>
        <w:t>")</w:t>
      </w:r>
    </w:p>
    <w:p w14:paraId="45999C82" w14:textId="77777777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spacing w:after="248" w:line="244" w:lineRule="exact"/>
        <w:ind w:firstLine="0"/>
      </w:pPr>
      <w:r>
        <w:t>a</w:t>
      </w:r>
    </w:p>
    <w:p w14:paraId="45999C83" w14:textId="084C089C" w:rsidR="0051042E" w:rsidRDefault="00B67725">
      <w:pPr>
        <w:pStyle w:val="Heading110"/>
        <w:framePr w:w="8880" w:h="12879" w:hRule="exact" w:wrap="none" w:vAnchor="page" w:hAnchor="page" w:x="1395" w:y="1725"/>
        <w:shd w:val="clear" w:color="auto" w:fill="auto"/>
      </w:pPr>
      <w:bookmarkStart w:id="1" w:name="bookmark1"/>
      <w:r>
        <w:t>Hudební divadlo v Karl</w:t>
      </w:r>
      <w:r w:rsidR="007637E3">
        <w:t>í</w:t>
      </w:r>
      <w:r>
        <w:t>ně, příspěvková organizace</w:t>
      </w:r>
      <w:bookmarkEnd w:id="1"/>
    </w:p>
    <w:p w14:paraId="70108BDA" w14:textId="77777777" w:rsidR="007637E3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firstLine="0"/>
      </w:pPr>
      <w:r>
        <w:t xml:space="preserve">se sídlem Křižíkova 10, 186 17 Praha 8 </w:t>
      </w:r>
    </w:p>
    <w:p w14:paraId="6BC50774" w14:textId="77777777" w:rsidR="007637E3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firstLine="0"/>
      </w:pPr>
      <w:r>
        <w:t xml:space="preserve">IČO: 00064335 </w:t>
      </w:r>
    </w:p>
    <w:p w14:paraId="45999C84" w14:textId="2281E1ED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firstLine="0"/>
      </w:pPr>
      <w:r>
        <w:t>DIČ: CZ00064335</w:t>
      </w:r>
    </w:p>
    <w:p w14:paraId="45999C85" w14:textId="3A57335C" w:rsidR="0051042E" w:rsidRPr="007637E3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spacing w:after="272"/>
        <w:ind w:firstLine="0"/>
        <w:rPr>
          <w:b/>
        </w:rPr>
      </w:pPr>
      <w:r>
        <w:t>(Dle výkladu MF ČR se příspěvkové organizace vzniklé před účinností zákona č. 250/2000 Sb</w:t>
      </w:r>
      <w:r w:rsidR="007637E3">
        <w:t>.</w:t>
      </w:r>
      <w:r>
        <w:t xml:space="preserve">, tj. před 1.1.2001, do obchodního rejstříku </w:t>
      </w:r>
      <w:proofErr w:type="gramStart"/>
      <w:r>
        <w:t>nezapisují )</w:t>
      </w:r>
      <w:proofErr w:type="gramEnd"/>
      <w:r>
        <w:t xml:space="preserve"> </w:t>
      </w:r>
      <w:r w:rsidR="007637E3">
        <w:t xml:space="preserve">                                                                            </w:t>
      </w:r>
      <w:r>
        <w:t xml:space="preserve">zastoupená ředitelem divadla Egonem Kulhánkem </w:t>
      </w:r>
      <w:r w:rsidR="007637E3">
        <w:t xml:space="preserve">                                                                                       </w:t>
      </w:r>
      <w:r>
        <w:t xml:space="preserve">(dále jen </w:t>
      </w:r>
      <w:r w:rsidRPr="007637E3">
        <w:rPr>
          <w:rStyle w:val="Bodytext2Bold"/>
          <w:b w:val="0"/>
        </w:rPr>
        <w:t>,,</w:t>
      </w:r>
      <w:r>
        <w:rPr>
          <w:rStyle w:val="Bodytext2Bold"/>
        </w:rPr>
        <w:t>HDK</w:t>
      </w:r>
      <w:r w:rsidRPr="007637E3">
        <w:rPr>
          <w:rStyle w:val="Bodytext2Bold"/>
          <w:b w:val="0"/>
        </w:rPr>
        <w:t>“)</w:t>
      </w:r>
    </w:p>
    <w:p w14:paraId="45999C86" w14:textId="77777777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spacing w:after="44" w:line="244" w:lineRule="exact"/>
        <w:ind w:firstLine="0"/>
      </w:pPr>
      <w:r>
        <w:t>uzavírají níže uvedeného dne, měsíce a roku tuto</w:t>
      </w:r>
    </w:p>
    <w:p w14:paraId="45999C87" w14:textId="77777777" w:rsidR="0051042E" w:rsidRDefault="00B67725">
      <w:pPr>
        <w:pStyle w:val="Heading110"/>
        <w:framePr w:w="8880" w:h="12879" w:hRule="exact" w:wrap="none" w:vAnchor="page" w:hAnchor="page" w:x="1395" w:y="1725"/>
        <w:shd w:val="clear" w:color="auto" w:fill="auto"/>
        <w:spacing w:line="514" w:lineRule="exact"/>
        <w:jc w:val="center"/>
      </w:pPr>
      <w:bookmarkStart w:id="2" w:name="bookmark2"/>
      <w:r>
        <w:t>smlouvu:</w:t>
      </w:r>
      <w:bookmarkEnd w:id="2"/>
    </w:p>
    <w:p w14:paraId="45999C88" w14:textId="77777777" w:rsidR="0051042E" w:rsidRPr="007637E3" w:rsidRDefault="00B67725">
      <w:pPr>
        <w:pStyle w:val="Heading120"/>
        <w:framePr w:w="8880" w:h="12879" w:hRule="exact" w:wrap="none" w:vAnchor="page" w:hAnchor="page" w:x="1395" w:y="1725"/>
        <w:shd w:val="clear" w:color="auto" w:fill="auto"/>
        <w:rPr>
          <w:b/>
        </w:rPr>
      </w:pPr>
      <w:bookmarkStart w:id="3" w:name="bookmark3"/>
      <w:r w:rsidRPr="007637E3">
        <w:rPr>
          <w:b/>
        </w:rPr>
        <w:t>ČI. I.</w:t>
      </w:r>
      <w:bookmarkEnd w:id="3"/>
    </w:p>
    <w:p w14:paraId="45999C89" w14:textId="77777777" w:rsidR="0051042E" w:rsidRDefault="00B67725">
      <w:pPr>
        <w:pStyle w:val="Heading110"/>
        <w:framePr w:w="8880" w:h="12879" w:hRule="exact" w:wrap="none" w:vAnchor="page" w:hAnchor="page" w:x="1395" w:y="1725"/>
        <w:shd w:val="clear" w:color="auto" w:fill="auto"/>
        <w:spacing w:after="248" w:line="244" w:lineRule="exact"/>
        <w:jc w:val="center"/>
      </w:pPr>
      <w:bookmarkStart w:id="4" w:name="bookmark4"/>
      <w:r>
        <w:t>Předmět smlouvy</w:t>
      </w:r>
      <w:bookmarkEnd w:id="4"/>
    </w:p>
    <w:p w14:paraId="45999C8A" w14:textId="77777777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ind w:firstLine="0"/>
      </w:pPr>
      <w:r>
        <w:t xml:space="preserve">Předmětem této smlouvy je stanovení podmínek vzájemně výhodné spolupráce a podpory smluvních stran, v </w:t>
      </w:r>
      <w:proofErr w:type="gramStart"/>
      <w:r>
        <w:t>rámci</w:t>
      </w:r>
      <w:proofErr w:type="gramEnd"/>
      <w:r>
        <w:t xml:space="preserve"> které se strany zavazují poskytnout si vzájemně započitatelná plnění.</w:t>
      </w:r>
    </w:p>
    <w:p w14:paraId="45999C8B" w14:textId="77777777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spacing w:after="272"/>
        <w:ind w:firstLine="0"/>
      </w:pPr>
      <w:r>
        <w:t>V dále uvedeném rozsahu a za níže uvedených podmínek smlouva upravuje poskytnutí produktů ze strany Partnera a reklamních služeb ze strany HDK.</w:t>
      </w:r>
    </w:p>
    <w:p w14:paraId="45999C8C" w14:textId="77777777" w:rsidR="0051042E" w:rsidRPr="007637E3" w:rsidRDefault="00B67725">
      <w:pPr>
        <w:pStyle w:val="Heading120"/>
        <w:framePr w:w="8880" w:h="12879" w:hRule="exact" w:wrap="none" w:vAnchor="page" w:hAnchor="page" w:x="1395" w:y="1725"/>
        <w:shd w:val="clear" w:color="auto" w:fill="auto"/>
        <w:spacing w:line="244" w:lineRule="exact"/>
        <w:rPr>
          <w:b/>
        </w:rPr>
      </w:pPr>
      <w:bookmarkStart w:id="5" w:name="bookmark5"/>
      <w:r w:rsidRPr="007637E3">
        <w:rPr>
          <w:b/>
        </w:rPr>
        <w:t>ČI. II.</w:t>
      </w:r>
      <w:bookmarkEnd w:id="5"/>
    </w:p>
    <w:p w14:paraId="45999C8D" w14:textId="77777777" w:rsidR="0051042E" w:rsidRDefault="00B67725">
      <w:pPr>
        <w:pStyle w:val="Heading110"/>
        <w:framePr w:w="8880" w:h="12879" w:hRule="exact" w:wrap="none" w:vAnchor="page" w:hAnchor="page" w:x="1395" w:y="1725"/>
        <w:shd w:val="clear" w:color="auto" w:fill="auto"/>
        <w:spacing w:after="244" w:line="244" w:lineRule="exact"/>
        <w:jc w:val="center"/>
      </w:pPr>
      <w:bookmarkStart w:id="6" w:name="bookmark6"/>
      <w:r>
        <w:t>Plnění HDK</w:t>
      </w:r>
      <w:bookmarkEnd w:id="6"/>
    </w:p>
    <w:p w14:paraId="45999C8E" w14:textId="77777777" w:rsidR="0051042E" w:rsidRDefault="00B67725">
      <w:pPr>
        <w:pStyle w:val="Bodytext20"/>
        <w:framePr w:w="8880" w:h="12879" w:hRule="exact" w:wrap="none" w:vAnchor="page" w:hAnchor="page" w:x="1395" w:y="1725"/>
        <w:shd w:val="clear" w:color="auto" w:fill="auto"/>
        <w:spacing w:line="264" w:lineRule="exact"/>
        <w:ind w:firstLine="0"/>
      </w:pPr>
      <w:r>
        <w:t>HDK se zavazuje poskytnout Partnerovi dále uvedené služby a plnění:</w:t>
      </w:r>
    </w:p>
    <w:p w14:paraId="45999C8F" w14:textId="77777777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 xml:space="preserve">inzerce v rozsahu </w:t>
      </w:r>
      <w:r>
        <w:rPr>
          <w:rStyle w:val="Bodytext285ptItalic"/>
        </w:rPr>
        <w:t>'A</w:t>
      </w:r>
      <w:r>
        <w:t xml:space="preserve"> strany A4 v programu Anděl Páně a logo v programech titulů uváděných na Malé scéně HDK</w:t>
      </w:r>
    </w:p>
    <w:p w14:paraId="45999C90" w14:textId="7BA4EFC6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 xml:space="preserve">vizuál reklama 9:16 statická JPG (náhrada </w:t>
      </w:r>
      <w:proofErr w:type="spellStart"/>
      <w:r>
        <w:t>rol</w:t>
      </w:r>
      <w:r w:rsidR="007637E3">
        <w:t>l</w:t>
      </w:r>
      <w:proofErr w:type="spellEnd"/>
      <w:r>
        <w:t xml:space="preserve"> </w:t>
      </w:r>
      <w:proofErr w:type="spellStart"/>
      <w:r>
        <w:t>upů</w:t>
      </w:r>
      <w:proofErr w:type="spellEnd"/>
      <w:r>
        <w:t>) a statická nebo video reklama 16:9 v TV okruhu ve foyer divadla a v pokladně při všech představeních HDK po dobu trvání smlouvy</w:t>
      </w:r>
    </w:p>
    <w:p w14:paraId="45999C91" w14:textId="77777777" w:rsidR="0051042E" w:rsidRDefault="00B67725">
      <w:pPr>
        <w:pStyle w:val="Bodytext3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ind w:left="960"/>
      </w:pPr>
      <w:r>
        <w:t xml:space="preserve">aktivní logo proklik na Stánkách </w:t>
      </w:r>
      <w:hyperlink r:id="rId7" w:history="1">
        <w:r>
          <w:rPr>
            <w:rStyle w:val="Bodytext31"/>
          </w:rPr>
          <w:t>www.hdk.cz</w:t>
        </w:r>
      </w:hyperlink>
    </w:p>
    <w:p w14:paraId="45999C92" w14:textId="77777777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 xml:space="preserve">logo v časopisu </w:t>
      </w:r>
      <w:proofErr w:type="gramStart"/>
      <w:r>
        <w:t>SHOW - programová</w:t>
      </w:r>
      <w:proofErr w:type="gramEnd"/>
      <w:r>
        <w:t xml:space="preserve"> rozesílka 4 x do roka po 70000 ks</w:t>
      </w:r>
    </w:p>
    <w:p w14:paraId="45999C93" w14:textId="77777777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 xml:space="preserve">logo na plánované inzerci </w:t>
      </w:r>
      <w:proofErr w:type="gramStart"/>
      <w:r>
        <w:t>divadla - Blesk</w:t>
      </w:r>
      <w:proofErr w:type="gramEnd"/>
      <w:r>
        <w:t>, Náš Region, Naše Praha, Metro, Vlasta, Květy apod.</w:t>
      </w:r>
    </w:p>
    <w:p w14:paraId="45999C94" w14:textId="77777777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 xml:space="preserve">logo v </w:t>
      </w:r>
      <w:proofErr w:type="spellStart"/>
      <w:proofErr w:type="gramStart"/>
      <w:r>
        <w:t>outdooru</w:t>
      </w:r>
      <w:proofErr w:type="spellEnd"/>
      <w:r>
        <w:t xml:space="preserve"> - BB</w:t>
      </w:r>
      <w:proofErr w:type="gramEnd"/>
      <w:r>
        <w:t xml:space="preserve"> a BGB kampaně min. 4 x do roka po 100 ks BB a 20 ks BGB / kampaň po celé ČR</w:t>
      </w:r>
    </w:p>
    <w:p w14:paraId="45999C95" w14:textId="77777777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 xml:space="preserve">8 ks VIP vstupenek do lóže na premiéru Anděl Páně a 2 ks VIP vstupenek na každou premiéru Malé scény HDK (Močál </w:t>
      </w:r>
      <w:r>
        <w:rPr>
          <w:lang w:val="en-US" w:eastAsia="en-US" w:bidi="en-US"/>
        </w:rPr>
        <w:t xml:space="preserve">Story, </w:t>
      </w:r>
      <w:r>
        <w:t>Sopranistky, Zlatovláska)</w:t>
      </w:r>
    </w:p>
    <w:p w14:paraId="45999C96" w14:textId="77777777" w:rsidR="0051042E" w:rsidRDefault="00B67725">
      <w:pPr>
        <w:pStyle w:val="Bodytext20"/>
        <w:framePr w:w="8880" w:h="12879" w:hRule="exact" w:wrap="none" w:vAnchor="page" w:hAnchor="page" w:x="1395" w:y="1725"/>
        <w:numPr>
          <w:ilvl w:val="0"/>
          <w:numId w:val="1"/>
        </w:numPr>
        <w:shd w:val="clear" w:color="auto" w:fill="auto"/>
        <w:tabs>
          <w:tab w:val="left" w:pos="952"/>
        </w:tabs>
        <w:spacing w:line="264" w:lineRule="exact"/>
        <w:ind w:left="960" w:hanging="340"/>
        <w:jc w:val="both"/>
      </w:pPr>
      <w:r>
        <w:t>verbální poděkování na premiérách</w:t>
      </w:r>
    </w:p>
    <w:p w14:paraId="45999C97" w14:textId="7F176EBE" w:rsidR="0051042E" w:rsidRDefault="00B67725" w:rsidP="007637E3">
      <w:pPr>
        <w:pStyle w:val="Headerorfooter10"/>
        <w:framePr w:w="673" w:wrap="none" w:vAnchor="page" w:hAnchor="page" w:x="5619" w:y="15342"/>
        <w:shd w:val="clear" w:color="auto" w:fill="auto"/>
      </w:pPr>
      <w:r>
        <w:t xml:space="preserve">- </w:t>
      </w:r>
      <w:r w:rsidR="007637E3">
        <w:t>1-</w:t>
      </w:r>
    </w:p>
    <w:p w14:paraId="45999C98" w14:textId="77777777" w:rsidR="0051042E" w:rsidRDefault="0051042E">
      <w:pPr>
        <w:rPr>
          <w:sz w:val="2"/>
          <w:szCs w:val="2"/>
        </w:rPr>
        <w:sectPr w:rsidR="005104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999C99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tabs>
          <w:tab w:val="left" w:pos="1082"/>
        </w:tabs>
        <w:ind w:left="760" w:firstLine="0"/>
        <w:jc w:val="both"/>
      </w:pPr>
      <w:r>
        <w:lastRenderedPageBreak/>
        <w:t>•</w:t>
      </w:r>
      <w:r>
        <w:tab/>
        <w:t>6 ks VIP vstupenek na každý uváděný titul v sezóně 2023 / 2024, celkem 60 ks + 4 ks</w:t>
      </w:r>
    </w:p>
    <w:p w14:paraId="45999C9A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after="260"/>
        <w:ind w:left="1040" w:firstLine="0"/>
        <w:jc w:val="both"/>
      </w:pPr>
      <w:r>
        <w:t>VIP vstupenek na každý nový uváděný titul z vlastní produkce Malé scény HDK, celkem 12 ks</w:t>
      </w:r>
    </w:p>
    <w:p w14:paraId="45999C9B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after="264"/>
        <w:ind w:firstLine="0"/>
      </w:pPr>
      <w:r>
        <w:t>HDK si vy lira zuje právo neumístit/nepromítat/netisknout materiály, které by byly v rozporu se zájmy HDK nebo ho jinak poškozovaly jako kulturní instituci.</w:t>
      </w:r>
    </w:p>
    <w:p w14:paraId="45999C9C" w14:textId="77777777" w:rsidR="0051042E" w:rsidRDefault="00B67725">
      <w:pPr>
        <w:pStyle w:val="Heading110"/>
        <w:framePr w:w="8957" w:h="11242" w:hRule="exact" w:wrap="none" w:vAnchor="page" w:hAnchor="page" w:x="1357" w:y="1792"/>
        <w:shd w:val="clear" w:color="auto" w:fill="auto"/>
        <w:spacing w:line="254" w:lineRule="exact"/>
        <w:jc w:val="center"/>
      </w:pPr>
      <w:bookmarkStart w:id="7" w:name="bookmark7"/>
      <w:r>
        <w:t>ČI. III.</w:t>
      </w:r>
      <w:bookmarkEnd w:id="7"/>
    </w:p>
    <w:p w14:paraId="45999C9D" w14:textId="77777777" w:rsidR="0051042E" w:rsidRPr="007637E3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line="254" w:lineRule="exact"/>
        <w:ind w:firstLine="0"/>
        <w:jc w:val="center"/>
        <w:rPr>
          <w:b/>
        </w:rPr>
      </w:pPr>
      <w:r w:rsidRPr="007637E3">
        <w:rPr>
          <w:b/>
        </w:rPr>
        <w:t>Plnění Partnera</w:t>
      </w:r>
    </w:p>
    <w:p w14:paraId="45999C9E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line="254" w:lineRule="exact"/>
        <w:ind w:firstLine="0"/>
      </w:pPr>
      <w:r>
        <w:t>Partner se zavazuje poskytnout produkty pro občerstvení na premiérách a propagačních akcích HDK (včetně tácků):</w:t>
      </w:r>
    </w:p>
    <w:p w14:paraId="45999C9F" w14:textId="77777777" w:rsidR="0051042E" w:rsidRDefault="00B67725">
      <w:pPr>
        <w:pStyle w:val="Bodytext20"/>
        <w:framePr w:w="8957" w:h="11242" w:hRule="exact" w:wrap="none" w:vAnchor="page" w:hAnchor="page" w:x="1357" w:y="1792"/>
        <w:numPr>
          <w:ilvl w:val="0"/>
          <w:numId w:val="1"/>
        </w:numPr>
        <w:shd w:val="clear" w:color="auto" w:fill="auto"/>
        <w:tabs>
          <w:tab w:val="left" w:pos="750"/>
        </w:tabs>
        <w:spacing w:line="254" w:lineRule="exact"/>
        <w:ind w:left="760" w:hanging="340"/>
      </w:pPr>
      <w:r>
        <w:t xml:space="preserve">2500 ks </w:t>
      </w:r>
      <w:proofErr w:type="spellStart"/>
      <w:r>
        <w:t>kanapek</w:t>
      </w:r>
      <w:proofErr w:type="spellEnd"/>
      <w:r>
        <w:t xml:space="preserve"> + 1200 lineckých koláčků, prezentační baliček LL (tácky s logem, vlaječky 950 ks) na premiéru Anděl Páně - 26. října 2023</w:t>
      </w:r>
    </w:p>
    <w:p w14:paraId="45999CA0" w14:textId="77777777" w:rsidR="0051042E" w:rsidRDefault="00B67725">
      <w:pPr>
        <w:pStyle w:val="Bodytext20"/>
        <w:framePr w:w="8957" w:h="11242" w:hRule="exact" w:wrap="none" w:vAnchor="page" w:hAnchor="page" w:x="1357" w:y="1792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40"/>
      </w:pPr>
      <w:r>
        <w:t xml:space="preserve">200 ks </w:t>
      </w:r>
      <w:proofErr w:type="spellStart"/>
      <w:r>
        <w:t>kanapek</w:t>
      </w:r>
      <w:proofErr w:type="spellEnd"/>
      <w:r>
        <w:t>, prezentační balíček LL (tácky s logem, vlaječky 50 ks) na tiskovou konferenci k muzikálu Sopranistky na Malé scéně - 7.11.2023</w:t>
      </w:r>
    </w:p>
    <w:p w14:paraId="45999CA1" w14:textId="77777777" w:rsidR="0051042E" w:rsidRDefault="00B67725">
      <w:pPr>
        <w:pStyle w:val="Bodytext20"/>
        <w:framePr w:w="8957" w:h="11242" w:hRule="exact" w:wrap="none" w:vAnchor="page" w:hAnchor="page" w:x="1357" w:y="1792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40"/>
      </w:pPr>
      <w:r>
        <w:rPr>
          <w:rStyle w:val="Bodytext2Bold"/>
        </w:rPr>
        <w:t>600</w:t>
      </w:r>
      <w:r>
        <w:rPr>
          <w:rStyle w:val="Bodytext210ptBold"/>
        </w:rPr>
        <w:t xml:space="preserve"> </w:t>
      </w:r>
      <w:r>
        <w:t xml:space="preserve">ks </w:t>
      </w:r>
      <w:proofErr w:type="spellStart"/>
      <w:r>
        <w:t>kanapek</w:t>
      </w:r>
      <w:proofErr w:type="spellEnd"/>
      <w:r>
        <w:t xml:space="preserve"> + 200 lineckých koláčků, prezentační balíček LL (tácky s logem, vlaječky 200 ks) na premiéru Močál </w:t>
      </w:r>
      <w:r>
        <w:rPr>
          <w:lang w:val="en-US" w:eastAsia="en-US" w:bidi="en-US"/>
        </w:rPr>
        <w:t xml:space="preserve">Story </w:t>
      </w:r>
      <w:r>
        <w:t>na Malé scéně - 20. listopadu 2023</w:t>
      </w:r>
    </w:p>
    <w:p w14:paraId="45999CA2" w14:textId="77777777" w:rsidR="0051042E" w:rsidRDefault="00B67725">
      <w:pPr>
        <w:pStyle w:val="Bodytext20"/>
        <w:framePr w:w="8957" w:h="11242" w:hRule="exact" w:wrap="none" w:vAnchor="page" w:hAnchor="page" w:x="1357" w:y="1792"/>
        <w:numPr>
          <w:ilvl w:val="0"/>
          <w:numId w:val="1"/>
        </w:numPr>
        <w:shd w:val="clear" w:color="auto" w:fill="auto"/>
        <w:tabs>
          <w:tab w:val="left" w:pos="750"/>
        </w:tabs>
        <w:spacing w:line="254" w:lineRule="exact"/>
        <w:ind w:left="760" w:hanging="340"/>
      </w:pPr>
      <w:r>
        <w:t xml:space="preserve">200 ks </w:t>
      </w:r>
      <w:proofErr w:type="spellStart"/>
      <w:r>
        <w:t>kanapek</w:t>
      </w:r>
      <w:proofErr w:type="spellEnd"/>
      <w:r>
        <w:t xml:space="preserve">, prezentační balíček LL (tácky s logem, vlaječky 50 ks) na tiskovou konferenci k muzikálu Zlatovláska na Malé scéně pro rok </w:t>
      </w:r>
      <w:proofErr w:type="gramStart"/>
      <w:r>
        <w:t>2024 - leden</w:t>
      </w:r>
      <w:proofErr w:type="gramEnd"/>
      <w:r>
        <w:t>/únor 2024</w:t>
      </w:r>
    </w:p>
    <w:p w14:paraId="45999CA3" w14:textId="77777777" w:rsidR="0051042E" w:rsidRDefault="00B67725">
      <w:pPr>
        <w:pStyle w:val="Bodytext20"/>
        <w:framePr w:w="8957" w:h="11242" w:hRule="exact" w:wrap="none" w:vAnchor="page" w:hAnchor="page" w:x="1357" w:y="1792"/>
        <w:numPr>
          <w:ilvl w:val="0"/>
          <w:numId w:val="1"/>
        </w:numPr>
        <w:shd w:val="clear" w:color="auto" w:fill="auto"/>
        <w:tabs>
          <w:tab w:val="left" w:pos="750"/>
        </w:tabs>
        <w:spacing w:line="254" w:lineRule="exact"/>
        <w:ind w:left="760" w:hanging="340"/>
      </w:pPr>
      <w:r>
        <w:rPr>
          <w:rStyle w:val="Bodytext2Bold"/>
        </w:rPr>
        <w:t>600</w:t>
      </w:r>
      <w:r>
        <w:rPr>
          <w:rStyle w:val="Bodytext210ptBold"/>
        </w:rPr>
        <w:t xml:space="preserve"> </w:t>
      </w:r>
      <w:r>
        <w:t xml:space="preserve">ks </w:t>
      </w:r>
      <w:proofErr w:type="spellStart"/>
      <w:r>
        <w:t>kanapek</w:t>
      </w:r>
      <w:proofErr w:type="spellEnd"/>
      <w:r>
        <w:t xml:space="preserve"> + 200 lineckých koláčků, prezentační balíček LL (tácky s logem, vlaječky 200 ks) na premiéru Sopranistek na Malé scéně - 13. února 2024</w:t>
      </w:r>
    </w:p>
    <w:p w14:paraId="45999CA4" w14:textId="77777777" w:rsidR="0051042E" w:rsidRDefault="00B67725">
      <w:pPr>
        <w:pStyle w:val="Bodytext20"/>
        <w:framePr w:w="8957" w:h="11242" w:hRule="exact" w:wrap="none" w:vAnchor="page" w:hAnchor="page" w:x="1357" w:y="1792"/>
        <w:numPr>
          <w:ilvl w:val="0"/>
          <w:numId w:val="1"/>
        </w:numPr>
        <w:shd w:val="clear" w:color="auto" w:fill="auto"/>
        <w:tabs>
          <w:tab w:val="left" w:pos="750"/>
        </w:tabs>
        <w:spacing w:after="268" w:line="254" w:lineRule="exact"/>
        <w:ind w:left="760" w:hanging="340"/>
      </w:pPr>
      <w:r>
        <w:rPr>
          <w:rStyle w:val="Bodytext2Bold"/>
        </w:rPr>
        <w:t>600</w:t>
      </w:r>
      <w:r>
        <w:rPr>
          <w:rStyle w:val="Bodytext210ptBold"/>
        </w:rPr>
        <w:t xml:space="preserve"> </w:t>
      </w:r>
      <w:r>
        <w:t xml:space="preserve">ks </w:t>
      </w:r>
      <w:proofErr w:type="spellStart"/>
      <w:r>
        <w:t>kanapek</w:t>
      </w:r>
      <w:proofErr w:type="spellEnd"/>
      <w:r>
        <w:t xml:space="preserve"> + 200 lineckých koláčků, prezentační balíček LL (tácky s logem, vlaječky 200 ks) na premiéru Zlatovlásky na Malé scéně - 8. nebo 9. dubna 2024</w:t>
      </w:r>
    </w:p>
    <w:p w14:paraId="45999CA5" w14:textId="77777777" w:rsidR="0051042E" w:rsidRDefault="00B67725">
      <w:pPr>
        <w:pStyle w:val="Bodytext40"/>
        <w:framePr w:w="8957" w:h="11242" w:hRule="exact" w:wrap="none" w:vAnchor="page" w:hAnchor="page" w:x="1357" w:y="1792"/>
        <w:shd w:val="clear" w:color="auto" w:fill="auto"/>
        <w:spacing w:before="0"/>
      </w:pPr>
      <w:r>
        <w:t>ČI. IV.</w:t>
      </w:r>
    </w:p>
    <w:p w14:paraId="45999CA6" w14:textId="77777777" w:rsidR="0051042E" w:rsidRPr="007637E3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after="252" w:line="244" w:lineRule="exact"/>
        <w:ind w:firstLine="0"/>
        <w:jc w:val="center"/>
        <w:rPr>
          <w:b/>
        </w:rPr>
      </w:pPr>
      <w:r w:rsidRPr="007637E3">
        <w:rPr>
          <w:b/>
        </w:rPr>
        <w:t>Hodnota plnění</w:t>
      </w:r>
    </w:p>
    <w:p w14:paraId="45999CA7" w14:textId="7CDABDA9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line="254" w:lineRule="exact"/>
        <w:ind w:firstLine="0"/>
      </w:pPr>
      <w:r>
        <w:t xml:space="preserve">Hodnota plnění dle čl. II. </w:t>
      </w:r>
      <w:r>
        <w:rPr>
          <w:lang w:val="en-US" w:eastAsia="en-US" w:bidi="en-US"/>
        </w:rPr>
        <w:t xml:space="preserve">a </w:t>
      </w:r>
      <w:r>
        <w:t xml:space="preserve">III. je oboustranně vyčíslena na </w:t>
      </w:r>
      <w:proofErr w:type="spellStart"/>
      <w:r w:rsidR="000D791E">
        <w:rPr>
          <w:rStyle w:val="Bodytext2Bold"/>
        </w:rPr>
        <w:t>xx</w:t>
      </w:r>
      <w:proofErr w:type="spellEnd"/>
      <w:r w:rsidRPr="007637E3">
        <w:rPr>
          <w:rStyle w:val="Bodytext210ptBold"/>
        </w:rPr>
        <w:t xml:space="preserve"> </w:t>
      </w:r>
      <w:r w:rsidRPr="007637E3">
        <w:rPr>
          <w:b/>
        </w:rPr>
        <w:t>K</w:t>
      </w:r>
      <w:r w:rsidR="007637E3" w:rsidRPr="007637E3">
        <w:rPr>
          <w:b/>
        </w:rPr>
        <w:t>č</w:t>
      </w:r>
      <w:r w:rsidRPr="007637E3">
        <w:rPr>
          <w:b/>
        </w:rPr>
        <w:t xml:space="preserve"> </w:t>
      </w:r>
      <w:r>
        <w:t xml:space="preserve">včetně příslušné DPH. Pro vypořádání odvodů DPH dle platných daňových předpisů bude provedena vzájemná </w:t>
      </w:r>
      <w:proofErr w:type="gramStart"/>
      <w:r>
        <w:t>fakturace - vystavením</w:t>
      </w:r>
      <w:proofErr w:type="gramEnd"/>
      <w:r>
        <w:t xml:space="preserve"> daňových dokladů - do částky </w:t>
      </w:r>
      <w:proofErr w:type="spellStart"/>
      <w:r w:rsidR="000D791E">
        <w:rPr>
          <w:rStyle w:val="Bodytext2Bold"/>
        </w:rPr>
        <w:t>xx</w:t>
      </w:r>
      <w:proofErr w:type="spellEnd"/>
      <w:r>
        <w:rPr>
          <w:rStyle w:val="Bodytext210ptBold"/>
        </w:rPr>
        <w:t xml:space="preserve"> </w:t>
      </w:r>
      <w:r w:rsidRPr="007637E3">
        <w:rPr>
          <w:b/>
        </w:rPr>
        <w:t>K</w:t>
      </w:r>
      <w:r w:rsidR="007637E3" w:rsidRPr="007637E3">
        <w:rPr>
          <w:b/>
        </w:rPr>
        <w:t>č</w:t>
      </w:r>
      <w:r>
        <w:t xml:space="preserve"> (včetně DPH) v návaznosti na jednotlivá dílčí plnění.</w:t>
      </w:r>
    </w:p>
    <w:p w14:paraId="45999CA8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line="254" w:lineRule="exact"/>
        <w:ind w:firstLine="0"/>
        <w:jc w:val="both"/>
      </w:pPr>
      <w:r>
        <w:t>Smluvní strany se dohodly, že pohledávky vzniklé z titulu plnění této smlouvy nebudou propláceny a budou vzájemně započteny v plné výši. Faktury (daňové doklady) budou obsahovat doložku: „</w:t>
      </w:r>
      <w:proofErr w:type="gramStart"/>
      <w:r>
        <w:t>NEPROPLÁCET - KOMPENZACE</w:t>
      </w:r>
      <w:proofErr w:type="gramEnd"/>
      <w:r>
        <w:t>". Vzájemné zápočty se uskuteční nejpozději k 31. 12. 2023 a k 31.8.2024</w:t>
      </w:r>
    </w:p>
    <w:p w14:paraId="45999CA9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after="268" w:line="254" w:lineRule="exact"/>
        <w:ind w:firstLine="0"/>
      </w:pPr>
      <w:r>
        <w:t>Partner bere na vědomí, že vstupenky HDK nepodléhají DPH.</w:t>
      </w:r>
    </w:p>
    <w:p w14:paraId="45999CAA" w14:textId="77777777" w:rsidR="0051042E" w:rsidRDefault="00B67725">
      <w:pPr>
        <w:pStyle w:val="Bodytext40"/>
        <w:framePr w:w="8957" w:h="11242" w:hRule="exact" w:wrap="none" w:vAnchor="page" w:hAnchor="page" w:x="1357" w:y="1792"/>
        <w:shd w:val="clear" w:color="auto" w:fill="auto"/>
        <w:spacing w:before="0"/>
      </w:pPr>
      <w:r>
        <w:t>ČI. V.</w:t>
      </w:r>
    </w:p>
    <w:p w14:paraId="45999CAB" w14:textId="77777777" w:rsidR="0051042E" w:rsidRPr="007637E3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spacing w:after="248" w:line="244" w:lineRule="exact"/>
        <w:ind w:firstLine="0"/>
        <w:jc w:val="center"/>
        <w:rPr>
          <w:b/>
        </w:rPr>
      </w:pPr>
      <w:r w:rsidRPr="007637E3">
        <w:rPr>
          <w:b/>
        </w:rPr>
        <w:t>Doba trvání smlouvy</w:t>
      </w:r>
    </w:p>
    <w:p w14:paraId="45999CAC" w14:textId="77777777" w:rsidR="0051042E" w:rsidRDefault="00B67725">
      <w:pPr>
        <w:pStyle w:val="Bodytext20"/>
        <w:framePr w:w="8957" w:h="11242" w:hRule="exact" w:wrap="none" w:vAnchor="page" w:hAnchor="page" w:x="1357" w:y="1792"/>
        <w:shd w:val="clear" w:color="auto" w:fill="auto"/>
        <w:ind w:firstLine="0"/>
        <w:jc w:val="both"/>
      </w:pPr>
      <w:r>
        <w:t>Tato smlouva nabývá platnosti dnem podpisu oběma smluvními stranami a účinnosti okamžikem jejího uveřejnění v souladu s platným zněním zák. č. 340/2015 Sb., o registru smluv, a uzavírá se na dobu určitou do 31. srpna 2024.</w:t>
      </w:r>
    </w:p>
    <w:p w14:paraId="45999CAD" w14:textId="77777777" w:rsidR="0051042E" w:rsidRDefault="00B67725">
      <w:pPr>
        <w:pStyle w:val="Heading110"/>
        <w:framePr w:w="8957" w:h="1349" w:hRule="exact" w:wrap="none" w:vAnchor="page" w:hAnchor="page" w:x="1357" w:y="13236"/>
        <w:shd w:val="clear" w:color="auto" w:fill="auto"/>
        <w:spacing w:line="254" w:lineRule="exact"/>
        <w:jc w:val="center"/>
      </w:pPr>
      <w:bookmarkStart w:id="8" w:name="bookmark8"/>
      <w:r>
        <w:t>Čl. VI.</w:t>
      </w:r>
      <w:bookmarkEnd w:id="8"/>
    </w:p>
    <w:p w14:paraId="45999CAE" w14:textId="77777777" w:rsidR="0051042E" w:rsidRDefault="00B67725">
      <w:pPr>
        <w:pStyle w:val="Heading110"/>
        <w:framePr w:w="8957" w:h="1349" w:hRule="exact" w:wrap="none" w:vAnchor="page" w:hAnchor="page" w:x="1357" w:y="13236"/>
        <w:shd w:val="clear" w:color="auto" w:fill="auto"/>
        <w:spacing w:line="254" w:lineRule="exact"/>
        <w:jc w:val="center"/>
      </w:pPr>
      <w:bookmarkStart w:id="9" w:name="bookmark9"/>
      <w:r>
        <w:t>Ochrana informací</w:t>
      </w:r>
      <w:bookmarkEnd w:id="9"/>
    </w:p>
    <w:p w14:paraId="45999CAF" w14:textId="77777777" w:rsidR="0051042E" w:rsidRDefault="00B67725">
      <w:pPr>
        <w:pStyle w:val="Bodytext20"/>
        <w:framePr w:w="8957" w:h="1349" w:hRule="exact" w:wrap="none" w:vAnchor="page" w:hAnchor="page" w:x="1357" w:y="13236"/>
        <w:numPr>
          <w:ilvl w:val="0"/>
          <w:numId w:val="2"/>
        </w:numPr>
        <w:shd w:val="clear" w:color="auto" w:fill="auto"/>
        <w:tabs>
          <w:tab w:val="left" w:pos="322"/>
        </w:tabs>
        <w:spacing w:line="254" w:lineRule="exact"/>
        <w:ind w:left="42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45999CB0" w14:textId="77777777" w:rsidR="0051042E" w:rsidRDefault="00B67725">
      <w:pPr>
        <w:pStyle w:val="Headerorfooter10"/>
        <w:framePr w:wrap="none" w:vAnchor="page" w:hAnchor="page" w:x="5643" w:y="15385"/>
        <w:shd w:val="clear" w:color="auto" w:fill="auto"/>
      </w:pPr>
      <w:r>
        <w:t>-2-</w:t>
      </w:r>
    </w:p>
    <w:p w14:paraId="45999CB1" w14:textId="77777777" w:rsidR="0051042E" w:rsidRDefault="0051042E">
      <w:pPr>
        <w:rPr>
          <w:sz w:val="2"/>
          <w:szCs w:val="2"/>
        </w:rPr>
        <w:sectPr w:rsidR="005104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999CB2" w14:textId="77777777" w:rsidR="0051042E" w:rsidRDefault="00B67725">
      <w:pPr>
        <w:pStyle w:val="Bodytext20"/>
        <w:framePr w:w="8938" w:h="6544" w:hRule="exact" w:wrap="none" w:vAnchor="page" w:hAnchor="page" w:x="1366" w:y="1716"/>
        <w:numPr>
          <w:ilvl w:val="0"/>
          <w:numId w:val="2"/>
        </w:numPr>
        <w:shd w:val="clear" w:color="auto" w:fill="auto"/>
        <w:tabs>
          <w:tab w:val="left" w:pos="346"/>
        </w:tabs>
        <w:ind w:left="420"/>
        <w:jc w:val="both"/>
      </w:pPr>
      <w:r>
        <w:lastRenderedPageBreak/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45999CB3" w14:textId="77777777" w:rsidR="0051042E" w:rsidRDefault="00B67725">
      <w:pPr>
        <w:pStyle w:val="Bodytext20"/>
        <w:framePr w:w="8938" w:h="6544" w:hRule="exact" w:wrap="none" w:vAnchor="page" w:hAnchor="page" w:x="1366" w:y="1716"/>
        <w:numPr>
          <w:ilvl w:val="0"/>
          <w:numId w:val="3"/>
        </w:numPr>
        <w:shd w:val="clear" w:color="auto" w:fill="auto"/>
        <w:tabs>
          <w:tab w:val="left" w:pos="778"/>
        </w:tabs>
        <w:ind w:left="420" w:firstLine="0"/>
      </w:pPr>
      <w:r>
        <w:t>mají účastníci této smlouvy opačnou povinnost stanovenou zákonem a/nebo</w:t>
      </w:r>
    </w:p>
    <w:p w14:paraId="45999CB4" w14:textId="77777777" w:rsidR="0051042E" w:rsidRDefault="00B67725">
      <w:pPr>
        <w:pStyle w:val="Bodytext20"/>
        <w:framePr w:w="8938" w:h="6544" w:hRule="exact" w:wrap="none" w:vAnchor="page" w:hAnchor="page" w:x="1366" w:y="1716"/>
        <w:numPr>
          <w:ilvl w:val="0"/>
          <w:numId w:val="3"/>
        </w:numPr>
        <w:shd w:val="clear" w:color="auto" w:fill="auto"/>
        <w:tabs>
          <w:tab w:val="left" w:pos="793"/>
        </w:tabs>
        <w:ind w:left="420" w:firstLine="0"/>
      </w:pPr>
      <w:r>
        <w:t>takové informace sdělí osobám, které mají ze zákona povinnost mlčenlivosti a/nebo</w:t>
      </w:r>
    </w:p>
    <w:p w14:paraId="45999CB5" w14:textId="77777777" w:rsidR="0051042E" w:rsidRDefault="00B67725">
      <w:pPr>
        <w:pStyle w:val="Bodytext20"/>
        <w:framePr w:w="8938" w:h="6544" w:hRule="exact" w:wrap="none" w:vAnchor="page" w:hAnchor="page" w:x="1366" w:y="1716"/>
        <w:numPr>
          <w:ilvl w:val="0"/>
          <w:numId w:val="3"/>
        </w:numPr>
        <w:shd w:val="clear" w:color="auto" w:fill="auto"/>
        <w:tabs>
          <w:tab w:val="left" w:pos="793"/>
        </w:tabs>
        <w:spacing w:after="272"/>
        <w:ind w:left="420" w:firstLine="0"/>
      </w:pPr>
      <w:r>
        <w:t>se takové informace stanou veřejně známými či dostupnými.</w:t>
      </w:r>
    </w:p>
    <w:p w14:paraId="45999CB6" w14:textId="77777777" w:rsidR="0051042E" w:rsidRDefault="00B67725">
      <w:pPr>
        <w:pStyle w:val="Heading110"/>
        <w:framePr w:w="8938" w:h="6544" w:hRule="exact" w:wrap="none" w:vAnchor="page" w:hAnchor="page" w:x="1366" w:y="1716"/>
        <w:shd w:val="clear" w:color="auto" w:fill="auto"/>
        <w:spacing w:line="244" w:lineRule="exact"/>
        <w:jc w:val="center"/>
      </w:pPr>
      <w:bookmarkStart w:id="10" w:name="bookmark10"/>
      <w:r>
        <w:t>ČI. VII.</w:t>
      </w:r>
      <w:bookmarkEnd w:id="10"/>
    </w:p>
    <w:p w14:paraId="45999CB7" w14:textId="77777777" w:rsidR="0051042E" w:rsidRDefault="00B67725">
      <w:pPr>
        <w:pStyle w:val="Heading110"/>
        <w:framePr w:w="8938" w:h="6544" w:hRule="exact" w:wrap="none" w:vAnchor="page" w:hAnchor="page" w:x="1366" w:y="1716"/>
        <w:shd w:val="clear" w:color="auto" w:fill="auto"/>
        <w:spacing w:after="252" w:line="244" w:lineRule="exact"/>
        <w:jc w:val="center"/>
      </w:pPr>
      <w:bookmarkStart w:id="11" w:name="bookmark11"/>
      <w:r>
        <w:t>Salvátorská klauzule</w:t>
      </w:r>
      <w:bookmarkEnd w:id="11"/>
    </w:p>
    <w:p w14:paraId="45999CB8" w14:textId="77777777" w:rsidR="0051042E" w:rsidRDefault="00B67725">
      <w:pPr>
        <w:pStyle w:val="Bodytext20"/>
        <w:framePr w:w="8938" w:h="6544" w:hRule="exact" w:wrap="none" w:vAnchor="page" w:hAnchor="page" w:x="1366" w:y="1716"/>
        <w:shd w:val="clear" w:color="auto" w:fill="auto"/>
        <w:spacing w:after="268" w:line="254" w:lineRule="exact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45999CB9" w14:textId="27A9AB7A" w:rsidR="0051042E" w:rsidRDefault="00B67725">
      <w:pPr>
        <w:pStyle w:val="Heading130"/>
        <w:framePr w:w="8938" w:h="6544" w:hRule="exact" w:wrap="none" w:vAnchor="page" w:hAnchor="page" w:x="1366" w:y="1716"/>
        <w:shd w:val="clear" w:color="auto" w:fill="auto"/>
        <w:spacing w:before="0"/>
      </w:pPr>
      <w:bookmarkStart w:id="12" w:name="bookmark12"/>
      <w:r>
        <w:t>ČI. V</w:t>
      </w:r>
      <w:r w:rsidR="001C530D">
        <w:t>III</w:t>
      </w:r>
      <w:r>
        <w:t>.</w:t>
      </w:r>
      <w:bookmarkEnd w:id="12"/>
    </w:p>
    <w:p w14:paraId="45999CBA" w14:textId="77777777" w:rsidR="0051042E" w:rsidRDefault="00B67725">
      <w:pPr>
        <w:pStyle w:val="Heading110"/>
        <w:framePr w:w="8938" w:h="6544" w:hRule="exact" w:wrap="none" w:vAnchor="page" w:hAnchor="page" w:x="1366" w:y="1716"/>
        <w:shd w:val="clear" w:color="auto" w:fill="auto"/>
        <w:spacing w:after="248" w:line="244" w:lineRule="exact"/>
        <w:jc w:val="center"/>
      </w:pPr>
      <w:bookmarkStart w:id="13" w:name="bookmark13"/>
      <w:r>
        <w:t>Rozhodčí doložka</w:t>
      </w:r>
      <w:bookmarkEnd w:id="13"/>
    </w:p>
    <w:p w14:paraId="45999CBB" w14:textId="77777777" w:rsidR="0051042E" w:rsidRDefault="00B67725">
      <w:pPr>
        <w:pStyle w:val="Bodytext20"/>
        <w:framePr w:w="8938" w:h="6544" w:hRule="exact" w:wrap="none" w:vAnchor="page" w:hAnchor="page" w:x="1366" w:y="1716"/>
        <w:shd w:val="clear" w:color="auto" w:fill="auto"/>
        <w:spacing w:after="272"/>
        <w:ind w:firstLine="0"/>
        <w:jc w:val="both"/>
      </w:pPr>
      <w:r>
        <w:t xml:space="preserve">Všechny spory vznikající z této smlouvy a v souvislosti s ní, které se </w:t>
      </w:r>
      <w:proofErr w:type="gramStart"/>
      <w:r>
        <w:t>nepodaří</w:t>
      </w:r>
      <w:proofErr w:type="gramEnd"/>
      <w:r>
        <w:t xml:space="preserve"> odstranit jednáním mezi stranami, budou rozhodovány s konečnou platností u Rozhodčího soudu při Hospodářské komoře ČR a Agrární komoře ČR podle jeho řádu třemi rozhodci.</w:t>
      </w:r>
    </w:p>
    <w:p w14:paraId="45999CBC" w14:textId="77777777" w:rsidR="0051042E" w:rsidRDefault="00B67725">
      <w:pPr>
        <w:pStyle w:val="Heading110"/>
        <w:framePr w:w="8938" w:h="6544" w:hRule="exact" w:wrap="none" w:vAnchor="page" w:hAnchor="page" w:x="1366" w:y="1716"/>
        <w:shd w:val="clear" w:color="auto" w:fill="auto"/>
        <w:spacing w:line="244" w:lineRule="exact"/>
        <w:jc w:val="center"/>
      </w:pPr>
      <w:bookmarkStart w:id="14" w:name="bookmark14"/>
      <w:r>
        <w:t>ČI. IX.</w:t>
      </w:r>
      <w:bookmarkEnd w:id="14"/>
    </w:p>
    <w:p w14:paraId="45999CBD" w14:textId="77777777" w:rsidR="0051042E" w:rsidRDefault="00B67725">
      <w:pPr>
        <w:pStyle w:val="Heading110"/>
        <w:framePr w:w="8938" w:h="6544" w:hRule="exact" w:wrap="none" w:vAnchor="page" w:hAnchor="page" w:x="1366" w:y="1716"/>
        <w:shd w:val="clear" w:color="auto" w:fill="auto"/>
        <w:spacing w:line="244" w:lineRule="exact"/>
        <w:jc w:val="center"/>
      </w:pPr>
      <w:bookmarkStart w:id="15" w:name="bookmark15"/>
      <w:r>
        <w:t>Závěrečná ustanovení</w:t>
      </w:r>
      <w:bookmarkEnd w:id="15"/>
    </w:p>
    <w:p w14:paraId="45999CBE" w14:textId="77777777" w:rsidR="0051042E" w:rsidRDefault="00B67725">
      <w:pPr>
        <w:pStyle w:val="Bodytext20"/>
        <w:framePr w:w="8938" w:h="1635" w:hRule="exact" w:wrap="none" w:vAnchor="page" w:hAnchor="page" w:x="1366" w:y="8481"/>
        <w:numPr>
          <w:ilvl w:val="0"/>
          <w:numId w:val="4"/>
        </w:numPr>
        <w:shd w:val="clear" w:color="auto" w:fill="auto"/>
        <w:tabs>
          <w:tab w:val="left" w:pos="346"/>
        </w:tabs>
        <w:spacing w:line="244" w:lineRule="exact"/>
        <w:ind w:left="420"/>
        <w:jc w:val="both"/>
      </w:pPr>
      <w:r>
        <w:t>K jednání v souvislosti s touto smlouvou je</w:t>
      </w:r>
    </w:p>
    <w:p w14:paraId="45999CBF" w14:textId="3A5C6110" w:rsidR="0051042E" w:rsidRDefault="00B67725">
      <w:pPr>
        <w:pStyle w:val="Bodytext20"/>
        <w:framePr w:w="8938" w:h="1635" w:hRule="exact" w:wrap="none" w:vAnchor="page" w:hAnchor="page" w:x="1366" w:y="8481"/>
        <w:numPr>
          <w:ilvl w:val="0"/>
          <w:numId w:val="1"/>
        </w:numPr>
        <w:shd w:val="clear" w:color="auto" w:fill="auto"/>
        <w:tabs>
          <w:tab w:val="left" w:pos="760"/>
        </w:tabs>
        <w:spacing w:line="274" w:lineRule="exact"/>
        <w:ind w:left="420" w:firstLine="0"/>
      </w:pPr>
      <w:r>
        <w:t xml:space="preserve">Partner: Lenka </w:t>
      </w:r>
      <w:proofErr w:type="spellStart"/>
      <w:r>
        <w:t>Fetterlová</w:t>
      </w:r>
      <w:proofErr w:type="spellEnd"/>
      <w:r w:rsidR="000D791E">
        <w:t xml:space="preserve"> </w:t>
      </w:r>
    </w:p>
    <w:p w14:paraId="45999CC0" w14:textId="014F764F" w:rsidR="0051042E" w:rsidRDefault="00B67725">
      <w:pPr>
        <w:pStyle w:val="Bodytext20"/>
        <w:framePr w:w="8938" w:h="1635" w:hRule="exact" w:wrap="none" w:vAnchor="page" w:hAnchor="page" w:x="1366" w:y="8481"/>
        <w:numPr>
          <w:ilvl w:val="0"/>
          <w:numId w:val="1"/>
        </w:numPr>
        <w:shd w:val="clear" w:color="auto" w:fill="auto"/>
        <w:tabs>
          <w:tab w:val="left" w:pos="760"/>
        </w:tabs>
        <w:spacing w:after="268" w:line="274" w:lineRule="exact"/>
        <w:ind w:left="420" w:firstLine="0"/>
      </w:pPr>
      <w:r>
        <w:t>HDK: Tomáš Matějovsk</w:t>
      </w:r>
      <w:r w:rsidR="000D791E">
        <w:t>ý</w:t>
      </w:r>
    </w:p>
    <w:p w14:paraId="45999CC1" w14:textId="77777777" w:rsidR="0051042E" w:rsidRDefault="00B67725">
      <w:pPr>
        <w:pStyle w:val="Bodytext20"/>
        <w:framePr w:w="8938" w:h="1635" w:hRule="exact" w:wrap="none" w:vAnchor="page" w:hAnchor="page" w:x="1366" w:y="8481"/>
        <w:numPr>
          <w:ilvl w:val="0"/>
          <w:numId w:val="4"/>
        </w:numPr>
        <w:shd w:val="clear" w:color="auto" w:fill="auto"/>
        <w:tabs>
          <w:tab w:val="left" w:pos="346"/>
        </w:tabs>
        <w:spacing w:line="264" w:lineRule="exact"/>
        <w:ind w:left="420"/>
        <w:jc w:val="both"/>
      </w:pPr>
      <w:r>
        <w:t>Veškeré změny či doplňky k této smlouvě je možné činit pouze prostřednictvím písemných dodatků.</w:t>
      </w:r>
    </w:p>
    <w:p w14:paraId="45999CC2" w14:textId="77777777" w:rsidR="0051042E" w:rsidRDefault="00B67725">
      <w:pPr>
        <w:pStyle w:val="Bodytext20"/>
        <w:framePr w:w="8938" w:h="576" w:hRule="exact" w:wrap="none" w:vAnchor="page" w:hAnchor="page" w:x="1366" w:y="10312"/>
        <w:numPr>
          <w:ilvl w:val="0"/>
          <w:numId w:val="4"/>
        </w:numPr>
        <w:shd w:val="clear" w:color="auto" w:fill="auto"/>
        <w:tabs>
          <w:tab w:val="left" w:pos="346"/>
        </w:tabs>
        <w:ind w:left="42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45999CC3" w14:textId="77777777" w:rsidR="0051042E" w:rsidRDefault="00B67725">
      <w:pPr>
        <w:pStyle w:val="Bodytext20"/>
        <w:framePr w:w="8938" w:h="1359" w:hRule="exact" w:wrap="none" w:vAnchor="page" w:hAnchor="page" w:x="1366" w:y="11095"/>
        <w:numPr>
          <w:ilvl w:val="0"/>
          <w:numId w:val="4"/>
        </w:numPr>
        <w:shd w:val="clear" w:color="auto" w:fill="auto"/>
        <w:tabs>
          <w:tab w:val="left" w:pos="349"/>
        </w:tabs>
        <w:spacing w:after="260"/>
        <w:ind w:left="420"/>
        <w:jc w:val="both"/>
      </w:pPr>
      <w:r>
        <w:t xml:space="preserve">Tato smlouva se vyhotovuje ve dvou stejnopisech, přičemž každá ze smluvních stran </w:t>
      </w:r>
      <w:proofErr w:type="gramStart"/>
      <w:r>
        <w:t>obdrží</w:t>
      </w:r>
      <w:proofErr w:type="gramEnd"/>
      <w:r>
        <w:t xml:space="preserve"> po jednom vyhotovení.</w:t>
      </w:r>
    </w:p>
    <w:p w14:paraId="45999CC4" w14:textId="77777777" w:rsidR="0051042E" w:rsidRDefault="00B67725">
      <w:pPr>
        <w:pStyle w:val="Bodytext20"/>
        <w:framePr w:w="8938" w:h="1359" w:hRule="exact" w:wrap="none" w:vAnchor="page" w:hAnchor="page" w:x="1366" w:y="11095"/>
        <w:numPr>
          <w:ilvl w:val="0"/>
          <w:numId w:val="4"/>
        </w:numPr>
        <w:shd w:val="clear" w:color="auto" w:fill="auto"/>
        <w:tabs>
          <w:tab w:val="left" w:pos="349"/>
        </w:tabs>
        <w:ind w:left="420"/>
        <w:jc w:val="both"/>
      </w:pPr>
      <w:r>
        <w:t>Smluvní strany prohlašují, že si smlouvu přečetly, s jejím zněním souhlasí' a na důkaz toho připojují níže své podpisy.</w:t>
      </w:r>
    </w:p>
    <w:p w14:paraId="45999CC5" w14:textId="33242583" w:rsidR="0051042E" w:rsidRDefault="00B67725" w:rsidP="001C530D">
      <w:pPr>
        <w:pStyle w:val="Bodytext20"/>
        <w:framePr w:w="8938" w:h="2521" w:hRule="exact" w:wrap="none" w:vAnchor="page" w:hAnchor="page" w:x="1366" w:y="12650"/>
        <w:numPr>
          <w:ilvl w:val="0"/>
          <w:numId w:val="4"/>
        </w:numPr>
        <w:shd w:val="clear" w:color="auto" w:fill="auto"/>
        <w:tabs>
          <w:tab w:val="left" w:pos="353"/>
        </w:tabs>
        <w:ind w:left="424" w:right="38"/>
        <w:jc w:val="both"/>
      </w:pPr>
      <w:r>
        <w:t>HDK se zavazuje po dobu trvání této smlouvy neuzavřít obdobnou smlouvu s dodavatelem,</w:t>
      </w:r>
      <w:r>
        <w:br/>
        <w:t>který by byl s Partnerem v konkurenčním vztahu a umožnit Partnerovi prodej výrobků na</w:t>
      </w:r>
      <w:r>
        <w:br/>
        <w:t>divadelních představeních HDK.</w:t>
      </w:r>
    </w:p>
    <w:p w14:paraId="0CBFE34B" w14:textId="7AEE9102" w:rsidR="001C530D" w:rsidRDefault="001C530D" w:rsidP="001C530D">
      <w:pPr>
        <w:pStyle w:val="Bodytext20"/>
        <w:framePr w:w="8938" w:h="2521" w:hRule="exact" w:wrap="none" w:vAnchor="page" w:hAnchor="page" w:x="1366" w:y="12650"/>
        <w:shd w:val="clear" w:color="auto" w:fill="auto"/>
        <w:tabs>
          <w:tab w:val="left" w:pos="353"/>
        </w:tabs>
        <w:ind w:right="38" w:firstLine="0"/>
        <w:jc w:val="both"/>
      </w:pPr>
    </w:p>
    <w:p w14:paraId="2D3DF37D" w14:textId="38DD642C" w:rsidR="001C530D" w:rsidRDefault="001C530D" w:rsidP="001C530D">
      <w:pPr>
        <w:pStyle w:val="Bodytext20"/>
        <w:framePr w:w="8938" w:h="2521" w:hRule="exact" w:wrap="none" w:vAnchor="page" w:hAnchor="page" w:x="1366" w:y="12650"/>
        <w:shd w:val="clear" w:color="auto" w:fill="auto"/>
        <w:tabs>
          <w:tab w:val="left" w:pos="353"/>
        </w:tabs>
        <w:ind w:right="38" w:firstLine="0"/>
        <w:jc w:val="both"/>
        <w:rPr>
          <w:color w:val="auto"/>
        </w:rPr>
      </w:pPr>
      <w:r>
        <w:t xml:space="preserve">V Praze dne   </w:t>
      </w:r>
      <w:r>
        <w:rPr>
          <w:color w:val="0070C0"/>
        </w:rPr>
        <w:t xml:space="preserve">13.10.2023                                               </w:t>
      </w:r>
      <w:r>
        <w:rPr>
          <w:color w:val="auto"/>
        </w:rPr>
        <w:t xml:space="preserve">         V Praze dne   13.9.2023</w:t>
      </w:r>
    </w:p>
    <w:p w14:paraId="2058D03E" w14:textId="341D1F52" w:rsidR="001C530D" w:rsidRDefault="001C530D" w:rsidP="001C530D">
      <w:pPr>
        <w:pStyle w:val="Bodytext20"/>
        <w:framePr w:w="8938" w:h="2521" w:hRule="exact" w:wrap="none" w:vAnchor="page" w:hAnchor="page" w:x="1366" w:y="12650"/>
        <w:shd w:val="clear" w:color="auto" w:fill="auto"/>
        <w:tabs>
          <w:tab w:val="left" w:pos="353"/>
        </w:tabs>
        <w:ind w:right="38" w:firstLine="0"/>
        <w:jc w:val="both"/>
        <w:rPr>
          <w:color w:val="auto"/>
        </w:rPr>
      </w:pPr>
    </w:p>
    <w:p w14:paraId="5C476906" w14:textId="6A0A9CAC" w:rsidR="001C530D" w:rsidRDefault="001C530D" w:rsidP="001C530D">
      <w:pPr>
        <w:pStyle w:val="Bodytext20"/>
        <w:framePr w:w="8938" w:h="2521" w:hRule="exact" w:wrap="none" w:vAnchor="page" w:hAnchor="page" w:x="1366" w:y="12650"/>
        <w:shd w:val="clear" w:color="auto" w:fill="auto"/>
        <w:tabs>
          <w:tab w:val="left" w:pos="353"/>
        </w:tabs>
        <w:ind w:right="38" w:firstLine="0"/>
        <w:jc w:val="both"/>
        <w:rPr>
          <w:color w:val="auto"/>
        </w:rPr>
      </w:pPr>
    </w:p>
    <w:p w14:paraId="573706F8" w14:textId="59FCC802" w:rsidR="001C530D" w:rsidRDefault="001C530D" w:rsidP="001C530D">
      <w:pPr>
        <w:pStyle w:val="Bodytext20"/>
        <w:framePr w:w="8938" w:h="2521" w:hRule="exact" w:wrap="none" w:vAnchor="page" w:hAnchor="page" w:x="1366" w:y="12650"/>
        <w:shd w:val="clear" w:color="auto" w:fill="auto"/>
        <w:tabs>
          <w:tab w:val="left" w:pos="353"/>
        </w:tabs>
        <w:ind w:right="38" w:firstLine="0"/>
        <w:jc w:val="both"/>
        <w:rPr>
          <w:color w:val="auto"/>
        </w:rPr>
      </w:pPr>
      <w:r>
        <w:rPr>
          <w:color w:val="auto"/>
        </w:rPr>
        <w:t>______________________                                                    ________________________</w:t>
      </w:r>
    </w:p>
    <w:p w14:paraId="34296EDE" w14:textId="264243FD" w:rsidR="001C530D" w:rsidRDefault="001C530D" w:rsidP="001C530D">
      <w:pPr>
        <w:pStyle w:val="Bodytext20"/>
        <w:framePr w:w="8938" w:h="2521" w:hRule="exact" w:wrap="none" w:vAnchor="page" w:hAnchor="page" w:x="1366" w:y="12650"/>
        <w:shd w:val="clear" w:color="auto" w:fill="auto"/>
        <w:tabs>
          <w:tab w:val="left" w:pos="353"/>
        </w:tabs>
        <w:ind w:right="38" w:firstLine="0"/>
        <w:jc w:val="both"/>
      </w:pPr>
      <w:r>
        <w:rPr>
          <w:color w:val="auto"/>
        </w:rPr>
        <w:t>HDK                                                                                        Partner</w:t>
      </w:r>
    </w:p>
    <w:p w14:paraId="45999CCD" w14:textId="77777777" w:rsidR="0051042E" w:rsidRDefault="00B67725">
      <w:pPr>
        <w:pStyle w:val="Headerorfooter10"/>
        <w:framePr w:wrap="none" w:vAnchor="page" w:hAnchor="page" w:x="5643" w:y="15342"/>
        <w:shd w:val="clear" w:color="auto" w:fill="auto"/>
      </w:pPr>
      <w:r>
        <w:t>-3-</w:t>
      </w:r>
    </w:p>
    <w:p w14:paraId="45999CCE" w14:textId="4B78CD21" w:rsidR="0051042E" w:rsidRDefault="0051042E">
      <w:pPr>
        <w:rPr>
          <w:sz w:val="2"/>
          <w:szCs w:val="2"/>
        </w:rPr>
      </w:pPr>
    </w:p>
    <w:sectPr w:rsidR="005104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41EB" w14:textId="77777777" w:rsidR="008377ED" w:rsidRDefault="008377ED">
      <w:r>
        <w:separator/>
      </w:r>
    </w:p>
  </w:endnote>
  <w:endnote w:type="continuationSeparator" w:id="0">
    <w:p w14:paraId="729A9559" w14:textId="77777777" w:rsidR="008377ED" w:rsidRDefault="0083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2859" w14:textId="77777777" w:rsidR="008377ED" w:rsidRDefault="008377ED"/>
  </w:footnote>
  <w:footnote w:type="continuationSeparator" w:id="0">
    <w:p w14:paraId="228161BB" w14:textId="77777777" w:rsidR="008377ED" w:rsidRDefault="00837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969"/>
    <w:multiLevelType w:val="multilevel"/>
    <w:tmpl w:val="E89A2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5209E"/>
    <w:multiLevelType w:val="multilevel"/>
    <w:tmpl w:val="FFC26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20E98"/>
    <w:multiLevelType w:val="multilevel"/>
    <w:tmpl w:val="39EC70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971C5"/>
    <w:multiLevelType w:val="multilevel"/>
    <w:tmpl w:val="D9402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957392">
    <w:abstractNumId w:val="1"/>
  </w:num>
  <w:num w:numId="2" w16cid:durableId="1958294862">
    <w:abstractNumId w:val="0"/>
  </w:num>
  <w:num w:numId="3" w16cid:durableId="353305325">
    <w:abstractNumId w:val="2"/>
  </w:num>
  <w:num w:numId="4" w16cid:durableId="131622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42E"/>
    <w:rsid w:val="000D791E"/>
    <w:rsid w:val="001C530D"/>
    <w:rsid w:val="0051042E"/>
    <w:rsid w:val="007637E3"/>
    <w:rsid w:val="008377ED"/>
    <w:rsid w:val="00B54540"/>
    <w:rsid w:val="00B67725"/>
    <w:rsid w:val="00D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C7F"/>
  <w15:docId w15:val="{0868CCC7-D63A-41D2-8103-9C73F7F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5ptItalic">
    <w:name w:val="Body text|2 + 8.5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|3"/>
    <w:basedOn w:val="Bodytext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74B6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|3_"/>
    <w:basedOn w:val="Standardnpsmoodstavce"/>
    <w:link w:val="Heading1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74B6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474B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TimesNewRoman95ptNotBoldSpacing0pt">
    <w:name w:val="Body text|6 + Times New Roman;9.5 pt;Not Bold;Spacing 0 pt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74B6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TimesNewRoman95pt">
    <w:name w:val="Body text|6 + Times New Roman;9.5 pt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74B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74B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2">
    <w:name w:val="Body text|5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5B88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59" w:lineRule="exact"/>
      <w:outlineLvl w:val="0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  <w:ind w:hanging="420"/>
    </w:pPr>
    <w:rPr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514" w:lineRule="exact"/>
      <w:jc w:val="center"/>
      <w:outlineLvl w:val="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  <w:ind w:hanging="340"/>
      <w:jc w:val="both"/>
    </w:pPr>
    <w:rPr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00" w:lineRule="exact"/>
    </w:pPr>
    <w:rPr>
      <w:spacing w:val="50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line="244" w:lineRule="exact"/>
      <w:jc w:val="center"/>
    </w:pPr>
    <w:rPr>
      <w:b/>
      <w:bCs/>
      <w:sz w:val="22"/>
      <w:szCs w:val="22"/>
    </w:rPr>
  </w:style>
  <w:style w:type="paragraph" w:customStyle="1" w:styleId="Heading130">
    <w:name w:val="Heading #1|3"/>
    <w:basedOn w:val="Normln"/>
    <w:link w:val="Heading13"/>
    <w:pPr>
      <w:shd w:val="clear" w:color="auto" w:fill="FFFFFF"/>
      <w:spacing w:before="26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ind w:hanging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jc w:val="both"/>
    </w:pPr>
    <w:rPr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63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993</Words>
  <Characters>5865</Characters>
  <Application>Microsoft Office Word</Application>
  <DocSecurity>0</DocSecurity>
  <Lines>48</Lines>
  <Paragraphs>13</Paragraphs>
  <ScaleCrop>false</ScaleCrop>
  <Company>Hudební divadlo Karlín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2023-10-26T08:59:00Z</dcterms:created>
  <dcterms:modified xsi:type="dcterms:W3CDTF">2023-10-26T09:17:00Z</dcterms:modified>
</cp:coreProperties>
</file>