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tbl>
      <w:tblPr>
        <w:tblOverlap w:val="never"/>
        <w:jc w:val="left"/>
        <w:tblLayout w:type="fixed"/>
      </w:tblPr>
      <w:tblGrid>
        <w:gridCol w:w="768"/>
        <w:gridCol w:w="1464"/>
      </w:tblGrid>
      <w:tr>
        <w:trPr>
          <w:trHeight w:val="61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2232" w:h="1123" w:hSpace="14" w:vSpace="322" w:wrap="none" w:hAnchor="page" w:x="886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104 00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232" w:h="1123" w:hSpace="14" w:vSpace="322" w:wrap="none" w:hAnchor="page" w:x="886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Přátelství 815</w:t>
            </w:r>
          </w:p>
          <w:p>
            <w:pPr>
              <w:pStyle w:val="Style2"/>
              <w:keepNext w:val="0"/>
              <w:keepLines w:val="0"/>
              <w:framePr w:w="2232" w:h="1123" w:hSpace="14" w:vSpace="322" w:wrap="none" w:hAnchor="page" w:x="886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Praha Uhříněves</w:t>
            </w:r>
          </w:p>
          <w:p>
            <w:pPr>
              <w:pStyle w:val="Style2"/>
              <w:keepNext w:val="0"/>
              <w:keepLines w:val="0"/>
              <w:framePr w:w="2232" w:h="1123" w:hSpace="14" w:vSpace="322" w:wrap="none" w:hAnchor="page" w:x="886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ČR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232" w:h="1123" w:hSpace="14" w:vSpace="322" w:wrap="none" w:hAnchor="page" w:x="886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DIČ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2232" w:h="1123" w:hSpace="14" w:vSpace="322" w:wrap="none" w:hAnchor="page" w:x="886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CZ00027014</w:t>
            </w:r>
          </w:p>
        </w:tc>
      </w:tr>
      <w:tr>
        <w:trPr>
          <w:trHeight w:val="23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232" w:h="1123" w:hSpace="14" w:vSpace="322" w:wrap="none" w:hAnchor="page" w:x="886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IČ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2232" w:h="1123" w:hSpace="14" w:vSpace="322" w:wrap="none" w:hAnchor="page" w:x="886" w:y="40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>00027014</w:t>
            </w:r>
          </w:p>
        </w:tc>
      </w:tr>
    </w:tbl>
    <w:p>
      <w:pPr>
        <w:framePr w:w="2232" w:h="1123" w:hSpace="14" w:vSpace="322" w:wrap="none" w:hAnchor="page" w:x="886" w:y="409"/>
        <w:widowControl w:val="0"/>
        <w:spacing w:line="1" w:lineRule="exact"/>
      </w:pPr>
    </w:p>
    <w:p>
      <w:pPr>
        <w:pStyle w:val="Style6"/>
        <w:keepNext w:val="0"/>
        <w:keepLines w:val="0"/>
        <w:framePr w:w="2890" w:h="226" w:wrap="none" w:hAnchor="page" w:x="872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Výzkumný ústav živočišné výroby,v.v.i.</w:t>
      </w:r>
    </w:p>
    <w:tbl>
      <w:tblPr>
        <w:tblOverlap w:val="never"/>
        <w:jc w:val="left"/>
        <w:tblLayout w:type="fixed"/>
      </w:tblPr>
      <w:tblGrid>
        <w:gridCol w:w="2155"/>
        <w:gridCol w:w="2429"/>
        <w:gridCol w:w="427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"/>
              <w:keepNext w:val="0"/>
              <w:keepLines w:val="0"/>
              <w:framePr w:w="5011" w:h="2150" w:wrap="none" w:hAnchor="page" w:x="54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PETR CAR a.s.</w:t>
            </w:r>
          </w:p>
        </w:tc>
        <w:tc>
          <w:tcPr>
            <w:gridSpan w:val="2"/>
            <w:tcBorders>
              <w:top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framePr w:w="5011" w:h="2150" w:wrap="none" w:hAnchor="page" w:x="5471" w:y="1"/>
              <w:widowControl w:val="0"/>
              <w:shd w:val="clear" w:color="auto" w:fill="auto"/>
              <w:tabs>
                <w:tab w:leader="hyphen" w:pos="2760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cs-CZ" w:eastAsia="cs-CZ" w:bidi="cs-CZ"/>
              </w:rPr>
              <w:tab/>
              <w:t>X</w:t>
            </w:r>
          </w:p>
        </w:tc>
      </w:tr>
      <w:tr>
        <w:trPr>
          <w:trHeight w:val="125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11" w:h="2150" w:wrap="none" w:hAnchor="page" w:x="5471" w:y="1"/>
              <w:widowControl w:val="0"/>
              <w:shd w:val="clear" w:color="auto" w:fill="auto"/>
              <w:bidi w:val="0"/>
              <w:spacing w:before="0" w:after="0" w:line="269" w:lineRule="auto"/>
              <w:ind w:left="180" w:right="0" w:firstLine="20"/>
              <w:jc w:val="both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V Okálech 526 19011 Praha 9 ČR 10:28167228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11" w:h="2150" w:wrap="none" w:hAnchor="page" w:x="5471" w:y="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DIČ:CZ28167228</w:t>
            </w:r>
          </w:p>
        </w:tc>
        <w:tc>
          <w:tcPr>
            <w:tcBorders>
              <w:right w:val="single" w:sz="4"/>
            </w:tcBorders>
            <w:shd w:val="clear" w:color="auto" w:fill="FFFFFF"/>
            <w:vAlign w:val="top"/>
          </w:tcPr>
          <w:p>
            <w:pPr>
              <w:framePr w:w="5011" w:h="2150" w:wrap="none" w:hAnchor="page" w:x="5471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11" w:h="2150" w:wrap="none" w:hAnchor="page" w:x="5471" w:y="1"/>
              <w:widowControl w:val="0"/>
              <w:shd w:val="clear" w:color="auto" w:fill="auto"/>
              <w:tabs>
                <w:tab w:leader="underscore" w:pos="2107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cs-CZ" w:eastAsia="cs-CZ" w:bidi="cs-CZ"/>
              </w:rPr>
              <w:t>*</w:t>
              <w:tab/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5011" w:h="2150" w:wrap="none" w:hAnchor="page" w:x="5471" w:y="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framePr w:w="5011" w:h="2150" w:wrap="none" w:hAnchor="page" w:x="5471" w:y="1"/>
              <w:widowControl w:val="0"/>
              <w:shd w:val="clear" w:color="auto" w:fill="auto"/>
              <w:tabs>
                <w:tab w:leader="underscore" w:pos="346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ab/>
            </w:r>
          </w:p>
        </w:tc>
      </w:tr>
    </w:tbl>
    <w:p>
      <w:pPr>
        <w:framePr w:w="5011" w:h="2150" w:wrap="none" w:hAnchor="page" w:x="5471" w:y="1"/>
        <w:widowControl w:val="0"/>
        <w:spacing w:line="1" w:lineRule="exact"/>
      </w:pPr>
    </w:p>
    <w:p>
      <w:pPr>
        <w:pStyle w:val="Style10"/>
        <w:keepNext w:val="0"/>
        <w:keepLines w:val="0"/>
        <w:framePr w:w="1618" w:h="475" w:wrap="none" w:hAnchor="page" w:x="872" w:y="300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Praha Uhříněves</w:t>
      </w:r>
    </w:p>
    <w:p>
      <w:pPr>
        <w:pStyle w:val="Style10"/>
        <w:keepNext w:val="0"/>
        <w:keepLines w:val="0"/>
        <w:framePr w:w="1618" w:h="475" w:wrap="none" w:hAnchor="page" w:x="872" w:y="3006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19.08,2022</w:t>
      </w:r>
    </w:p>
    <w:p>
      <w:pPr>
        <w:pStyle w:val="Style10"/>
        <w:keepNext w:val="0"/>
        <w:keepLines w:val="0"/>
        <w:framePr w:w="1392" w:h="547" w:wrap="none" w:hAnchor="page" w:x="3805" w:y="2963"/>
        <w:widowControl w:val="0"/>
        <w:shd w:val="clear" w:color="auto" w:fill="auto"/>
        <w:bidi w:val="0"/>
        <w:spacing w:before="0" w:after="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Objednávka č. 2927508</w:t>
      </w:r>
    </w:p>
    <w:p>
      <w:pPr>
        <w:pStyle w:val="Style10"/>
        <w:keepNext w:val="0"/>
        <w:keepLines w:val="0"/>
        <w:framePr w:w="686" w:h="509" w:wrap="none" w:hAnchor="page" w:x="7026" w:y="29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Fax:</w:t>
      </w:r>
    </w:p>
    <w:p>
      <w:pPr>
        <w:pStyle w:val="Style10"/>
        <w:keepNext w:val="0"/>
        <w:keepLines w:val="0"/>
        <w:framePr w:w="686" w:h="509" w:wrap="none" w:hAnchor="page" w:x="7026" w:y="295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E-mail: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28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658" w:left="761" w:right="1146" w:bottom="293" w:header="123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119" w:lineRule="exact"/>
        <w:rPr>
          <w:sz w:val="10"/>
          <w:szCs w:val="10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658" w:left="0" w:right="0" w:bottom="29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5640"/>
        <w:gridCol w:w="2318"/>
      </w:tblGrid>
      <w:tr>
        <w:trPr>
          <w:trHeight w:val="576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cs-CZ" w:eastAsia="cs-CZ" w:bidi="cs-CZ"/>
              </w:rPr>
              <w:t>Objednává - jméno vždy uvádějte na zásilkách: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Středisko: 699900</w:t>
            </w:r>
          </w:p>
        </w:tc>
      </w:tr>
      <w:tr>
        <w:trPr>
          <w:trHeight w:val="331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Telefon: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Zakázka: S699</w:t>
            </w:r>
          </w:p>
        </w:tc>
      </w:tr>
      <w:tr>
        <w:trPr>
          <w:trHeight w:val="32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tabs>
                <w:tab w:pos="1646" w:val="left"/>
                <w:tab w:pos="276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Email:</w:t>
              <w:tab/>
              <w:t>••</w:t>
              <w:tab/>
            </w:r>
            <w:r>
              <w:fldChar w:fldCharType="begin"/>
            </w:r>
            <w:r>
              <w:rPr/>
              <w:instrText> HYPERLINK "mailto:t@vuzv.cz" </w:instrText>
            </w:r>
            <w:r>
              <w:fldChar w:fldCharType="separate"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t@vuzv.cz</w:t>
            </w:r>
            <w:r>
              <w:fldChar w:fldCharType="end"/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cs-CZ" w:eastAsia="cs-CZ" w:bidi="cs-CZ"/>
              </w:rPr>
              <w:t>Smlouva:</w:t>
            </w:r>
          </w:p>
        </w:tc>
      </w:tr>
    </w:tbl>
    <w:p>
      <w:pPr>
        <w:widowControl w:val="0"/>
        <w:spacing w:after="1079" w:line="1" w:lineRule="exact"/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cs-CZ" w:eastAsia="cs-CZ" w:bidi="cs-CZ"/>
        </w:rPr>
        <w:t>Věc: PHM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16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dodávka 10000 litrů motorové nafty cena bez DPH 375 500,- Kč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40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Cena (s DPH): 454 355,00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1440" w:right="0" w:hanging="124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Na všech dokladech uvádějte číslo naší objednávky. Bez tohoto čísla bude doklad vrácen! Faktury posílejte na E-mail </w:t>
      </w:r>
      <w:r>
        <w:fldChar w:fldCharType="begin"/>
      </w:r>
      <w:r>
        <w:rPr/>
        <w:instrText> HYPERLINK "mailto:hola.veronika@vuzv.cz" </w:instrText>
      </w:r>
      <w:r>
        <w:fldChar w:fldCharType="separate"/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>hola.veronika@vuzv.cz</w:t>
      </w:r>
      <w:r>
        <w:fldChar w:fldCharType="end"/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658" w:left="761" w:right="1146" w:bottom="293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Other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Table caption_"/>
    <w:basedOn w:val="DefaultParagraphFont"/>
    <w:link w:val="Style6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11">
    <w:name w:val="Body text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Other"/>
    <w:basedOn w:val="Normal"/>
    <w:link w:val="CharStyle3"/>
    <w:pPr>
      <w:widowControl w:val="0"/>
      <w:shd w:val="clear" w:color="auto" w:fill="FFFFFF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Table caption"/>
    <w:basedOn w:val="Normal"/>
    <w:link w:val="CharStyle7"/>
    <w:pPr>
      <w:widowControl w:val="0"/>
      <w:shd w:val="clear" w:color="auto" w:fill="FFFFFF"/>
    </w:pPr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paragraph" w:styleId="Style10">
    <w:name w:val="Body text"/>
    <w:basedOn w:val="Normal"/>
    <w:link w:val="CharStyle11"/>
    <w:qFormat/>
    <w:pPr>
      <w:widowControl w:val="0"/>
      <w:shd w:val="clear" w:color="auto" w:fill="FFFFFF"/>
      <w:spacing w:line="262" w:lineRule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