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26" w:rsidRPr="00616854" w:rsidRDefault="005E4D26" w:rsidP="005E4D26">
      <w:pPr>
        <w:jc w:val="center"/>
        <w:rPr>
          <w:b/>
          <w:sz w:val="26"/>
          <w:szCs w:val="26"/>
        </w:rPr>
      </w:pPr>
      <w:r w:rsidRPr="00616854">
        <w:rPr>
          <w:b/>
          <w:sz w:val="26"/>
          <w:szCs w:val="26"/>
        </w:rPr>
        <w:t>SMLOUVA</w:t>
      </w:r>
    </w:p>
    <w:p w:rsidR="005E4D26" w:rsidRPr="003D69B7" w:rsidRDefault="005E4D26" w:rsidP="005E4D26">
      <w:pPr>
        <w:jc w:val="center"/>
        <w:rPr>
          <w:sz w:val="24"/>
          <w:szCs w:val="24"/>
        </w:rPr>
      </w:pPr>
      <w:r w:rsidRPr="003D69B7">
        <w:rPr>
          <w:sz w:val="24"/>
          <w:szCs w:val="24"/>
        </w:rPr>
        <w:t>O POSKYTNUTÍ DOTACE Z </w:t>
      </w:r>
      <w:r>
        <w:rPr>
          <w:sz w:val="24"/>
          <w:szCs w:val="24"/>
        </w:rPr>
        <w:t>ROZPOČTU</w:t>
      </w:r>
      <w:r w:rsidRPr="003D69B7">
        <w:rPr>
          <w:sz w:val="24"/>
          <w:szCs w:val="24"/>
        </w:rPr>
        <w:t xml:space="preserve"> KRÁLOVÉHRADECKÉHO KRAJE</w:t>
      </w:r>
    </w:p>
    <w:p w:rsidR="00943020" w:rsidRPr="0075495D" w:rsidRDefault="00424C55" w:rsidP="0000057D">
      <w:pPr>
        <w:jc w:val="center"/>
        <w:rPr>
          <w:sz w:val="26"/>
          <w:szCs w:val="26"/>
        </w:rPr>
      </w:pPr>
      <w:r w:rsidRPr="0075495D">
        <w:rPr>
          <w:sz w:val="26"/>
          <w:szCs w:val="26"/>
        </w:rPr>
        <w:t>v režimu de minimis</w:t>
      </w:r>
    </w:p>
    <w:p w:rsidR="00424C55" w:rsidRPr="00D61D1E" w:rsidRDefault="0078096E" w:rsidP="0000057D">
      <w:pPr>
        <w:jc w:val="center"/>
        <w:rPr>
          <w:b/>
          <w:sz w:val="24"/>
          <w:szCs w:val="22"/>
        </w:rPr>
      </w:pPr>
      <w:r w:rsidRPr="00D61D1E">
        <w:rPr>
          <w:b/>
          <w:sz w:val="24"/>
          <w:szCs w:val="22"/>
        </w:rPr>
        <w:t>č</w:t>
      </w:r>
      <w:r w:rsidR="00AF0CB5">
        <w:rPr>
          <w:b/>
          <w:sz w:val="24"/>
          <w:szCs w:val="22"/>
        </w:rPr>
        <w:t>.</w:t>
      </w:r>
      <w:r w:rsidRPr="00D61D1E">
        <w:rPr>
          <w:b/>
          <w:sz w:val="24"/>
          <w:szCs w:val="22"/>
        </w:rPr>
        <w:t xml:space="preserve"> </w:t>
      </w:r>
      <w:r w:rsidR="00B24FA5">
        <w:rPr>
          <w:b/>
          <w:sz w:val="24"/>
          <w:szCs w:val="22"/>
        </w:rPr>
        <w:t>TZ/19</w:t>
      </w:r>
      <w:r w:rsidR="00443108">
        <w:rPr>
          <w:b/>
          <w:sz w:val="24"/>
          <w:szCs w:val="22"/>
        </w:rPr>
        <w:t>/2017</w:t>
      </w:r>
    </w:p>
    <w:p w:rsidR="00943020" w:rsidRPr="0075495D" w:rsidRDefault="00943020" w:rsidP="0000057D"/>
    <w:p w:rsidR="005E4D26" w:rsidRPr="000D3711" w:rsidRDefault="005E4D26" w:rsidP="005E4D26">
      <w:pPr>
        <w:jc w:val="both"/>
        <w:rPr>
          <w:sz w:val="24"/>
          <w:szCs w:val="24"/>
        </w:rPr>
      </w:pPr>
      <w:r w:rsidRPr="000D3711">
        <w:rPr>
          <w:sz w:val="24"/>
          <w:szCs w:val="24"/>
        </w:rPr>
        <w:t xml:space="preserve">kterou v souladu s ustanovením § 10a odst. </w:t>
      </w:r>
      <w:r>
        <w:rPr>
          <w:sz w:val="24"/>
          <w:szCs w:val="24"/>
        </w:rPr>
        <w:t>(</w:t>
      </w:r>
      <w:r w:rsidRPr="000D3711">
        <w:rPr>
          <w:sz w:val="24"/>
          <w:szCs w:val="24"/>
        </w:rPr>
        <w:t>3</w:t>
      </w:r>
      <w:r>
        <w:rPr>
          <w:sz w:val="24"/>
          <w:szCs w:val="24"/>
        </w:rPr>
        <w:t>)</w:t>
      </w:r>
      <w:r w:rsidRPr="000D3711">
        <w:rPr>
          <w:sz w:val="24"/>
          <w:szCs w:val="24"/>
        </w:rPr>
        <w:t xml:space="preserve"> a </w:t>
      </w:r>
      <w:r>
        <w:rPr>
          <w:sz w:val="24"/>
          <w:szCs w:val="24"/>
        </w:rPr>
        <w:t>(</w:t>
      </w:r>
      <w:r w:rsidRPr="000D3711">
        <w:rPr>
          <w:sz w:val="24"/>
          <w:szCs w:val="24"/>
        </w:rPr>
        <w:t>5</w:t>
      </w:r>
      <w:r>
        <w:rPr>
          <w:sz w:val="24"/>
          <w:szCs w:val="24"/>
        </w:rPr>
        <w:t>)</w:t>
      </w:r>
      <w:r w:rsidRPr="000D3711">
        <w:rPr>
          <w:sz w:val="24"/>
          <w:szCs w:val="24"/>
        </w:rPr>
        <w:t xml:space="preserve"> zákona č. 250/2000 Sb., o rozpočtových pravidlech územních rozpočtů, ve znění pozdějších předpisů, </w:t>
      </w:r>
      <w:r>
        <w:rPr>
          <w:sz w:val="24"/>
          <w:szCs w:val="24"/>
        </w:rPr>
        <w:t xml:space="preserve">ustanoveními </w:t>
      </w:r>
      <w:r w:rsidRPr="000D3711">
        <w:rPr>
          <w:sz w:val="24"/>
          <w:szCs w:val="24"/>
        </w:rPr>
        <w:t>§ 159 až § 170 zákona č.</w:t>
      </w:r>
      <w:r>
        <w:rPr>
          <w:sz w:val="24"/>
          <w:szCs w:val="24"/>
        </w:rPr>
        <w:t> </w:t>
      </w:r>
      <w:r w:rsidRPr="000D3711">
        <w:rPr>
          <w:sz w:val="24"/>
          <w:szCs w:val="24"/>
        </w:rPr>
        <w:t>500/2004 Sb., správní řád, ve znění pozdějších předpisů, a v návaznosti na příslušná ustanovení zákona č. 89/2012 Sb., občanský zákoník, uzavřely tyto smluvní strany:</w:t>
      </w:r>
    </w:p>
    <w:p w:rsidR="005E4D26" w:rsidRPr="000D3711" w:rsidRDefault="005E4D26" w:rsidP="005E4D26">
      <w:pPr>
        <w:jc w:val="center"/>
        <w:rPr>
          <w:sz w:val="24"/>
          <w:szCs w:val="24"/>
        </w:rPr>
      </w:pPr>
    </w:p>
    <w:p w:rsidR="005E4D26" w:rsidRPr="000D3711" w:rsidRDefault="005E4D26" w:rsidP="005E4D26">
      <w:pPr>
        <w:jc w:val="center"/>
        <w:rPr>
          <w:b/>
          <w:bCs/>
          <w:sz w:val="24"/>
          <w:szCs w:val="24"/>
        </w:rPr>
      </w:pPr>
      <w:r w:rsidRPr="000D3711">
        <w:rPr>
          <w:b/>
          <w:bCs/>
          <w:sz w:val="24"/>
          <w:szCs w:val="24"/>
        </w:rPr>
        <w:t>Královéhradecký kraj</w:t>
      </w:r>
    </w:p>
    <w:p w:rsidR="005E4D26" w:rsidRPr="000D3711" w:rsidRDefault="005E4D26" w:rsidP="005E4D26">
      <w:pPr>
        <w:jc w:val="center"/>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5E4D26" w:rsidRPr="000D3711" w:rsidTr="005E5F83">
        <w:trPr>
          <w:trHeight w:val="416"/>
        </w:trPr>
        <w:tc>
          <w:tcPr>
            <w:tcW w:w="4606" w:type="dxa"/>
            <w:tcBorders>
              <w:top w:val="nil"/>
              <w:left w:val="nil"/>
              <w:bottom w:val="nil"/>
              <w:right w:val="nil"/>
            </w:tcBorders>
          </w:tcPr>
          <w:p w:rsidR="005E4D26" w:rsidRPr="000D3711" w:rsidRDefault="005E4D26" w:rsidP="005E5F83">
            <w:pPr>
              <w:rPr>
                <w:sz w:val="24"/>
                <w:szCs w:val="24"/>
              </w:rPr>
            </w:pPr>
            <w:r w:rsidRPr="000D3711">
              <w:rPr>
                <w:sz w:val="24"/>
                <w:szCs w:val="24"/>
              </w:rPr>
              <w:t>se sídlem:</w:t>
            </w:r>
          </w:p>
        </w:tc>
        <w:tc>
          <w:tcPr>
            <w:tcW w:w="4606" w:type="dxa"/>
            <w:tcBorders>
              <w:top w:val="nil"/>
              <w:left w:val="nil"/>
              <w:bottom w:val="nil"/>
              <w:right w:val="nil"/>
            </w:tcBorders>
          </w:tcPr>
          <w:p w:rsidR="000F414E" w:rsidRDefault="005E4D26" w:rsidP="005E5F83">
            <w:pPr>
              <w:rPr>
                <w:sz w:val="24"/>
                <w:szCs w:val="24"/>
              </w:rPr>
            </w:pPr>
            <w:r w:rsidRPr="000D3711">
              <w:rPr>
                <w:sz w:val="24"/>
                <w:szCs w:val="24"/>
              </w:rPr>
              <w:t xml:space="preserve">Pivovarské náměstí 1245, </w:t>
            </w:r>
          </w:p>
          <w:p w:rsidR="005E4D26" w:rsidRPr="000D3711" w:rsidRDefault="005E4D26" w:rsidP="005E5F83">
            <w:pPr>
              <w:rPr>
                <w:sz w:val="24"/>
                <w:szCs w:val="24"/>
              </w:rPr>
            </w:pPr>
            <w:r w:rsidRPr="000D3711">
              <w:rPr>
                <w:sz w:val="24"/>
                <w:szCs w:val="24"/>
              </w:rPr>
              <w:t>500 03 Hradec Králové</w:t>
            </w:r>
          </w:p>
        </w:tc>
      </w:tr>
      <w:tr w:rsidR="005E4D26" w:rsidRPr="000D3711" w:rsidTr="005E5F83">
        <w:trPr>
          <w:trHeight w:val="355"/>
        </w:trPr>
        <w:tc>
          <w:tcPr>
            <w:tcW w:w="4606" w:type="dxa"/>
            <w:tcBorders>
              <w:top w:val="nil"/>
              <w:left w:val="nil"/>
              <w:bottom w:val="nil"/>
              <w:right w:val="nil"/>
            </w:tcBorders>
          </w:tcPr>
          <w:p w:rsidR="005E4D26" w:rsidRPr="004E0808" w:rsidRDefault="005E4D26" w:rsidP="005E5F83">
            <w:pPr>
              <w:rPr>
                <w:sz w:val="24"/>
                <w:szCs w:val="24"/>
              </w:rPr>
            </w:pPr>
            <w:r w:rsidRPr="004E0808">
              <w:rPr>
                <w:sz w:val="24"/>
                <w:szCs w:val="24"/>
              </w:rPr>
              <w:t>zástupce:</w:t>
            </w:r>
          </w:p>
        </w:tc>
        <w:tc>
          <w:tcPr>
            <w:tcW w:w="4606" w:type="dxa"/>
            <w:tcBorders>
              <w:top w:val="nil"/>
              <w:left w:val="nil"/>
              <w:bottom w:val="nil"/>
              <w:right w:val="nil"/>
            </w:tcBorders>
          </w:tcPr>
          <w:p w:rsidR="005E4D26" w:rsidRPr="004E0808" w:rsidRDefault="00443108" w:rsidP="005E5F83">
            <w:pPr>
              <w:rPr>
                <w:sz w:val="24"/>
                <w:szCs w:val="24"/>
              </w:rPr>
            </w:pPr>
            <w:r>
              <w:rPr>
                <w:sz w:val="24"/>
                <w:szCs w:val="24"/>
              </w:rPr>
              <w:t>PhDr. Jiří Štěpán, Ph.D., hejtman</w:t>
            </w:r>
            <w:r w:rsidR="000F414E">
              <w:rPr>
                <w:sz w:val="24"/>
                <w:szCs w:val="24"/>
              </w:rPr>
              <w:t xml:space="preserve"> Královéhradeckého kraje</w:t>
            </w:r>
          </w:p>
        </w:tc>
      </w:tr>
      <w:tr w:rsidR="005E4D26" w:rsidRPr="000D3711" w:rsidTr="005E5F83">
        <w:trPr>
          <w:trHeight w:val="380"/>
        </w:trPr>
        <w:tc>
          <w:tcPr>
            <w:tcW w:w="4606" w:type="dxa"/>
            <w:tcBorders>
              <w:top w:val="nil"/>
              <w:left w:val="nil"/>
              <w:bottom w:val="nil"/>
              <w:right w:val="nil"/>
            </w:tcBorders>
          </w:tcPr>
          <w:p w:rsidR="005E4D26" w:rsidRPr="000D3711" w:rsidRDefault="005E4D26" w:rsidP="005E5F83">
            <w:pPr>
              <w:rPr>
                <w:sz w:val="24"/>
                <w:szCs w:val="24"/>
              </w:rPr>
            </w:pPr>
            <w:r w:rsidRPr="000D3711">
              <w:rPr>
                <w:sz w:val="24"/>
                <w:szCs w:val="24"/>
              </w:rPr>
              <w:t>IČO:</w:t>
            </w:r>
          </w:p>
        </w:tc>
        <w:tc>
          <w:tcPr>
            <w:tcW w:w="4606" w:type="dxa"/>
            <w:tcBorders>
              <w:top w:val="nil"/>
              <w:left w:val="nil"/>
              <w:bottom w:val="nil"/>
              <w:right w:val="nil"/>
            </w:tcBorders>
          </w:tcPr>
          <w:p w:rsidR="005E4D26" w:rsidRPr="000D3711" w:rsidRDefault="005E4D26" w:rsidP="005E5F83">
            <w:pPr>
              <w:rPr>
                <w:sz w:val="24"/>
                <w:szCs w:val="24"/>
              </w:rPr>
            </w:pPr>
            <w:r w:rsidRPr="000D3711">
              <w:rPr>
                <w:sz w:val="24"/>
                <w:szCs w:val="24"/>
              </w:rPr>
              <w:t>70889546</w:t>
            </w:r>
          </w:p>
        </w:tc>
      </w:tr>
      <w:tr w:rsidR="005E4D26" w:rsidRPr="000D3711" w:rsidTr="005E5F83">
        <w:trPr>
          <w:trHeight w:val="358"/>
        </w:trPr>
        <w:tc>
          <w:tcPr>
            <w:tcW w:w="4606" w:type="dxa"/>
            <w:tcBorders>
              <w:top w:val="nil"/>
              <w:left w:val="nil"/>
              <w:bottom w:val="nil"/>
              <w:right w:val="nil"/>
            </w:tcBorders>
          </w:tcPr>
          <w:p w:rsidR="005E4D26" w:rsidRPr="000D3711" w:rsidRDefault="005E4D26" w:rsidP="005E5F83">
            <w:pPr>
              <w:rPr>
                <w:sz w:val="24"/>
                <w:szCs w:val="24"/>
              </w:rPr>
            </w:pPr>
            <w:r>
              <w:rPr>
                <w:sz w:val="24"/>
                <w:szCs w:val="24"/>
              </w:rPr>
              <w:t>bankovní spojení</w:t>
            </w:r>
            <w:r w:rsidRPr="000D3711">
              <w:rPr>
                <w:sz w:val="24"/>
                <w:szCs w:val="24"/>
              </w:rPr>
              <w:t>:</w:t>
            </w:r>
            <w:r w:rsidRPr="000D3711">
              <w:rPr>
                <w:sz w:val="24"/>
                <w:szCs w:val="24"/>
              </w:rPr>
              <w:tab/>
            </w:r>
          </w:p>
        </w:tc>
        <w:tc>
          <w:tcPr>
            <w:tcW w:w="4606" w:type="dxa"/>
            <w:tcBorders>
              <w:top w:val="nil"/>
              <w:left w:val="nil"/>
              <w:bottom w:val="nil"/>
              <w:right w:val="nil"/>
            </w:tcBorders>
          </w:tcPr>
          <w:p w:rsidR="005E4D26" w:rsidRPr="000D3711" w:rsidRDefault="005E4D26" w:rsidP="005E5F83">
            <w:pPr>
              <w:rPr>
                <w:sz w:val="24"/>
                <w:szCs w:val="24"/>
              </w:rPr>
            </w:pPr>
          </w:p>
        </w:tc>
      </w:tr>
    </w:tbl>
    <w:p w:rsidR="005E4D26" w:rsidRPr="000D3711" w:rsidRDefault="005E4D26" w:rsidP="005E4D26">
      <w:pPr>
        <w:rPr>
          <w:sz w:val="24"/>
          <w:szCs w:val="24"/>
        </w:rPr>
      </w:pPr>
    </w:p>
    <w:p w:rsidR="005E4D26" w:rsidRPr="000D3711" w:rsidRDefault="005E4D26" w:rsidP="005E4D26">
      <w:pPr>
        <w:rPr>
          <w:i/>
          <w:sz w:val="24"/>
          <w:szCs w:val="24"/>
        </w:rPr>
      </w:pPr>
      <w:r w:rsidRPr="000D3711">
        <w:rPr>
          <w:i/>
          <w:sz w:val="24"/>
          <w:szCs w:val="24"/>
        </w:rPr>
        <w:t>(dále jen „poskytovatel“)</w:t>
      </w:r>
    </w:p>
    <w:p w:rsidR="005E4D26" w:rsidRPr="000D3711" w:rsidRDefault="005E4D26" w:rsidP="005E4D26">
      <w:pPr>
        <w:jc w:val="center"/>
        <w:rPr>
          <w:b/>
          <w:bCs/>
          <w:sz w:val="24"/>
          <w:szCs w:val="24"/>
        </w:rPr>
      </w:pPr>
      <w:r w:rsidRPr="000D3711">
        <w:rPr>
          <w:b/>
          <w:bCs/>
          <w:sz w:val="24"/>
          <w:szCs w:val="24"/>
        </w:rPr>
        <w:t>a</w:t>
      </w:r>
    </w:p>
    <w:p w:rsidR="005E4D26" w:rsidRPr="000D3711" w:rsidRDefault="005E4D26" w:rsidP="005E4D26">
      <w:pPr>
        <w:jc w:val="center"/>
        <w:rPr>
          <w:b/>
          <w:bCs/>
          <w:sz w:val="24"/>
          <w:szCs w:val="24"/>
        </w:rPr>
      </w:pPr>
    </w:p>
    <w:p w:rsidR="005E4D26" w:rsidRPr="007E5D74" w:rsidRDefault="001E1500" w:rsidP="007E5D74">
      <w:pPr>
        <w:pStyle w:val="Textkomente"/>
        <w:jc w:val="center"/>
        <w:rPr>
          <w:b/>
          <w:bCs/>
          <w:sz w:val="24"/>
          <w:szCs w:val="24"/>
        </w:rPr>
      </w:pPr>
      <w:r>
        <w:rPr>
          <w:b/>
          <w:bCs/>
          <w:sz w:val="24"/>
          <w:szCs w:val="24"/>
        </w:rPr>
        <w:t>Filharmonie Hradec Králové, o.p.s.</w:t>
      </w:r>
    </w:p>
    <w:p w:rsidR="005E4D26" w:rsidRPr="00275DB2" w:rsidRDefault="005E4D26" w:rsidP="005E4D26">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762"/>
        <w:gridCol w:w="4762"/>
      </w:tblGrid>
      <w:tr w:rsidR="005E4D26" w:rsidRPr="00915DCF" w:rsidTr="005E5F83">
        <w:trPr>
          <w:trHeight w:val="451"/>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sídlo právnické osoby:</w:t>
            </w:r>
          </w:p>
        </w:tc>
        <w:tc>
          <w:tcPr>
            <w:tcW w:w="4762" w:type="dxa"/>
            <w:tcBorders>
              <w:top w:val="nil"/>
              <w:left w:val="nil"/>
              <w:bottom w:val="nil"/>
              <w:right w:val="nil"/>
            </w:tcBorders>
          </w:tcPr>
          <w:p w:rsidR="005E4D26" w:rsidRPr="006E0836" w:rsidRDefault="005D7E87" w:rsidP="008A7E5F">
            <w:pPr>
              <w:rPr>
                <w:sz w:val="24"/>
                <w:szCs w:val="24"/>
              </w:rPr>
            </w:pPr>
            <w:r>
              <w:rPr>
                <w:sz w:val="24"/>
                <w:szCs w:val="24"/>
              </w:rPr>
              <w:t>Eliščin</w:t>
            </w:r>
            <w:r w:rsidR="001E1500">
              <w:rPr>
                <w:sz w:val="24"/>
                <w:szCs w:val="24"/>
              </w:rPr>
              <w:t>o nábřeží 777, 500 03 Hradec Králové</w:t>
            </w:r>
          </w:p>
        </w:tc>
      </w:tr>
      <w:tr w:rsidR="005E4D26" w:rsidRPr="00915DCF" w:rsidTr="005E5F83">
        <w:trPr>
          <w:trHeight w:val="416"/>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zástupce právnické osoby:</w:t>
            </w:r>
          </w:p>
        </w:tc>
        <w:tc>
          <w:tcPr>
            <w:tcW w:w="4762" w:type="dxa"/>
            <w:tcBorders>
              <w:top w:val="nil"/>
              <w:left w:val="nil"/>
              <w:bottom w:val="nil"/>
              <w:right w:val="nil"/>
            </w:tcBorders>
          </w:tcPr>
          <w:p w:rsidR="005E4D26" w:rsidRPr="006E0836" w:rsidRDefault="001E1500" w:rsidP="005E5F83">
            <w:pPr>
              <w:rPr>
                <w:sz w:val="24"/>
                <w:szCs w:val="24"/>
              </w:rPr>
            </w:pPr>
            <w:r>
              <w:rPr>
                <w:sz w:val="24"/>
                <w:szCs w:val="24"/>
              </w:rPr>
              <w:t>RNDr. Václav Derner, ředitel</w:t>
            </w:r>
          </w:p>
        </w:tc>
      </w:tr>
      <w:tr w:rsidR="005E4D26" w:rsidRPr="00915DCF" w:rsidTr="005E5F83">
        <w:trPr>
          <w:trHeight w:val="395"/>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IČO:</w:t>
            </w:r>
          </w:p>
        </w:tc>
        <w:tc>
          <w:tcPr>
            <w:tcW w:w="4762" w:type="dxa"/>
            <w:tcBorders>
              <w:top w:val="nil"/>
              <w:left w:val="nil"/>
              <w:bottom w:val="nil"/>
              <w:right w:val="nil"/>
            </w:tcBorders>
          </w:tcPr>
          <w:p w:rsidR="005E4D26" w:rsidRPr="006E0836" w:rsidRDefault="001E1500" w:rsidP="005E5F83">
            <w:pPr>
              <w:rPr>
                <w:sz w:val="24"/>
                <w:szCs w:val="24"/>
              </w:rPr>
            </w:pPr>
            <w:r>
              <w:rPr>
                <w:sz w:val="24"/>
                <w:szCs w:val="24"/>
              </w:rPr>
              <w:t>27504247</w:t>
            </w:r>
          </w:p>
        </w:tc>
      </w:tr>
      <w:tr w:rsidR="005E4D26" w:rsidRPr="00915DCF" w:rsidTr="005E5F83">
        <w:trPr>
          <w:trHeight w:val="418"/>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bankovní spojení:</w:t>
            </w:r>
            <w:r w:rsidRPr="00915DCF" w:rsidDel="008555AE">
              <w:rPr>
                <w:sz w:val="24"/>
                <w:szCs w:val="24"/>
              </w:rPr>
              <w:t xml:space="preserve"> </w:t>
            </w:r>
          </w:p>
        </w:tc>
        <w:tc>
          <w:tcPr>
            <w:tcW w:w="4762" w:type="dxa"/>
            <w:tcBorders>
              <w:top w:val="nil"/>
              <w:left w:val="nil"/>
              <w:bottom w:val="nil"/>
              <w:right w:val="nil"/>
            </w:tcBorders>
          </w:tcPr>
          <w:p w:rsidR="005E4D26" w:rsidRPr="006E0836" w:rsidRDefault="005E4D26" w:rsidP="005E5F83">
            <w:pPr>
              <w:rPr>
                <w:sz w:val="24"/>
                <w:szCs w:val="24"/>
              </w:rPr>
            </w:pPr>
          </w:p>
        </w:tc>
      </w:tr>
    </w:tbl>
    <w:p w:rsidR="005E4D26" w:rsidRPr="000D3711" w:rsidRDefault="005E4D26" w:rsidP="005E4D26">
      <w:pPr>
        <w:rPr>
          <w:sz w:val="24"/>
          <w:szCs w:val="24"/>
        </w:rPr>
      </w:pPr>
    </w:p>
    <w:p w:rsidR="005E4D26" w:rsidRDefault="005E4D26" w:rsidP="005E4D26">
      <w:pPr>
        <w:rPr>
          <w:i/>
          <w:sz w:val="24"/>
          <w:szCs w:val="24"/>
        </w:rPr>
      </w:pPr>
      <w:r w:rsidRPr="00915DCF">
        <w:rPr>
          <w:i/>
          <w:sz w:val="24"/>
          <w:szCs w:val="24"/>
        </w:rPr>
        <w:t>(dále jen „příjemce“)</w:t>
      </w:r>
    </w:p>
    <w:p w:rsidR="00F34967" w:rsidRPr="000D3711" w:rsidRDefault="00F34967" w:rsidP="00F34967">
      <w:pPr>
        <w:rPr>
          <w:sz w:val="24"/>
          <w:szCs w:val="24"/>
        </w:rPr>
      </w:pPr>
    </w:p>
    <w:p w:rsidR="009C1DFF" w:rsidRDefault="009C1DFF" w:rsidP="0000057D">
      <w:pPr>
        <w:jc w:val="center"/>
        <w:rPr>
          <w:sz w:val="24"/>
          <w:szCs w:val="24"/>
        </w:rPr>
      </w:pPr>
    </w:p>
    <w:p w:rsidR="009C1DFF" w:rsidRDefault="009C1DFF" w:rsidP="0000057D">
      <w:pPr>
        <w:jc w:val="center"/>
        <w:rPr>
          <w:sz w:val="24"/>
          <w:szCs w:val="24"/>
        </w:rPr>
      </w:pPr>
    </w:p>
    <w:p w:rsidR="009C1DFF" w:rsidRPr="000D3711" w:rsidRDefault="009C1DFF" w:rsidP="0000057D">
      <w:pPr>
        <w:jc w:val="center"/>
        <w:rPr>
          <w:sz w:val="24"/>
          <w:szCs w:val="24"/>
        </w:rPr>
      </w:pPr>
    </w:p>
    <w:p w:rsidR="005E4D26" w:rsidRPr="000D3711" w:rsidRDefault="005E4D26" w:rsidP="005E4D26">
      <w:pPr>
        <w:jc w:val="center"/>
        <w:rPr>
          <w:b/>
          <w:sz w:val="24"/>
          <w:szCs w:val="24"/>
        </w:rPr>
      </w:pPr>
      <w:r w:rsidRPr="000D3711">
        <w:rPr>
          <w:b/>
          <w:sz w:val="24"/>
          <w:szCs w:val="24"/>
        </w:rPr>
        <w:t>I.</w:t>
      </w:r>
    </w:p>
    <w:p w:rsidR="005E4D26" w:rsidRPr="006E0836" w:rsidRDefault="005E4D26" w:rsidP="005E4D26">
      <w:pPr>
        <w:tabs>
          <w:tab w:val="left" w:pos="2780"/>
          <w:tab w:val="center" w:pos="4876"/>
        </w:tabs>
        <w:spacing w:after="120"/>
        <w:rPr>
          <w:b/>
          <w:sz w:val="24"/>
          <w:szCs w:val="24"/>
        </w:rPr>
      </w:pPr>
      <w:r w:rsidRPr="000D3711">
        <w:rPr>
          <w:b/>
          <w:sz w:val="24"/>
          <w:szCs w:val="24"/>
        </w:rPr>
        <w:tab/>
      </w:r>
      <w:r w:rsidRPr="000D3711">
        <w:rPr>
          <w:b/>
          <w:sz w:val="24"/>
          <w:szCs w:val="24"/>
        </w:rPr>
        <w:tab/>
      </w:r>
      <w:r w:rsidRPr="006E0836">
        <w:rPr>
          <w:b/>
          <w:sz w:val="24"/>
          <w:szCs w:val="24"/>
        </w:rPr>
        <w:t>Předmět smlouvy a účel dotace</w:t>
      </w:r>
    </w:p>
    <w:p w:rsidR="005E4D26" w:rsidRPr="006E0836" w:rsidRDefault="005E4D26" w:rsidP="005E4D26">
      <w:pPr>
        <w:numPr>
          <w:ilvl w:val="0"/>
          <w:numId w:val="2"/>
        </w:numPr>
        <w:spacing w:after="120"/>
        <w:ind w:left="357" w:hanging="357"/>
        <w:jc w:val="both"/>
        <w:rPr>
          <w:sz w:val="24"/>
          <w:szCs w:val="24"/>
        </w:rPr>
      </w:pPr>
      <w:r w:rsidRPr="006E0836">
        <w:rPr>
          <w:sz w:val="24"/>
          <w:szCs w:val="24"/>
        </w:rPr>
        <w:t>Předmětem této smlouvy je poskytnutí účelové</w:t>
      </w:r>
      <w:r w:rsidRPr="006E0836">
        <w:rPr>
          <w:b/>
          <w:sz w:val="24"/>
          <w:szCs w:val="24"/>
        </w:rPr>
        <w:t xml:space="preserve"> </w:t>
      </w:r>
      <w:r w:rsidRPr="006E0836">
        <w:rPr>
          <w:sz w:val="24"/>
          <w:szCs w:val="24"/>
        </w:rPr>
        <w:t>neinvestiční dotace</w:t>
      </w:r>
      <w:r w:rsidR="002847A0" w:rsidRPr="006E0836">
        <w:rPr>
          <w:sz w:val="24"/>
          <w:szCs w:val="24"/>
        </w:rPr>
        <w:t xml:space="preserve"> z rozpočtu</w:t>
      </w:r>
      <w:r w:rsidRPr="006E0836">
        <w:rPr>
          <w:sz w:val="24"/>
          <w:szCs w:val="24"/>
        </w:rPr>
        <w:t xml:space="preserve"> poskytovatele na financování výdajů vynaložených na realizaci projektu s názvem </w:t>
      </w:r>
      <w:r w:rsidR="000F7F32">
        <w:rPr>
          <w:b/>
          <w:i/>
          <w:sz w:val="24"/>
          <w:szCs w:val="24"/>
        </w:rPr>
        <w:t>„</w:t>
      </w:r>
      <w:r w:rsidR="001E1500">
        <w:rPr>
          <w:b/>
          <w:i/>
          <w:sz w:val="24"/>
          <w:szCs w:val="24"/>
        </w:rPr>
        <w:t>Hudební fórum Hradec Králové</w:t>
      </w:r>
      <w:r w:rsidR="008E5765">
        <w:rPr>
          <w:b/>
          <w:i/>
          <w:sz w:val="24"/>
          <w:szCs w:val="24"/>
        </w:rPr>
        <w:t>“</w:t>
      </w:r>
      <w:r w:rsidR="008E5765" w:rsidRPr="008E5765">
        <w:rPr>
          <w:b/>
          <w:i/>
          <w:sz w:val="24"/>
          <w:szCs w:val="24"/>
        </w:rPr>
        <w:t xml:space="preserve"> </w:t>
      </w:r>
      <w:r w:rsidR="001E1500">
        <w:rPr>
          <w:sz w:val="24"/>
          <w:szCs w:val="24"/>
        </w:rPr>
        <w:t>13. ročník mezinárodního hudebního festivalu</w:t>
      </w:r>
      <w:r w:rsidR="00E90890">
        <w:rPr>
          <w:sz w:val="24"/>
          <w:szCs w:val="24"/>
        </w:rPr>
        <w:t>,</w:t>
      </w:r>
      <w:r w:rsidR="00C83FB1">
        <w:rPr>
          <w:sz w:val="24"/>
          <w:szCs w:val="24"/>
        </w:rPr>
        <w:t xml:space="preserve"> </w:t>
      </w:r>
      <w:r w:rsidR="000916E5" w:rsidRPr="006E0836">
        <w:rPr>
          <w:sz w:val="24"/>
          <w:szCs w:val="24"/>
        </w:rPr>
        <w:t xml:space="preserve">v termínu od </w:t>
      </w:r>
      <w:r w:rsidR="001E1500">
        <w:rPr>
          <w:sz w:val="24"/>
          <w:szCs w:val="24"/>
        </w:rPr>
        <w:t>říjen – listopad 2017</w:t>
      </w:r>
      <w:r w:rsidRPr="006E0836">
        <w:rPr>
          <w:sz w:val="24"/>
          <w:szCs w:val="24"/>
        </w:rPr>
        <w:t xml:space="preserve"> (dále jen „projekt“)</w:t>
      </w:r>
      <w:r w:rsidR="000916E5" w:rsidRPr="006E0836">
        <w:rPr>
          <w:sz w:val="24"/>
          <w:szCs w:val="24"/>
        </w:rPr>
        <w:t xml:space="preserve"> </w:t>
      </w:r>
      <w:r w:rsidR="000A1729" w:rsidRPr="006E0836">
        <w:rPr>
          <w:sz w:val="24"/>
          <w:szCs w:val="24"/>
        </w:rPr>
        <w:t>v souladu s podanou žádostí</w:t>
      </w:r>
      <w:r w:rsidRPr="006E0836">
        <w:rPr>
          <w:sz w:val="24"/>
          <w:szCs w:val="24"/>
        </w:rPr>
        <w:t>.</w:t>
      </w:r>
    </w:p>
    <w:p w:rsidR="000A1729" w:rsidRPr="004E0808" w:rsidRDefault="000A1729" w:rsidP="00B80741">
      <w:pPr>
        <w:numPr>
          <w:ilvl w:val="0"/>
          <w:numId w:val="2"/>
        </w:numPr>
        <w:spacing w:after="120"/>
        <w:jc w:val="both"/>
        <w:rPr>
          <w:sz w:val="24"/>
          <w:szCs w:val="24"/>
        </w:rPr>
      </w:pPr>
      <w:r w:rsidRPr="004E0808">
        <w:rPr>
          <w:sz w:val="24"/>
          <w:szCs w:val="24"/>
        </w:rPr>
        <w:t>Dotace je určena</w:t>
      </w:r>
      <w:r w:rsidR="00B80741" w:rsidRPr="004E0808">
        <w:rPr>
          <w:sz w:val="24"/>
          <w:szCs w:val="24"/>
        </w:rPr>
        <w:t xml:space="preserve"> na následující účel: výdaje vynaložené na umělecké a kulturní vystoupení, pronájem nemovitostí a kulturních prostor, cestovní výdaje</w:t>
      </w:r>
      <w:r w:rsidR="002947B0" w:rsidRPr="004E0808">
        <w:rPr>
          <w:sz w:val="24"/>
          <w:szCs w:val="24"/>
        </w:rPr>
        <w:t xml:space="preserve"> a ubytování</w:t>
      </w:r>
      <w:r w:rsidR="00B80741" w:rsidRPr="004E0808">
        <w:rPr>
          <w:sz w:val="24"/>
          <w:szCs w:val="24"/>
        </w:rPr>
        <w:t xml:space="preserve"> účastníků projektu,</w:t>
      </w:r>
      <w:r w:rsidR="002947B0" w:rsidRPr="004E0808">
        <w:rPr>
          <w:sz w:val="24"/>
          <w:szCs w:val="24"/>
        </w:rPr>
        <w:t xml:space="preserve"> na materiál </w:t>
      </w:r>
      <w:r w:rsidRPr="004E0808">
        <w:rPr>
          <w:sz w:val="24"/>
          <w:szCs w:val="24"/>
        </w:rPr>
        <w:t xml:space="preserve">a vybavení přímo související s kulturním projektem nebo činností, využití děl chráněných autorskými právy a dalších souvisejících obsahů chráněných práv duševního vlastnictví, </w:t>
      </w:r>
      <w:r w:rsidR="00B80741" w:rsidRPr="004E0808">
        <w:rPr>
          <w:sz w:val="24"/>
          <w:szCs w:val="24"/>
        </w:rPr>
        <w:t>propagaci a výdaje</w:t>
      </w:r>
      <w:r w:rsidRPr="004E0808">
        <w:rPr>
          <w:sz w:val="24"/>
          <w:szCs w:val="24"/>
        </w:rPr>
        <w:t xml:space="preserve">, které vznikly </w:t>
      </w:r>
      <w:r w:rsidR="00B80741" w:rsidRPr="004E0808">
        <w:rPr>
          <w:sz w:val="24"/>
          <w:szCs w:val="24"/>
        </w:rPr>
        <w:t xml:space="preserve">přímo v souvislosti s realizací </w:t>
      </w:r>
      <w:r w:rsidR="00DD7C3B" w:rsidRPr="004E0808">
        <w:rPr>
          <w:sz w:val="24"/>
          <w:szCs w:val="24"/>
        </w:rPr>
        <w:t>projektu.</w:t>
      </w:r>
    </w:p>
    <w:p w:rsidR="005E4D26" w:rsidRPr="000D3711" w:rsidRDefault="005E4D26" w:rsidP="005E4D26">
      <w:pPr>
        <w:keepNext/>
        <w:spacing w:before="240"/>
        <w:jc w:val="center"/>
        <w:rPr>
          <w:b/>
          <w:sz w:val="24"/>
          <w:szCs w:val="24"/>
        </w:rPr>
      </w:pPr>
      <w:r w:rsidRPr="000D3711">
        <w:rPr>
          <w:b/>
          <w:sz w:val="24"/>
          <w:szCs w:val="24"/>
        </w:rPr>
        <w:lastRenderedPageBreak/>
        <w:t>II.</w:t>
      </w:r>
    </w:p>
    <w:p w:rsidR="005E4D26" w:rsidRPr="000D3711" w:rsidRDefault="005E4D26" w:rsidP="005E4D26">
      <w:pPr>
        <w:keepNext/>
        <w:spacing w:after="120"/>
        <w:jc w:val="center"/>
        <w:rPr>
          <w:b/>
          <w:sz w:val="24"/>
          <w:szCs w:val="24"/>
        </w:rPr>
      </w:pPr>
      <w:r w:rsidRPr="000D3711">
        <w:rPr>
          <w:b/>
          <w:sz w:val="24"/>
          <w:szCs w:val="24"/>
        </w:rPr>
        <w:t>Výše a způsob poskytnutí dotace</w:t>
      </w:r>
    </w:p>
    <w:p w:rsidR="005E4D26" w:rsidRPr="000D3711" w:rsidRDefault="005E4D26" w:rsidP="005E4D26">
      <w:pPr>
        <w:keepNext/>
        <w:numPr>
          <w:ilvl w:val="0"/>
          <w:numId w:val="11"/>
        </w:numPr>
        <w:spacing w:after="120"/>
        <w:jc w:val="both"/>
        <w:rPr>
          <w:sz w:val="24"/>
          <w:szCs w:val="24"/>
        </w:rPr>
      </w:pPr>
      <w:r w:rsidRPr="00275DB2">
        <w:rPr>
          <w:sz w:val="24"/>
          <w:szCs w:val="24"/>
        </w:rPr>
        <w:t>Příjemci</w:t>
      </w:r>
      <w:r>
        <w:rPr>
          <w:sz w:val="24"/>
          <w:szCs w:val="24"/>
        </w:rPr>
        <w:t xml:space="preserve"> </w:t>
      </w:r>
      <w:r w:rsidRPr="00275DB2">
        <w:rPr>
          <w:sz w:val="24"/>
          <w:szCs w:val="24"/>
        </w:rPr>
        <w:t xml:space="preserve">je poskytována </w:t>
      </w:r>
      <w:r w:rsidRPr="005E4D26">
        <w:rPr>
          <w:sz w:val="24"/>
          <w:szCs w:val="24"/>
        </w:rPr>
        <w:t>neinvestiční</w:t>
      </w:r>
      <w:r w:rsidRPr="00275DB2">
        <w:rPr>
          <w:sz w:val="24"/>
          <w:szCs w:val="24"/>
        </w:rPr>
        <w:t xml:space="preserve"> dotace ve výši </w:t>
      </w:r>
      <w:r w:rsidR="001E1500">
        <w:rPr>
          <w:b/>
          <w:sz w:val="22"/>
        </w:rPr>
        <w:t>1</w:t>
      </w:r>
      <w:r w:rsidR="00CD0F78">
        <w:rPr>
          <w:b/>
          <w:sz w:val="22"/>
        </w:rPr>
        <w:t>00</w:t>
      </w:r>
      <w:r w:rsidR="000110C1">
        <w:rPr>
          <w:b/>
          <w:sz w:val="22"/>
        </w:rPr>
        <w:t xml:space="preserve"> 000</w:t>
      </w:r>
      <w:r w:rsidR="007E5D74" w:rsidRPr="009A3192">
        <w:rPr>
          <w:b/>
          <w:sz w:val="22"/>
        </w:rPr>
        <w:t xml:space="preserve"> Kč </w:t>
      </w:r>
      <w:r w:rsidRPr="000D3711">
        <w:rPr>
          <w:sz w:val="24"/>
          <w:szCs w:val="24"/>
        </w:rPr>
        <w:t xml:space="preserve">v souladu s rozpočtem uvedeným </w:t>
      </w:r>
      <w:r>
        <w:rPr>
          <w:sz w:val="24"/>
          <w:szCs w:val="24"/>
        </w:rPr>
        <w:t xml:space="preserve">v </w:t>
      </w:r>
      <w:r w:rsidRPr="000D3711">
        <w:rPr>
          <w:sz w:val="24"/>
          <w:szCs w:val="24"/>
        </w:rPr>
        <w:t>žádosti o poskytnutí</w:t>
      </w:r>
      <w:r>
        <w:rPr>
          <w:sz w:val="24"/>
          <w:szCs w:val="24"/>
        </w:rPr>
        <w:t xml:space="preserve"> </w:t>
      </w:r>
      <w:r w:rsidRPr="000D3711">
        <w:rPr>
          <w:sz w:val="24"/>
          <w:szCs w:val="24"/>
        </w:rPr>
        <w:t>dotace z rozpočtu Královéhradeckého kraje</w:t>
      </w:r>
      <w:r w:rsidR="008D3A38">
        <w:rPr>
          <w:sz w:val="24"/>
          <w:szCs w:val="24"/>
        </w:rPr>
        <w:t>.</w:t>
      </w:r>
      <w:r>
        <w:rPr>
          <w:sz w:val="24"/>
          <w:szCs w:val="24"/>
        </w:rPr>
        <w:t xml:space="preserve"> </w:t>
      </w:r>
      <w:r w:rsidRPr="000D3711">
        <w:rPr>
          <w:sz w:val="24"/>
          <w:szCs w:val="24"/>
        </w:rPr>
        <w:t>(dále jen „žádost o dotaci“).</w:t>
      </w:r>
    </w:p>
    <w:p w:rsidR="005E4D26" w:rsidRPr="00DF3A66" w:rsidRDefault="005E4D26" w:rsidP="00DF3A66">
      <w:pPr>
        <w:numPr>
          <w:ilvl w:val="0"/>
          <w:numId w:val="11"/>
        </w:numPr>
        <w:spacing w:after="120"/>
        <w:jc w:val="both"/>
        <w:rPr>
          <w:sz w:val="24"/>
          <w:szCs w:val="24"/>
        </w:rPr>
      </w:pPr>
      <w:r w:rsidRPr="000D3711">
        <w:rPr>
          <w:sz w:val="24"/>
          <w:szCs w:val="24"/>
        </w:rPr>
        <w:t>Poskytovatel</w:t>
      </w:r>
      <w:r>
        <w:rPr>
          <w:sz w:val="24"/>
          <w:szCs w:val="24"/>
        </w:rPr>
        <w:t xml:space="preserve"> </w:t>
      </w:r>
      <w:r w:rsidRPr="000D3711">
        <w:rPr>
          <w:sz w:val="24"/>
          <w:szCs w:val="24"/>
        </w:rPr>
        <w:t xml:space="preserve">se zavazuje </w:t>
      </w:r>
      <w:r>
        <w:rPr>
          <w:sz w:val="24"/>
          <w:szCs w:val="24"/>
        </w:rPr>
        <w:t xml:space="preserve">převést </w:t>
      </w:r>
      <w:r w:rsidRPr="000D3711">
        <w:rPr>
          <w:sz w:val="24"/>
          <w:szCs w:val="24"/>
        </w:rPr>
        <w:t xml:space="preserve">celou výši dotace </w:t>
      </w:r>
      <w:r>
        <w:rPr>
          <w:sz w:val="24"/>
          <w:szCs w:val="24"/>
        </w:rPr>
        <w:t>ze svého bankovního účtu uvedeného v záhlaví této smlouvy na </w:t>
      </w:r>
      <w:r w:rsidRPr="000D3711">
        <w:rPr>
          <w:sz w:val="24"/>
          <w:szCs w:val="24"/>
        </w:rPr>
        <w:t>bankovní účet příjemce</w:t>
      </w:r>
      <w:r>
        <w:rPr>
          <w:sz w:val="24"/>
          <w:szCs w:val="24"/>
        </w:rPr>
        <w:t xml:space="preserve"> </w:t>
      </w:r>
      <w:r w:rsidRPr="000D3711">
        <w:rPr>
          <w:sz w:val="24"/>
          <w:szCs w:val="24"/>
        </w:rPr>
        <w:t xml:space="preserve">uvedený v záhlaví </w:t>
      </w:r>
      <w:r>
        <w:rPr>
          <w:sz w:val="24"/>
          <w:szCs w:val="24"/>
        </w:rPr>
        <w:t xml:space="preserve">této </w:t>
      </w:r>
      <w:r w:rsidRPr="000D3711">
        <w:rPr>
          <w:sz w:val="24"/>
          <w:szCs w:val="24"/>
        </w:rPr>
        <w:t>smlouvy nejpozději do 45 dnů ode dne nabytí účinnosti této smlouvy</w:t>
      </w:r>
      <w:r>
        <w:rPr>
          <w:sz w:val="24"/>
          <w:szCs w:val="24"/>
        </w:rPr>
        <w:t>.</w:t>
      </w:r>
      <w:r w:rsidR="00EC5193">
        <w:rPr>
          <w:sz w:val="24"/>
          <w:szCs w:val="24"/>
        </w:rPr>
        <w:t xml:space="preserve"> </w:t>
      </w:r>
    </w:p>
    <w:p w:rsidR="002847A0" w:rsidRPr="000D3711" w:rsidRDefault="002847A0" w:rsidP="002847A0">
      <w:pPr>
        <w:spacing w:before="240"/>
        <w:jc w:val="center"/>
        <w:rPr>
          <w:b/>
          <w:sz w:val="24"/>
          <w:szCs w:val="24"/>
        </w:rPr>
      </w:pPr>
      <w:r w:rsidRPr="000D3711">
        <w:rPr>
          <w:b/>
          <w:sz w:val="24"/>
          <w:szCs w:val="24"/>
        </w:rPr>
        <w:t>III.</w:t>
      </w:r>
    </w:p>
    <w:p w:rsidR="002847A0" w:rsidRPr="000D3711" w:rsidRDefault="002847A0" w:rsidP="002847A0">
      <w:pPr>
        <w:spacing w:after="120"/>
        <w:jc w:val="center"/>
        <w:rPr>
          <w:b/>
          <w:sz w:val="24"/>
          <w:szCs w:val="24"/>
        </w:rPr>
      </w:pPr>
      <w:r w:rsidRPr="000D3711">
        <w:rPr>
          <w:b/>
          <w:sz w:val="24"/>
          <w:szCs w:val="24"/>
        </w:rPr>
        <w:t xml:space="preserve">Podmínky </w:t>
      </w:r>
      <w:r>
        <w:rPr>
          <w:b/>
          <w:sz w:val="24"/>
          <w:szCs w:val="24"/>
        </w:rPr>
        <w:t>použití</w:t>
      </w:r>
      <w:r w:rsidRPr="000D3711">
        <w:rPr>
          <w:b/>
          <w:sz w:val="24"/>
          <w:szCs w:val="24"/>
        </w:rPr>
        <w:t xml:space="preserve"> dotace </w:t>
      </w:r>
    </w:p>
    <w:p w:rsidR="002847A0" w:rsidRPr="000D3711" w:rsidRDefault="002847A0" w:rsidP="002847A0">
      <w:pPr>
        <w:numPr>
          <w:ilvl w:val="0"/>
          <w:numId w:val="1"/>
        </w:numPr>
        <w:spacing w:after="120"/>
        <w:jc w:val="both"/>
        <w:rPr>
          <w:sz w:val="24"/>
          <w:szCs w:val="24"/>
        </w:rPr>
      </w:pPr>
      <w:r w:rsidRPr="000D3711">
        <w:rPr>
          <w:sz w:val="24"/>
          <w:szCs w:val="24"/>
        </w:rPr>
        <w:t xml:space="preserve">Příjemce </w:t>
      </w:r>
      <w:r>
        <w:rPr>
          <w:sz w:val="24"/>
          <w:szCs w:val="24"/>
        </w:rPr>
        <w:t xml:space="preserve">předmětnou </w:t>
      </w:r>
      <w:r w:rsidRPr="000D3711">
        <w:rPr>
          <w:sz w:val="24"/>
          <w:szCs w:val="24"/>
        </w:rPr>
        <w:t xml:space="preserve">dotaci přijímá a zavazuje se, že bude projekt realizovat na svou vlastní zodpovědnost, v souladu s právními </w:t>
      </w:r>
      <w:r w:rsidRPr="004E0808">
        <w:rPr>
          <w:sz w:val="24"/>
          <w:szCs w:val="24"/>
        </w:rPr>
        <w:t xml:space="preserve">předpisy </w:t>
      </w:r>
      <w:r w:rsidR="00B77991" w:rsidRPr="004E0808">
        <w:rPr>
          <w:sz w:val="24"/>
          <w:szCs w:val="24"/>
        </w:rPr>
        <w:t xml:space="preserve">vztahujícími se k realizaci projektu </w:t>
      </w:r>
      <w:r w:rsidR="006A1350" w:rsidRPr="004E0808">
        <w:rPr>
          <w:sz w:val="24"/>
          <w:szCs w:val="24"/>
        </w:rPr>
        <w:t>a v</w:t>
      </w:r>
      <w:r w:rsidR="006A1350">
        <w:rPr>
          <w:sz w:val="24"/>
          <w:szCs w:val="24"/>
        </w:rPr>
        <w:t xml:space="preserve"> souladu </w:t>
      </w:r>
      <w:r w:rsidRPr="000D3711">
        <w:rPr>
          <w:sz w:val="24"/>
          <w:szCs w:val="24"/>
        </w:rPr>
        <w:t>s</w:t>
      </w:r>
      <w:r>
        <w:rPr>
          <w:sz w:val="24"/>
          <w:szCs w:val="24"/>
        </w:rPr>
        <w:t> </w:t>
      </w:r>
      <w:r w:rsidRPr="000D3711">
        <w:rPr>
          <w:sz w:val="24"/>
          <w:szCs w:val="24"/>
        </w:rPr>
        <w:t>podmínkami této smlouvy</w:t>
      </w:r>
      <w:r>
        <w:rPr>
          <w:sz w:val="24"/>
          <w:szCs w:val="24"/>
        </w:rPr>
        <w:t xml:space="preserve">. </w:t>
      </w:r>
    </w:p>
    <w:p w:rsidR="002847A0" w:rsidRPr="000D3711" w:rsidRDefault="002847A0" w:rsidP="002847A0">
      <w:pPr>
        <w:numPr>
          <w:ilvl w:val="0"/>
          <w:numId w:val="1"/>
        </w:numPr>
        <w:spacing w:after="120"/>
        <w:jc w:val="both"/>
        <w:rPr>
          <w:sz w:val="24"/>
          <w:szCs w:val="24"/>
        </w:rPr>
      </w:pPr>
      <w:r w:rsidRPr="000D3711">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rsidR="002847A0" w:rsidRPr="000D3711" w:rsidRDefault="002847A0" w:rsidP="002847A0">
      <w:pPr>
        <w:numPr>
          <w:ilvl w:val="0"/>
          <w:numId w:val="1"/>
        </w:numPr>
        <w:spacing w:after="120"/>
        <w:jc w:val="both"/>
        <w:rPr>
          <w:sz w:val="24"/>
          <w:szCs w:val="24"/>
        </w:rPr>
      </w:pPr>
      <w:r w:rsidRPr="000D3711">
        <w:rPr>
          <w:sz w:val="24"/>
          <w:szCs w:val="24"/>
        </w:rPr>
        <w:t xml:space="preserve">Dotace je ve smyslu zákona č. 320/2001 Sb., o finanční kontrole ve veřejné správě a o změně </w:t>
      </w:r>
      <w:r>
        <w:rPr>
          <w:sz w:val="24"/>
          <w:szCs w:val="24"/>
        </w:rPr>
        <w:t>některých zákonů</w:t>
      </w:r>
      <w:r w:rsidRPr="000D3711">
        <w:rPr>
          <w:sz w:val="24"/>
          <w:szCs w:val="24"/>
        </w:rPr>
        <w:t>, ve znění pozdějších předpisů (dále jen „zákon o</w:t>
      </w:r>
      <w:r>
        <w:rPr>
          <w:sz w:val="24"/>
          <w:szCs w:val="24"/>
        </w:rPr>
        <w:t> </w:t>
      </w:r>
      <w:r w:rsidRPr="000D3711">
        <w:rPr>
          <w:sz w:val="24"/>
          <w:szCs w:val="24"/>
        </w:rPr>
        <w:t>finanční kontrole“), veřejnou finanční podporou a vztahují se na ni všechna ustanovení tohoto zákona.</w:t>
      </w:r>
    </w:p>
    <w:p w:rsidR="002847A0" w:rsidRPr="000D3711" w:rsidRDefault="002847A0" w:rsidP="002847A0">
      <w:pPr>
        <w:numPr>
          <w:ilvl w:val="0"/>
          <w:numId w:val="1"/>
        </w:numPr>
        <w:spacing w:after="120"/>
        <w:jc w:val="both"/>
        <w:rPr>
          <w:sz w:val="24"/>
          <w:szCs w:val="24"/>
        </w:rPr>
      </w:pPr>
      <w:r w:rsidRPr="000D3711">
        <w:rPr>
          <w:sz w:val="24"/>
          <w:szCs w:val="24"/>
        </w:rPr>
        <w:t>Dotace je slučitelná s podporou poskytnutou z rozpočtu jiných územních samosprávných celků, státního rozpočtu nebo strukturálních fondů Evropské unie, pokud to pravidla pro poskytnutí těchto podpor nevylučují.</w:t>
      </w:r>
    </w:p>
    <w:p w:rsidR="00662F9F" w:rsidRPr="000D3711" w:rsidRDefault="00662F9F" w:rsidP="00662F9F">
      <w:pPr>
        <w:numPr>
          <w:ilvl w:val="0"/>
          <w:numId w:val="1"/>
        </w:numPr>
        <w:spacing w:after="120"/>
        <w:jc w:val="both"/>
        <w:rPr>
          <w:sz w:val="24"/>
          <w:szCs w:val="24"/>
        </w:rPr>
      </w:pPr>
      <w:r w:rsidRPr="000D3711">
        <w:rPr>
          <w:b/>
          <w:sz w:val="24"/>
          <w:szCs w:val="24"/>
        </w:rPr>
        <w:t>Poskytovatel prohlašuje</w:t>
      </w:r>
      <w:r w:rsidRPr="000D3711">
        <w:rPr>
          <w:sz w:val="24"/>
          <w:szCs w:val="24"/>
        </w:rPr>
        <w:t>, že poskytnutí dotace podle této smlouvy je</w:t>
      </w:r>
      <w:r>
        <w:rPr>
          <w:sz w:val="24"/>
          <w:szCs w:val="24"/>
        </w:rPr>
        <w:t xml:space="preserve"> poskytnutím podpory de </w:t>
      </w:r>
      <w:r w:rsidRPr="000D3711">
        <w:rPr>
          <w:sz w:val="24"/>
          <w:szCs w:val="24"/>
        </w:rPr>
        <w:t>minimis ve smyslu nařízení Komise (ES) č. 1407/2013 ze dne 18. prosince 2013, o použití článků 107 a 108 Smlouvy o fungování Evropské unie na pod</w:t>
      </w:r>
      <w:r>
        <w:rPr>
          <w:sz w:val="24"/>
          <w:szCs w:val="24"/>
        </w:rPr>
        <w:t>poru de  minimis (publikováno v </w:t>
      </w:r>
      <w:r w:rsidRPr="000D3711">
        <w:rPr>
          <w:sz w:val="24"/>
          <w:szCs w:val="24"/>
        </w:rPr>
        <w:t>Úředním věstníku EU, dne 24. 12. 2013, v částce L 352), dále jen „nařízení Komise“. Za den poskytnutí podpory de minimis podle této smlouvy se považuje den, kdy tato smlouva nabude účinnosti.</w:t>
      </w:r>
    </w:p>
    <w:p w:rsidR="00303C25" w:rsidRDefault="00662F9F" w:rsidP="002847A0">
      <w:pPr>
        <w:keepNext/>
        <w:numPr>
          <w:ilvl w:val="0"/>
          <w:numId w:val="1"/>
        </w:numPr>
        <w:spacing w:after="120"/>
        <w:jc w:val="both"/>
        <w:rPr>
          <w:sz w:val="24"/>
          <w:szCs w:val="24"/>
        </w:rPr>
      </w:pPr>
      <w:r w:rsidRPr="000D3711">
        <w:rPr>
          <w:b/>
          <w:sz w:val="24"/>
          <w:szCs w:val="24"/>
        </w:rPr>
        <w:t>Příjemce prohlašuje</w:t>
      </w:r>
      <w:r w:rsidRPr="000D3711">
        <w:rPr>
          <w:sz w:val="24"/>
          <w:szCs w:val="24"/>
        </w:rPr>
        <w:t>, že nenastaly okolnosti, které by vylučovaly aplikaci pravidla de minimis, především, že poskytnutím této dotace nedojde k takové kumulaci s jinou veřejnou podporu ohledně týchž výdajů, která by způsobila překročení povolené míry veřejné podpory, a že v</w:t>
      </w:r>
      <w:r w:rsidR="00260CEC">
        <w:rPr>
          <w:sz w:val="24"/>
          <w:szCs w:val="24"/>
        </w:rPr>
        <w:t> </w:t>
      </w:r>
      <w:r w:rsidRPr="000D3711">
        <w:rPr>
          <w:sz w:val="24"/>
          <w:szCs w:val="24"/>
        </w:rPr>
        <w:t>posledních</w:t>
      </w:r>
      <w:r w:rsidR="00260CEC">
        <w:rPr>
          <w:sz w:val="24"/>
          <w:szCs w:val="24"/>
        </w:rPr>
        <w:t xml:space="preserve"> třech</w:t>
      </w:r>
      <w:r w:rsidRPr="000D3711">
        <w:rPr>
          <w:sz w:val="24"/>
          <w:szCs w:val="24"/>
        </w:rPr>
        <w:t xml:space="preserve"> letech mu nebyla poskytnuta podpora de minimis, </w:t>
      </w:r>
      <w:r w:rsidR="00C37DCD" w:rsidRPr="000D3711">
        <w:rPr>
          <w:sz w:val="24"/>
          <w:szCs w:val="24"/>
        </w:rPr>
        <w:t>která by</w:t>
      </w:r>
      <w:r w:rsidRPr="000D3711">
        <w:rPr>
          <w:sz w:val="24"/>
          <w:szCs w:val="24"/>
        </w:rPr>
        <w:t xml:space="preserve"> v součtu s podporou de minimis poskytovanou na základě této smlouvy překročila maximální částku povolenou právními předpisy ES upravujícími oblast veřejné podpory (zejména nařízením Komise)</w:t>
      </w:r>
      <w:r w:rsidR="00DD35B5">
        <w:rPr>
          <w:sz w:val="24"/>
          <w:szCs w:val="24"/>
        </w:rPr>
        <w:t>.</w:t>
      </w:r>
      <w:r w:rsidR="002847A0" w:rsidRPr="002847A0">
        <w:rPr>
          <w:sz w:val="24"/>
          <w:szCs w:val="24"/>
        </w:rPr>
        <w:t xml:space="preserve"> </w:t>
      </w:r>
    </w:p>
    <w:p w:rsidR="002847A0" w:rsidRPr="004B5C52" w:rsidRDefault="002847A0" w:rsidP="002847A0">
      <w:pPr>
        <w:keepNext/>
        <w:numPr>
          <w:ilvl w:val="0"/>
          <w:numId w:val="1"/>
        </w:numPr>
        <w:spacing w:after="120"/>
        <w:jc w:val="both"/>
        <w:rPr>
          <w:sz w:val="24"/>
          <w:szCs w:val="24"/>
        </w:rPr>
      </w:pPr>
      <w:r w:rsidRPr="004B5C52">
        <w:rPr>
          <w:sz w:val="24"/>
          <w:szCs w:val="24"/>
        </w:rPr>
        <w:t>Doba, v níž má být dosaženo účelu stanoveného v čl</w:t>
      </w:r>
      <w:r>
        <w:rPr>
          <w:sz w:val="24"/>
          <w:szCs w:val="24"/>
        </w:rPr>
        <w:t>ánku</w:t>
      </w:r>
      <w:r w:rsidRPr="004B5C52">
        <w:rPr>
          <w:sz w:val="24"/>
          <w:szCs w:val="24"/>
        </w:rPr>
        <w:t xml:space="preserve"> I. odst. </w:t>
      </w:r>
      <w:r>
        <w:rPr>
          <w:sz w:val="24"/>
          <w:szCs w:val="24"/>
        </w:rPr>
        <w:t>2)</w:t>
      </w:r>
      <w:r w:rsidRPr="004B5C52">
        <w:rPr>
          <w:sz w:val="24"/>
          <w:szCs w:val="24"/>
        </w:rPr>
        <w:t xml:space="preserve"> této smlouvy, </w:t>
      </w:r>
      <w:r>
        <w:rPr>
          <w:sz w:val="24"/>
          <w:szCs w:val="24"/>
        </w:rPr>
        <w:t xml:space="preserve">tj. doba, ve které musejí být provedeny všechny činnosti spojené s realizací předmětného projektu, </w:t>
      </w:r>
      <w:r w:rsidRPr="004B5C52">
        <w:rPr>
          <w:sz w:val="24"/>
          <w:szCs w:val="24"/>
        </w:rPr>
        <w:t>(dále jen „</w:t>
      </w:r>
      <w:r w:rsidRPr="00D52D49">
        <w:rPr>
          <w:b/>
          <w:sz w:val="24"/>
          <w:szCs w:val="24"/>
        </w:rPr>
        <w:t>doba realizace projektu</w:t>
      </w:r>
      <w:r w:rsidRPr="004B5C52">
        <w:rPr>
          <w:sz w:val="24"/>
          <w:szCs w:val="24"/>
        </w:rPr>
        <w:t xml:space="preserve">“) </w:t>
      </w:r>
      <w:r>
        <w:rPr>
          <w:sz w:val="24"/>
          <w:szCs w:val="24"/>
        </w:rPr>
        <w:t>se stanovuje</w:t>
      </w:r>
      <w:r w:rsidRPr="004B5C52">
        <w:rPr>
          <w:sz w:val="24"/>
          <w:szCs w:val="24"/>
        </w:rPr>
        <w:t xml:space="preserve"> </w:t>
      </w:r>
      <w:r w:rsidRPr="004E0808">
        <w:rPr>
          <w:sz w:val="24"/>
          <w:szCs w:val="24"/>
        </w:rPr>
        <w:t xml:space="preserve">od </w:t>
      </w:r>
      <w:r w:rsidRPr="004E0808">
        <w:rPr>
          <w:b/>
          <w:sz w:val="24"/>
          <w:szCs w:val="24"/>
        </w:rPr>
        <w:t>1.1.201</w:t>
      </w:r>
      <w:r w:rsidR="00DD7C3B" w:rsidRPr="004E0808">
        <w:rPr>
          <w:b/>
          <w:sz w:val="24"/>
          <w:szCs w:val="24"/>
        </w:rPr>
        <w:t>7</w:t>
      </w:r>
      <w:r w:rsidRPr="004E0808">
        <w:rPr>
          <w:sz w:val="24"/>
          <w:szCs w:val="24"/>
        </w:rPr>
        <w:t xml:space="preserve"> do </w:t>
      </w:r>
      <w:r w:rsidR="0022193F" w:rsidRPr="004E0808">
        <w:rPr>
          <w:b/>
          <w:sz w:val="24"/>
          <w:szCs w:val="24"/>
        </w:rPr>
        <w:t>31.12</w:t>
      </w:r>
      <w:r w:rsidRPr="004E0808">
        <w:rPr>
          <w:b/>
          <w:sz w:val="24"/>
          <w:szCs w:val="24"/>
        </w:rPr>
        <w:t>.201</w:t>
      </w:r>
      <w:r w:rsidR="00DD7C3B" w:rsidRPr="004E0808">
        <w:rPr>
          <w:b/>
          <w:sz w:val="24"/>
          <w:szCs w:val="24"/>
        </w:rPr>
        <w:t>7</w:t>
      </w:r>
      <w:r w:rsidRPr="004E0808">
        <w:rPr>
          <w:sz w:val="24"/>
          <w:szCs w:val="24"/>
        </w:rPr>
        <w:t xml:space="preserve">. Dotace je poskytována na úhradu uznatelných výdajů. Těmito výdaji jsou výdaje, které jsou v souladu s rozpočtem uvedeným v žádosti o dotaci a </w:t>
      </w:r>
      <w:r w:rsidRPr="004E0808">
        <w:rPr>
          <w:b/>
          <w:sz w:val="24"/>
          <w:szCs w:val="24"/>
        </w:rPr>
        <w:t>budou uhrazeny v době realizace projektu</w:t>
      </w:r>
      <w:r w:rsidRPr="004E0808">
        <w:rPr>
          <w:sz w:val="24"/>
          <w:szCs w:val="24"/>
        </w:rPr>
        <w:t xml:space="preserve"> nebo tvoří kompenzaci výdajů ji</w:t>
      </w:r>
      <w:r w:rsidR="00303C25" w:rsidRPr="004E0808">
        <w:rPr>
          <w:sz w:val="24"/>
          <w:szCs w:val="24"/>
        </w:rPr>
        <w:t>ž vynaložených v době realizace</w:t>
      </w:r>
      <w:r w:rsidR="00DD7C3B" w:rsidRPr="004E0808">
        <w:rPr>
          <w:sz w:val="24"/>
          <w:szCs w:val="24"/>
        </w:rPr>
        <w:t xml:space="preserve"> projektu</w:t>
      </w:r>
      <w:r w:rsidRPr="004E0808">
        <w:rPr>
          <w:sz w:val="24"/>
          <w:szCs w:val="24"/>
        </w:rPr>
        <w:t>.</w:t>
      </w:r>
    </w:p>
    <w:p w:rsidR="002847A0" w:rsidRPr="000D3711" w:rsidRDefault="002847A0" w:rsidP="002847A0">
      <w:pPr>
        <w:numPr>
          <w:ilvl w:val="0"/>
          <w:numId w:val="1"/>
        </w:numPr>
        <w:spacing w:after="120"/>
        <w:jc w:val="both"/>
        <w:rPr>
          <w:sz w:val="24"/>
          <w:szCs w:val="24"/>
        </w:rPr>
      </w:pPr>
      <w:r>
        <w:rPr>
          <w:sz w:val="24"/>
          <w:szCs w:val="24"/>
        </w:rPr>
        <w:t xml:space="preserve">Příjemce </w:t>
      </w:r>
      <w:r w:rsidRPr="000D3711">
        <w:rPr>
          <w:sz w:val="24"/>
          <w:szCs w:val="24"/>
        </w:rPr>
        <w:t>je povinen použít dotaci maximálně hospodárným způsobem a výhradně k účelu uvedenému v  této smlouvě.</w:t>
      </w:r>
    </w:p>
    <w:p w:rsidR="002847A0" w:rsidRPr="000D3711" w:rsidRDefault="002847A0" w:rsidP="002847A0">
      <w:pPr>
        <w:numPr>
          <w:ilvl w:val="0"/>
          <w:numId w:val="1"/>
        </w:numPr>
        <w:spacing w:after="120"/>
        <w:ind w:hanging="357"/>
        <w:jc w:val="both"/>
        <w:rPr>
          <w:sz w:val="24"/>
          <w:szCs w:val="24"/>
        </w:rPr>
      </w:pPr>
      <w:r w:rsidRPr="000D3711">
        <w:rPr>
          <w:sz w:val="24"/>
          <w:szCs w:val="24"/>
        </w:rPr>
        <w:t>Jednotlivé výdaje nad 40.000 Kč se příjemce</w:t>
      </w:r>
      <w:r>
        <w:rPr>
          <w:sz w:val="24"/>
          <w:szCs w:val="24"/>
        </w:rPr>
        <w:t xml:space="preserve"> </w:t>
      </w:r>
      <w:r w:rsidRPr="000D3711">
        <w:rPr>
          <w:sz w:val="24"/>
          <w:szCs w:val="24"/>
        </w:rPr>
        <w:t xml:space="preserve">zavazuje hradit bezhotovostním převodem. </w:t>
      </w:r>
    </w:p>
    <w:p w:rsidR="002847A0" w:rsidRPr="000D3711" w:rsidRDefault="002847A0" w:rsidP="002847A0">
      <w:pPr>
        <w:numPr>
          <w:ilvl w:val="0"/>
          <w:numId w:val="1"/>
        </w:numPr>
        <w:spacing w:after="120"/>
        <w:ind w:left="357" w:hanging="357"/>
        <w:jc w:val="both"/>
        <w:rPr>
          <w:sz w:val="24"/>
          <w:szCs w:val="24"/>
        </w:rPr>
      </w:pPr>
      <w:r w:rsidRPr="000D3711">
        <w:rPr>
          <w:sz w:val="24"/>
          <w:szCs w:val="24"/>
        </w:rPr>
        <w:t xml:space="preserve">Pokud je příjemce plátcem daně z přidané hodnoty (dále jen „DPH“) a má v konkrétním případě nárok na uplatnění odpočtu DPH na vstupu podle zákona č. 235/2004 Sb., o dani z přidané hodnoty, ve znění pozdějších předpisů (dále jen „zákon o DPH“), je povinen pro účely této smlouvy vykázat </w:t>
      </w:r>
      <w:r w:rsidRPr="000D3711">
        <w:rPr>
          <w:sz w:val="24"/>
          <w:szCs w:val="24"/>
        </w:rPr>
        <w:lastRenderedPageBreak/>
        <w:t>všechny uznatelné výdaje vynaložené na realizaci projektu bez DPH</w:t>
      </w:r>
      <w:r>
        <w:rPr>
          <w:sz w:val="24"/>
          <w:szCs w:val="24"/>
        </w:rPr>
        <w:t>, tj</w:t>
      </w:r>
      <w:r w:rsidRPr="000D3711">
        <w:rPr>
          <w:sz w:val="24"/>
          <w:szCs w:val="24"/>
        </w:rPr>
        <w:t>. DPH</w:t>
      </w:r>
      <w:r>
        <w:rPr>
          <w:sz w:val="24"/>
          <w:szCs w:val="24"/>
        </w:rPr>
        <w:t>, o jejíž vrácení může příjemce zpětně zažádat,</w:t>
      </w:r>
      <w:r w:rsidRPr="000D3711">
        <w:rPr>
          <w:sz w:val="24"/>
          <w:szCs w:val="24"/>
        </w:rPr>
        <w:t xml:space="preserve"> není uznatelným výdajem.</w:t>
      </w:r>
    </w:p>
    <w:p w:rsidR="002847A0" w:rsidRPr="000D3711" w:rsidRDefault="002847A0" w:rsidP="002847A0">
      <w:pPr>
        <w:numPr>
          <w:ilvl w:val="0"/>
          <w:numId w:val="1"/>
        </w:numPr>
        <w:spacing w:after="120"/>
        <w:ind w:left="357" w:hanging="357"/>
        <w:jc w:val="both"/>
        <w:rPr>
          <w:sz w:val="24"/>
          <w:szCs w:val="24"/>
        </w:rPr>
      </w:pPr>
      <w:r w:rsidRPr="000D3711">
        <w:rPr>
          <w:sz w:val="24"/>
          <w:szCs w:val="24"/>
        </w:rPr>
        <w:t xml:space="preserve">Příjemce je </w:t>
      </w:r>
      <w:r w:rsidRPr="004E0808">
        <w:rPr>
          <w:sz w:val="24"/>
          <w:szCs w:val="24"/>
        </w:rPr>
        <w:t>povinen postupovat při zadávání zakázky,  při jejíž realizaci bude použita dotace, v souladu se zákonem č. </w:t>
      </w:r>
      <w:r w:rsidR="00B77991" w:rsidRPr="004E0808">
        <w:rPr>
          <w:sz w:val="24"/>
          <w:szCs w:val="24"/>
        </w:rPr>
        <w:t>134/201</w:t>
      </w:r>
      <w:r w:rsidRPr="004E0808">
        <w:rPr>
          <w:sz w:val="24"/>
          <w:szCs w:val="24"/>
        </w:rPr>
        <w:t xml:space="preserve">6 Sb., o </w:t>
      </w:r>
      <w:r w:rsidR="00B77991" w:rsidRPr="004E0808">
        <w:rPr>
          <w:sz w:val="24"/>
          <w:szCs w:val="24"/>
        </w:rPr>
        <w:t xml:space="preserve">zadávání veřejných zakázek </w:t>
      </w:r>
      <w:r w:rsidRPr="004E0808">
        <w:rPr>
          <w:sz w:val="24"/>
          <w:szCs w:val="24"/>
        </w:rPr>
        <w:t>(dále jen „ZoVZ“).</w:t>
      </w:r>
      <w:r w:rsidRPr="000D3711">
        <w:rPr>
          <w:sz w:val="24"/>
          <w:szCs w:val="24"/>
        </w:rPr>
        <w:t xml:space="preserve"> </w:t>
      </w:r>
    </w:p>
    <w:p w:rsidR="002847A0" w:rsidRDefault="002847A0" w:rsidP="002847A0">
      <w:pPr>
        <w:numPr>
          <w:ilvl w:val="0"/>
          <w:numId w:val="1"/>
        </w:numPr>
        <w:ind w:left="357" w:hanging="357"/>
        <w:jc w:val="both"/>
        <w:rPr>
          <w:sz w:val="24"/>
          <w:szCs w:val="24"/>
        </w:rPr>
      </w:pPr>
      <w:r w:rsidRPr="000D3711">
        <w:rPr>
          <w:sz w:val="24"/>
          <w:szCs w:val="24"/>
        </w:rPr>
        <w:t>Příjemce je povinen v rámci účetnictví vést výdaje (profinancované náklady</w:t>
      </w:r>
      <w:r>
        <w:rPr>
          <w:sz w:val="24"/>
          <w:szCs w:val="24"/>
        </w:rPr>
        <w:t>) vynaložené na </w:t>
      </w:r>
      <w:r w:rsidRPr="000D3711">
        <w:rPr>
          <w:sz w:val="24"/>
          <w:szCs w:val="24"/>
        </w:rPr>
        <w:t>realizaci projektu odděleně (např. analytická evidence, střediska apod.) v souladu se zákonem č.</w:t>
      </w:r>
      <w:r>
        <w:rPr>
          <w:sz w:val="24"/>
          <w:szCs w:val="24"/>
        </w:rPr>
        <w:t> </w:t>
      </w:r>
      <w:r w:rsidRPr="000D3711">
        <w:rPr>
          <w:sz w:val="24"/>
          <w:szCs w:val="24"/>
        </w:rPr>
        <w:t>563/1991 Sb., o účetnictví, ve znění pozdějších předpisů (dále jen „zákon o</w:t>
      </w:r>
      <w:r>
        <w:rPr>
          <w:sz w:val="24"/>
          <w:szCs w:val="24"/>
        </w:rPr>
        <w:t> </w:t>
      </w:r>
      <w:r w:rsidRPr="000D3711">
        <w:rPr>
          <w:sz w:val="24"/>
          <w:szCs w:val="24"/>
        </w:rPr>
        <w:t xml:space="preserve">účetnictví“). </w:t>
      </w:r>
      <w:r>
        <w:rPr>
          <w:sz w:val="24"/>
          <w:szCs w:val="24"/>
        </w:rPr>
        <w:t>Příjemce,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 dodatečné požadavky:</w:t>
      </w:r>
    </w:p>
    <w:p w:rsidR="002847A0" w:rsidRDefault="002847A0" w:rsidP="002847A0">
      <w:pPr>
        <w:numPr>
          <w:ilvl w:val="1"/>
          <w:numId w:val="1"/>
        </w:numPr>
        <w:ind w:left="1434" w:hanging="357"/>
        <w:jc w:val="both"/>
        <w:rPr>
          <w:sz w:val="24"/>
          <w:szCs w:val="24"/>
        </w:rPr>
      </w:pPr>
      <w:r>
        <w:rPr>
          <w:sz w:val="24"/>
          <w:szCs w:val="24"/>
        </w:rPr>
        <w:t>příslušný doklad musí splňovat předepsané náležitosti účetního dokladu ve smyslu zákona o účetnictví,</w:t>
      </w:r>
    </w:p>
    <w:p w:rsidR="002847A0" w:rsidRDefault="002847A0" w:rsidP="002847A0">
      <w:pPr>
        <w:numPr>
          <w:ilvl w:val="1"/>
          <w:numId w:val="1"/>
        </w:numPr>
        <w:ind w:left="1434" w:hanging="357"/>
        <w:jc w:val="both"/>
        <w:rPr>
          <w:sz w:val="24"/>
          <w:szCs w:val="24"/>
        </w:rPr>
      </w:pPr>
      <w:r>
        <w:rPr>
          <w:sz w:val="24"/>
          <w:szCs w:val="24"/>
        </w:rPr>
        <w:t>předmětné doklady musí být správné, úplné, průkazné, srozumitelné, průběžně chronologicky řazené a vedené způsobem zaručujícím jejich trvalost,</w:t>
      </w:r>
    </w:p>
    <w:p w:rsidR="002847A0" w:rsidRDefault="002847A0" w:rsidP="002847A0">
      <w:pPr>
        <w:numPr>
          <w:ilvl w:val="1"/>
          <w:numId w:val="1"/>
        </w:numPr>
        <w:ind w:left="1434" w:hanging="357"/>
        <w:jc w:val="both"/>
        <w:rPr>
          <w:sz w:val="24"/>
          <w:szCs w:val="24"/>
        </w:rPr>
      </w:pPr>
      <w:r>
        <w:rPr>
          <w:sz w:val="24"/>
          <w:szCs w:val="24"/>
        </w:rPr>
        <w:t>při kontrole poskytne příjemce kontrolnímu orgánu na vyžádání daňovou evidenci v plném rozsahu,</w:t>
      </w:r>
    </w:p>
    <w:p w:rsidR="002847A0" w:rsidRPr="00441E71" w:rsidDel="00B66DC7" w:rsidRDefault="002847A0" w:rsidP="002847A0">
      <w:pPr>
        <w:numPr>
          <w:ilvl w:val="1"/>
          <w:numId w:val="1"/>
        </w:numPr>
        <w:spacing w:after="120"/>
        <w:ind w:left="1434" w:hanging="357"/>
        <w:jc w:val="both"/>
        <w:rPr>
          <w:sz w:val="24"/>
          <w:szCs w:val="24"/>
        </w:rPr>
      </w:pPr>
      <w:r w:rsidRPr="00441E71">
        <w:rPr>
          <w:sz w:val="24"/>
          <w:szCs w:val="24"/>
        </w:rPr>
        <w:t>uskutečněné příjmy a výdaje jsou analyticky vedeny ve vtahu k příslušnému projektu, ke kterému se vážou, tzn., že na dokladech musí být jednoznačně uvedeno, ke kterému projektu se vztahují.</w:t>
      </w:r>
    </w:p>
    <w:p w:rsidR="002847A0" w:rsidRPr="000D3711" w:rsidRDefault="002847A0" w:rsidP="002847A0">
      <w:pPr>
        <w:numPr>
          <w:ilvl w:val="0"/>
          <w:numId w:val="1"/>
        </w:numPr>
        <w:spacing w:after="120"/>
        <w:ind w:hanging="357"/>
        <w:jc w:val="both"/>
        <w:rPr>
          <w:sz w:val="24"/>
          <w:szCs w:val="24"/>
        </w:rPr>
      </w:pPr>
      <w:r w:rsidRPr="000D3711">
        <w:rPr>
          <w:sz w:val="24"/>
          <w:szCs w:val="24"/>
        </w:rPr>
        <w:t xml:space="preserve">Příjemce je povinen označit originály účetních dokladů, prokazujících použití dotace, číslem této smlouvy. U účetních dokladů, které nejsou plně hrazeny z dotace, je třeba uvést výši částky hrazené z dotace. </w:t>
      </w:r>
    </w:p>
    <w:p w:rsidR="002847A0" w:rsidRPr="000D3711" w:rsidRDefault="002847A0" w:rsidP="002847A0">
      <w:pPr>
        <w:numPr>
          <w:ilvl w:val="0"/>
          <w:numId w:val="1"/>
        </w:numPr>
        <w:spacing w:after="120"/>
        <w:ind w:hanging="357"/>
        <w:jc w:val="both"/>
        <w:rPr>
          <w:sz w:val="24"/>
          <w:szCs w:val="24"/>
        </w:rPr>
      </w:pPr>
      <w:r w:rsidRPr="000D3711">
        <w:rPr>
          <w:sz w:val="24"/>
          <w:szCs w:val="24"/>
        </w:rPr>
        <w:t xml:space="preserve">Příjemce je povinen uvést Královéhradecký kraj jako poskytovatele </w:t>
      </w:r>
      <w:r>
        <w:rPr>
          <w:sz w:val="24"/>
          <w:szCs w:val="24"/>
        </w:rPr>
        <w:t xml:space="preserve">dotace </w:t>
      </w:r>
      <w:r w:rsidRPr="000D3711">
        <w:rPr>
          <w:sz w:val="24"/>
          <w:szCs w:val="24"/>
        </w:rPr>
        <w:t>na realizaci projektu na</w:t>
      </w:r>
      <w:r w:rsidRPr="00261CE4">
        <w:rPr>
          <w:sz w:val="24"/>
          <w:szCs w:val="24"/>
        </w:rPr>
        <w:t xml:space="preserve"> své webové stránce a na místě jeho realizace či bezprostředním okolí, na veřejně přístupném prostranství, v čitelné a viditelné podobě, a to po dobu realizace projektu</w:t>
      </w:r>
      <w:r w:rsidR="00607DFE">
        <w:rPr>
          <w:sz w:val="24"/>
          <w:szCs w:val="24"/>
        </w:rPr>
        <w:t>.</w:t>
      </w:r>
      <w:r w:rsidR="00A73ED3">
        <w:rPr>
          <w:sz w:val="24"/>
          <w:szCs w:val="24"/>
        </w:rPr>
        <w:t xml:space="preserve"> </w:t>
      </w:r>
      <w:r>
        <w:rPr>
          <w:sz w:val="24"/>
          <w:szCs w:val="24"/>
        </w:rPr>
        <w:t>Při </w:t>
      </w:r>
      <w:r w:rsidRPr="000D3711">
        <w:rPr>
          <w:sz w:val="24"/>
          <w:szCs w:val="24"/>
        </w:rPr>
        <w:t>použití loga poskytovatele</w:t>
      </w:r>
      <w:r>
        <w:rPr>
          <w:sz w:val="24"/>
          <w:szCs w:val="24"/>
        </w:rPr>
        <w:t xml:space="preserve"> </w:t>
      </w:r>
      <w:r w:rsidRPr="000D3711">
        <w:rPr>
          <w:sz w:val="24"/>
          <w:szCs w:val="24"/>
        </w:rPr>
        <w:t>je příjemce</w:t>
      </w:r>
      <w:r>
        <w:rPr>
          <w:sz w:val="24"/>
          <w:szCs w:val="24"/>
        </w:rPr>
        <w:t xml:space="preserve"> </w:t>
      </w:r>
      <w:r w:rsidRPr="000D3711">
        <w:rPr>
          <w:sz w:val="24"/>
          <w:szCs w:val="24"/>
        </w:rPr>
        <w:t>povinen dodržet pravidla pro jeho použití dostupn</w:t>
      </w:r>
      <w:r>
        <w:rPr>
          <w:sz w:val="24"/>
          <w:szCs w:val="24"/>
        </w:rPr>
        <w:t>á</w:t>
      </w:r>
      <w:r w:rsidRPr="000D3711">
        <w:rPr>
          <w:sz w:val="24"/>
          <w:szCs w:val="24"/>
        </w:rPr>
        <w:t xml:space="preserve"> na</w:t>
      </w:r>
      <w:r>
        <w:rPr>
          <w:sz w:val="24"/>
          <w:szCs w:val="24"/>
        </w:rPr>
        <w:t> </w:t>
      </w:r>
      <w:hyperlink r:id="rId8" w:history="1">
        <w:r w:rsidRPr="009C1DFF">
          <w:rPr>
            <w:rStyle w:val="Hypertextovodkaz"/>
            <w:color w:val="auto"/>
            <w:sz w:val="24"/>
            <w:szCs w:val="24"/>
            <w:u w:val="none"/>
          </w:rPr>
          <w:t>dotačním</w:t>
        </w:r>
      </w:hyperlink>
      <w:r w:rsidRPr="009C1DFF">
        <w:rPr>
          <w:rStyle w:val="Hypertextovodkaz"/>
          <w:color w:val="auto"/>
          <w:sz w:val="24"/>
          <w:szCs w:val="24"/>
          <w:u w:val="none"/>
        </w:rPr>
        <w:t xml:space="preserve"> portálu</w:t>
      </w:r>
      <w:r w:rsidRPr="009C1DFF">
        <w:rPr>
          <w:sz w:val="24"/>
          <w:szCs w:val="24"/>
        </w:rPr>
        <w:t>.</w:t>
      </w:r>
    </w:p>
    <w:p w:rsidR="002847A0" w:rsidRPr="004E0808" w:rsidRDefault="002847A0" w:rsidP="002847A0">
      <w:pPr>
        <w:pStyle w:val="Odstavecseseznamem"/>
        <w:numPr>
          <w:ilvl w:val="0"/>
          <w:numId w:val="1"/>
        </w:numPr>
        <w:spacing w:after="120"/>
        <w:jc w:val="both"/>
        <w:rPr>
          <w:sz w:val="24"/>
          <w:szCs w:val="24"/>
        </w:rPr>
      </w:pPr>
      <w:r w:rsidRPr="00480F15">
        <w:rPr>
          <w:b/>
          <w:sz w:val="24"/>
          <w:szCs w:val="24"/>
        </w:rPr>
        <w:t xml:space="preserve">Příjemce je povinen předat </w:t>
      </w:r>
      <w:r w:rsidRPr="004E0808">
        <w:rPr>
          <w:b/>
          <w:sz w:val="24"/>
          <w:szCs w:val="24"/>
        </w:rPr>
        <w:t>poskytovateli Závěrečnou zprávu</w:t>
      </w:r>
      <w:r w:rsidRPr="004E0808">
        <w:rPr>
          <w:sz w:val="24"/>
          <w:szCs w:val="24"/>
        </w:rPr>
        <w:t xml:space="preserve"> o realizaci projektu, jejíž součástí je finanční vypořádání dotace (dále jen „Závěrečná zpráva“) </w:t>
      </w:r>
      <w:r w:rsidRPr="004E0808">
        <w:rPr>
          <w:b/>
          <w:sz w:val="24"/>
          <w:szCs w:val="24"/>
        </w:rPr>
        <w:t>do 31. prosince 201</w:t>
      </w:r>
      <w:r w:rsidR="00B77991" w:rsidRPr="004E0808">
        <w:rPr>
          <w:b/>
          <w:sz w:val="24"/>
          <w:szCs w:val="24"/>
        </w:rPr>
        <w:t>7</w:t>
      </w:r>
      <w:r w:rsidRPr="004E0808">
        <w:rPr>
          <w:sz w:val="24"/>
          <w:szCs w:val="24"/>
        </w:rPr>
        <w:t xml:space="preserve">. Za den předání Závěrečné zprávy se považuje den jejího odeslání poskytovateli. </w:t>
      </w:r>
      <w:r w:rsidR="000A1729" w:rsidRPr="004E0808">
        <w:rPr>
          <w:sz w:val="24"/>
          <w:szCs w:val="24"/>
        </w:rPr>
        <w:t>P</w:t>
      </w:r>
      <w:r w:rsidRPr="004E0808">
        <w:rPr>
          <w:sz w:val="24"/>
          <w:szCs w:val="24"/>
        </w:rPr>
        <w:t>říjemce</w:t>
      </w:r>
      <w:r w:rsidR="000A1729" w:rsidRPr="004E0808">
        <w:rPr>
          <w:sz w:val="24"/>
          <w:szCs w:val="24"/>
        </w:rPr>
        <w:t xml:space="preserve"> je</w:t>
      </w:r>
      <w:r w:rsidRPr="004E0808">
        <w:rPr>
          <w:sz w:val="24"/>
          <w:szCs w:val="24"/>
        </w:rPr>
        <w:t xml:space="preserve"> povinen doručit poskytovateli Závěrečnou zprávu v listinné podobě, podepsanou statutárním zástupcem příjemce.</w:t>
      </w:r>
    </w:p>
    <w:p w:rsidR="002847A0" w:rsidRPr="004E0808" w:rsidRDefault="002847A0" w:rsidP="002847A0">
      <w:pPr>
        <w:numPr>
          <w:ilvl w:val="0"/>
          <w:numId w:val="1"/>
        </w:numPr>
        <w:spacing w:after="120"/>
        <w:ind w:left="363" w:hanging="357"/>
        <w:jc w:val="both"/>
        <w:rPr>
          <w:sz w:val="24"/>
          <w:szCs w:val="24"/>
        </w:rPr>
      </w:pPr>
      <w:r w:rsidRPr="004E0808">
        <w:rPr>
          <w:sz w:val="24"/>
          <w:szCs w:val="24"/>
        </w:rPr>
        <w:t>Příjemce je povinen ve lhůtě 5 pracovních dnů po uplynutí lhůty pro předání Závěrečné zprávy o realizace projektu vrátit případnou nepoužitou část dotace, a to jejím odesláním na bankovní účet poskytovatele uvedený v záhlaví této smlouvy.</w:t>
      </w:r>
      <w:r w:rsidR="00B77991" w:rsidRPr="004E0808">
        <w:rPr>
          <w:sz w:val="24"/>
          <w:szCs w:val="24"/>
        </w:rPr>
        <w:t xml:space="preserve"> Zároveň je příjemce povinen zaslat poskytovateli o této skutečnosti sdělení (avízo o vratce).</w:t>
      </w:r>
      <w:r w:rsidRPr="004E0808">
        <w:rPr>
          <w:sz w:val="24"/>
          <w:szCs w:val="24"/>
        </w:rPr>
        <w:t xml:space="preserve"> </w:t>
      </w:r>
    </w:p>
    <w:p w:rsidR="002847A0" w:rsidRDefault="002847A0" w:rsidP="002847A0">
      <w:pPr>
        <w:numPr>
          <w:ilvl w:val="0"/>
          <w:numId w:val="1"/>
        </w:numPr>
        <w:spacing w:after="120"/>
        <w:ind w:hanging="357"/>
        <w:jc w:val="both"/>
        <w:rPr>
          <w:sz w:val="24"/>
          <w:szCs w:val="24"/>
        </w:rPr>
      </w:pPr>
      <w:r w:rsidRPr="000D3711">
        <w:rPr>
          <w:sz w:val="24"/>
          <w:szCs w:val="24"/>
        </w:rPr>
        <w:t>Závěrečná zpráva musí obsahovat popis realizace projektu, vyhodnocení dopadu projektu na Královéhradecký kraj včetně kvalitativních a kvantitativních výstupů projektu, seznam účetních dokladů prokazujících výdaje vynaložené na realizaci projektu</w:t>
      </w:r>
      <w:r>
        <w:rPr>
          <w:sz w:val="24"/>
          <w:szCs w:val="24"/>
        </w:rPr>
        <w:t xml:space="preserve"> (</w:t>
      </w:r>
      <w:r w:rsidRPr="000D3711">
        <w:rPr>
          <w:sz w:val="24"/>
          <w:szCs w:val="24"/>
        </w:rPr>
        <w:t>číslo účetního dokladu, u účetních dokladů na výdaje hrazené z poskytnuté dotace i účel použití dotace a výši dotace použité na daný výdaj, datum výdaje, částka v</w:t>
      </w:r>
      <w:r>
        <w:rPr>
          <w:sz w:val="24"/>
          <w:szCs w:val="24"/>
        </w:rPr>
        <w:t> </w:t>
      </w:r>
      <w:r w:rsidRPr="000D3711">
        <w:rPr>
          <w:sz w:val="24"/>
          <w:szCs w:val="24"/>
        </w:rPr>
        <w:t>Kč</w:t>
      </w:r>
      <w:r>
        <w:rPr>
          <w:sz w:val="24"/>
          <w:szCs w:val="24"/>
        </w:rPr>
        <w:t>)</w:t>
      </w:r>
      <w:r w:rsidRPr="000D3711">
        <w:rPr>
          <w:sz w:val="24"/>
          <w:szCs w:val="24"/>
        </w:rPr>
        <w:t xml:space="preserve">, čestné prohlášení o pravdivosti a úplnosti předloženého seznamu dokladů a doklad o naplnění publicity finanční podpory od poskytovatele </w:t>
      </w:r>
      <w:r>
        <w:rPr>
          <w:sz w:val="24"/>
          <w:szCs w:val="24"/>
        </w:rPr>
        <w:t xml:space="preserve">dotace </w:t>
      </w:r>
      <w:r w:rsidRPr="000D3711">
        <w:rPr>
          <w:sz w:val="24"/>
          <w:szCs w:val="24"/>
        </w:rPr>
        <w:t>podle článku III</w:t>
      </w:r>
      <w:r w:rsidRPr="004E0808">
        <w:rPr>
          <w:sz w:val="24"/>
          <w:szCs w:val="24"/>
        </w:rPr>
        <w:t>. odst. 1</w:t>
      </w:r>
      <w:r w:rsidR="00855984" w:rsidRPr="004E0808">
        <w:rPr>
          <w:sz w:val="24"/>
          <w:szCs w:val="24"/>
        </w:rPr>
        <w:t>4</w:t>
      </w:r>
      <w:r w:rsidRPr="004E0808">
        <w:rPr>
          <w:sz w:val="24"/>
          <w:szCs w:val="24"/>
        </w:rPr>
        <w:t xml:space="preserve">) této smlouvy. Pokud výše poskytnuté dotace přesáhla 100.000 Kč, pak musí Závěrečná zpráva o realizaci projektu obsahovat i kopie účetních dokladů vystavených na částku přesahující </w:t>
      </w:r>
      <w:r w:rsidR="007E5D74">
        <w:rPr>
          <w:sz w:val="24"/>
          <w:szCs w:val="24"/>
        </w:rPr>
        <w:t>2</w:t>
      </w:r>
      <w:r w:rsidRPr="004E0808">
        <w:rPr>
          <w:sz w:val="24"/>
          <w:szCs w:val="24"/>
        </w:rPr>
        <w:t>0.000 Kč a hrazenou z poskytnuté dotace. Příjemce je povinen archivovat veškeré dokumenty související</w:t>
      </w:r>
      <w:r w:rsidRPr="000D3711">
        <w:rPr>
          <w:sz w:val="24"/>
          <w:szCs w:val="24"/>
        </w:rPr>
        <w:t xml:space="preserve"> s poskytnutou dotací po dobu 10 let počínajících koncem účetního období, ve kterém byla ukončena realizace předmětného projektu.</w:t>
      </w:r>
    </w:p>
    <w:p w:rsidR="002847A0" w:rsidRPr="000D3711" w:rsidRDefault="00303C25" w:rsidP="002847A0">
      <w:pPr>
        <w:numPr>
          <w:ilvl w:val="0"/>
          <w:numId w:val="1"/>
        </w:numPr>
        <w:spacing w:after="120"/>
        <w:ind w:left="357" w:hanging="357"/>
        <w:jc w:val="both"/>
        <w:rPr>
          <w:sz w:val="24"/>
          <w:szCs w:val="24"/>
        </w:rPr>
      </w:pPr>
      <w:r>
        <w:rPr>
          <w:sz w:val="24"/>
          <w:szCs w:val="24"/>
        </w:rPr>
        <w:lastRenderedPageBreak/>
        <w:t xml:space="preserve">Stav majetku získaného z dotace, </w:t>
      </w:r>
      <w:r w:rsidR="002847A0" w:rsidRPr="000D3711">
        <w:rPr>
          <w:sz w:val="24"/>
          <w:szCs w:val="24"/>
        </w:rPr>
        <w:t>jeho evidenci v účetnictví a</w:t>
      </w:r>
      <w:r w:rsidR="002847A0">
        <w:rPr>
          <w:sz w:val="24"/>
          <w:szCs w:val="24"/>
        </w:rPr>
        <w:t> </w:t>
      </w:r>
      <w:r w:rsidR="002847A0" w:rsidRPr="000D3711">
        <w:rPr>
          <w:sz w:val="24"/>
          <w:szCs w:val="24"/>
        </w:rPr>
        <w:t xml:space="preserve">využívání pro </w:t>
      </w:r>
      <w:r w:rsidR="002847A0">
        <w:rPr>
          <w:sz w:val="24"/>
          <w:szCs w:val="24"/>
        </w:rPr>
        <w:t xml:space="preserve">svou </w:t>
      </w:r>
      <w:r w:rsidR="002847A0" w:rsidRPr="000D3711">
        <w:rPr>
          <w:sz w:val="24"/>
          <w:szCs w:val="24"/>
        </w:rPr>
        <w:t>činnost je příjemce</w:t>
      </w:r>
      <w:r w:rsidR="002847A0">
        <w:rPr>
          <w:sz w:val="24"/>
          <w:szCs w:val="24"/>
        </w:rPr>
        <w:t xml:space="preserve"> </w:t>
      </w:r>
      <w:r w:rsidR="002847A0" w:rsidRPr="000D3711">
        <w:rPr>
          <w:sz w:val="24"/>
          <w:szCs w:val="24"/>
        </w:rPr>
        <w:t xml:space="preserve">povinen prokázat kdykoliv během doby, po kterou má majetek pořízený z poskytnuté dotace ve svém vlastnictví, max. do </w:t>
      </w:r>
      <w:r>
        <w:rPr>
          <w:sz w:val="24"/>
          <w:szCs w:val="24"/>
        </w:rPr>
        <w:t>2 let od ukončení projektu</w:t>
      </w:r>
      <w:r w:rsidR="00620E6E">
        <w:rPr>
          <w:sz w:val="24"/>
          <w:szCs w:val="24"/>
        </w:rPr>
        <w:t>.</w:t>
      </w:r>
    </w:p>
    <w:p w:rsidR="002847A0" w:rsidRPr="009C1DFF" w:rsidRDefault="002847A0" w:rsidP="002847A0">
      <w:pPr>
        <w:numPr>
          <w:ilvl w:val="0"/>
          <w:numId w:val="1"/>
        </w:numPr>
        <w:spacing w:after="120"/>
        <w:ind w:left="357" w:hanging="357"/>
        <w:jc w:val="both"/>
        <w:rPr>
          <w:sz w:val="24"/>
          <w:szCs w:val="24"/>
        </w:rPr>
      </w:pPr>
      <w:r w:rsidRPr="000D3711">
        <w:rPr>
          <w:sz w:val="24"/>
          <w:szCs w:val="24"/>
        </w:rPr>
        <w:t>Poskytovatel</w:t>
      </w:r>
      <w:r>
        <w:rPr>
          <w:sz w:val="24"/>
          <w:szCs w:val="24"/>
        </w:rPr>
        <w:t xml:space="preserve"> </w:t>
      </w:r>
      <w:r w:rsidRPr="000D3711">
        <w:rPr>
          <w:sz w:val="24"/>
          <w:szCs w:val="24"/>
        </w:rPr>
        <w:t xml:space="preserve">má právo využít informace a výstupy realizovaného projektu včetně digitální a tištěné prezentace k případnému </w:t>
      </w:r>
      <w:r>
        <w:rPr>
          <w:sz w:val="24"/>
          <w:szCs w:val="24"/>
        </w:rPr>
        <w:t>nekomerčnímu využití</w:t>
      </w:r>
      <w:r w:rsidRPr="000D3711">
        <w:rPr>
          <w:sz w:val="24"/>
          <w:szCs w:val="24"/>
        </w:rPr>
        <w:t>, a</w:t>
      </w:r>
      <w:r>
        <w:rPr>
          <w:sz w:val="24"/>
          <w:szCs w:val="24"/>
        </w:rPr>
        <w:t> </w:t>
      </w:r>
      <w:r w:rsidRPr="000D3711">
        <w:rPr>
          <w:sz w:val="24"/>
          <w:szCs w:val="24"/>
        </w:rPr>
        <w:t>to bez souhlasu příjemce</w:t>
      </w:r>
      <w:r>
        <w:rPr>
          <w:sz w:val="24"/>
          <w:szCs w:val="24"/>
        </w:rPr>
        <w:t xml:space="preserve"> dotace</w:t>
      </w:r>
      <w:r w:rsidRPr="000D3711">
        <w:rPr>
          <w:sz w:val="24"/>
          <w:szCs w:val="24"/>
        </w:rPr>
        <w:t xml:space="preserve">. Příjemce </w:t>
      </w:r>
      <w:r>
        <w:rPr>
          <w:sz w:val="24"/>
          <w:szCs w:val="24"/>
        </w:rPr>
        <w:t xml:space="preserve">dotace </w:t>
      </w:r>
      <w:r w:rsidRPr="000D3711">
        <w:rPr>
          <w:sz w:val="24"/>
          <w:szCs w:val="24"/>
        </w:rPr>
        <w:t>je povinen toto právo poskytovatele</w:t>
      </w:r>
      <w:r>
        <w:rPr>
          <w:sz w:val="24"/>
          <w:szCs w:val="24"/>
        </w:rPr>
        <w:t xml:space="preserve"> </w:t>
      </w:r>
      <w:r w:rsidRPr="000D3711">
        <w:rPr>
          <w:sz w:val="24"/>
          <w:szCs w:val="24"/>
        </w:rPr>
        <w:t>strpět</w:t>
      </w:r>
      <w:r>
        <w:rPr>
          <w:sz w:val="24"/>
          <w:szCs w:val="24"/>
        </w:rPr>
        <w:t>.</w:t>
      </w:r>
    </w:p>
    <w:p w:rsidR="002847A0" w:rsidRDefault="002847A0" w:rsidP="002847A0">
      <w:pPr>
        <w:numPr>
          <w:ilvl w:val="0"/>
          <w:numId w:val="1"/>
        </w:numPr>
        <w:jc w:val="both"/>
        <w:rPr>
          <w:sz w:val="24"/>
          <w:szCs w:val="24"/>
        </w:rPr>
      </w:pPr>
      <w:r w:rsidRPr="000D3711">
        <w:rPr>
          <w:sz w:val="24"/>
          <w:szCs w:val="24"/>
        </w:rPr>
        <w:t xml:space="preserve">Příjemce je při naplňování projektu povinen prosazovat princip rovných příležitostí, rovnosti mužů a žen a princip nediskriminace, zejména s ohledem na osoby se zdravotním postižením. </w:t>
      </w:r>
    </w:p>
    <w:p w:rsidR="002847A0" w:rsidRPr="000D3711" w:rsidRDefault="002847A0" w:rsidP="002847A0">
      <w:pPr>
        <w:ind w:left="360"/>
        <w:jc w:val="both"/>
        <w:rPr>
          <w:sz w:val="24"/>
          <w:szCs w:val="24"/>
        </w:rPr>
      </w:pPr>
    </w:p>
    <w:p w:rsidR="00455BE2" w:rsidRPr="000D3711" w:rsidRDefault="00455BE2" w:rsidP="00455BE2">
      <w:pPr>
        <w:spacing w:before="240"/>
        <w:jc w:val="center"/>
        <w:rPr>
          <w:b/>
          <w:sz w:val="24"/>
          <w:szCs w:val="24"/>
        </w:rPr>
      </w:pPr>
      <w:r w:rsidRPr="000D3711">
        <w:rPr>
          <w:b/>
          <w:sz w:val="24"/>
          <w:szCs w:val="24"/>
        </w:rPr>
        <w:t>IV.</w:t>
      </w:r>
    </w:p>
    <w:p w:rsidR="00455BE2" w:rsidRPr="000D3711" w:rsidRDefault="00455BE2" w:rsidP="00455BE2">
      <w:pPr>
        <w:spacing w:after="120"/>
        <w:ind w:left="357"/>
        <w:jc w:val="center"/>
        <w:rPr>
          <w:sz w:val="24"/>
          <w:szCs w:val="24"/>
        </w:rPr>
      </w:pPr>
      <w:r w:rsidRPr="000D3711">
        <w:rPr>
          <w:b/>
          <w:sz w:val="24"/>
          <w:szCs w:val="24"/>
        </w:rPr>
        <w:t>Změny v projektu, zánik příjemce s likvidací a změny podmínek čerpání poskytnuté dotace</w:t>
      </w:r>
    </w:p>
    <w:p w:rsidR="00455BE2" w:rsidRPr="000D3711" w:rsidRDefault="00455BE2" w:rsidP="00455BE2">
      <w:pPr>
        <w:numPr>
          <w:ilvl w:val="0"/>
          <w:numId w:val="18"/>
        </w:numPr>
        <w:spacing w:after="120"/>
        <w:ind w:left="357" w:hanging="357"/>
        <w:jc w:val="both"/>
        <w:rPr>
          <w:sz w:val="24"/>
          <w:szCs w:val="24"/>
        </w:rPr>
      </w:pPr>
      <w:r w:rsidRPr="000D3711">
        <w:rPr>
          <w:sz w:val="24"/>
          <w:szCs w:val="24"/>
        </w:rPr>
        <w:t>Příjemce je povinen průběžně a prokazatelným způsobem informovat poskytovatele</w:t>
      </w:r>
      <w:r>
        <w:rPr>
          <w:sz w:val="24"/>
          <w:szCs w:val="24"/>
        </w:rPr>
        <w:t xml:space="preserve"> </w:t>
      </w:r>
      <w:r w:rsidRPr="000D3711">
        <w:rPr>
          <w:sz w:val="24"/>
          <w:szCs w:val="24"/>
        </w:rPr>
        <w:t xml:space="preserve">o všech změnách souvisejících s projektem (např. o změně  harmonogramu realizace projektu, změně statutárního orgánu, změně osoby odpovědné za realizaci projektu, zániku příjemce, sloučení s jiným příjemcem, zrušení právnické osoby, přeměně právnické osoby), vyjma změn uvedených </w:t>
      </w:r>
      <w:r>
        <w:rPr>
          <w:sz w:val="24"/>
          <w:szCs w:val="24"/>
        </w:rPr>
        <w:t xml:space="preserve">v </w:t>
      </w:r>
      <w:r w:rsidRPr="000D3711">
        <w:rPr>
          <w:sz w:val="24"/>
          <w:szCs w:val="24"/>
        </w:rPr>
        <w:t>odst. 3</w:t>
      </w:r>
      <w:r>
        <w:rPr>
          <w:sz w:val="24"/>
          <w:szCs w:val="24"/>
        </w:rPr>
        <w:t>)</w:t>
      </w:r>
      <w:r w:rsidRPr="000D3711">
        <w:rPr>
          <w:sz w:val="24"/>
          <w:szCs w:val="24"/>
        </w:rPr>
        <w:t xml:space="preserve"> tohoto článku, nejpozději do </w:t>
      </w:r>
      <w:r>
        <w:rPr>
          <w:sz w:val="24"/>
          <w:szCs w:val="24"/>
        </w:rPr>
        <w:t>5 pracovních</w:t>
      </w:r>
      <w:r w:rsidRPr="000D3711">
        <w:rPr>
          <w:sz w:val="24"/>
          <w:szCs w:val="24"/>
        </w:rPr>
        <w:t xml:space="preserve"> dnů ode dne, kdy se o změnách dozvěděl. </w:t>
      </w:r>
    </w:p>
    <w:p w:rsidR="00455BE2" w:rsidRPr="000D3711" w:rsidRDefault="00B77991" w:rsidP="00455BE2">
      <w:pPr>
        <w:numPr>
          <w:ilvl w:val="0"/>
          <w:numId w:val="18"/>
        </w:numPr>
        <w:spacing w:after="120"/>
        <w:ind w:left="357" w:hanging="357"/>
        <w:jc w:val="both"/>
        <w:rPr>
          <w:sz w:val="24"/>
          <w:szCs w:val="24"/>
        </w:rPr>
      </w:pPr>
      <w:r>
        <w:rPr>
          <w:sz w:val="24"/>
          <w:szCs w:val="24"/>
        </w:rPr>
        <w:t xml:space="preserve">V případě, </w:t>
      </w:r>
      <w:r w:rsidRPr="004E0808">
        <w:rPr>
          <w:sz w:val="24"/>
          <w:szCs w:val="24"/>
        </w:rPr>
        <w:t>že dojde</w:t>
      </w:r>
      <w:r w:rsidR="00455BE2" w:rsidRPr="004E0808">
        <w:rPr>
          <w:sz w:val="24"/>
          <w:szCs w:val="24"/>
        </w:rPr>
        <w:t xml:space="preserve"> u</w:t>
      </w:r>
      <w:r w:rsidR="00455BE2" w:rsidRPr="000D3711">
        <w:rPr>
          <w:sz w:val="24"/>
          <w:szCs w:val="24"/>
        </w:rPr>
        <w:t xml:space="preserve"> příjemce </w:t>
      </w:r>
      <w:r w:rsidR="00455BE2">
        <w:rPr>
          <w:sz w:val="24"/>
          <w:szCs w:val="24"/>
        </w:rPr>
        <w:t>k</w:t>
      </w:r>
      <w:r w:rsidR="00455BE2" w:rsidRPr="000D3711">
        <w:rPr>
          <w:sz w:val="24"/>
          <w:szCs w:val="24"/>
        </w:rPr>
        <w:t> zániku s likvidací, je příjemce</w:t>
      </w:r>
      <w:r w:rsidR="00455BE2">
        <w:rPr>
          <w:sz w:val="24"/>
          <w:szCs w:val="24"/>
        </w:rPr>
        <w:t xml:space="preserve"> </w:t>
      </w:r>
      <w:r w:rsidR="00455BE2" w:rsidRPr="000D3711">
        <w:rPr>
          <w:sz w:val="24"/>
          <w:szCs w:val="24"/>
        </w:rPr>
        <w:t>povinen vrátit nevyčerpanou část dotace poskytovateli, a to nejpozději do zahájení li</w:t>
      </w:r>
      <w:r w:rsidR="00455BE2">
        <w:rPr>
          <w:sz w:val="24"/>
          <w:szCs w:val="24"/>
        </w:rPr>
        <w:t>kvidace příjemce. V případě, že </w:t>
      </w:r>
      <w:r w:rsidR="00455BE2" w:rsidRPr="000D3711">
        <w:rPr>
          <w:sz w:val="24"/>
          <w:szCs w:val="24"/>
        </w:rPr>
        <w:t>v důsledku zániku příjemce</w:t>
      </w:r>
      <w:r w:rsidR="00455BE2">
        <w:rPr>
          <w:sz w:val="24"/>
          <w:szCs w:val="24"/>
        </w:rPr>
        <w:t xml:space="preserve"> </w:t>
      </w:r>
      <w:r w:rsidR="00455BE2" w:rsidRPr="000D3711">
        <w:rPr>
          <w:sz w:val="24"/>
          <w:szCs w:val="24"/>
        </w:rPr>
        <w:t>s likvidací není možné realizovat projekt, na který byla dotace poskytnuta, je příjemce povinen vrátit celou poskytnutou dotaci po</w:t>
      </w:r>
      <w:r w:rsidR="00455BE2">
        <w:rPr>
          <w:sz w:val="24"/>
          <w:szCs w:val="24"/>
        </w:rPr>
        <w:t>skytovateli, a to nejpozději do </w:t>
      </w:r>
      <w:r w:rsidR="00455BE2" w:rsidRPr="000D3711">
        <w:rPr>
          <w:sz w:val="24"/>
          <w:szCs w:val="24"/>
        </w:rPr>
        <w:t>zahájení likvidace příjemce. Pokud příjemce</w:t>
      </w:r>
      <w:r w:rsidR="00455BE2">
        <w:rPr>
          <w:sz w:val="24"/>
          <w:szCs w:val="24"/>
        </w:rPr>
        <w:t xml:space="preserve"> </w:t>
      </w:r>
      <w:r w:rsidR="00455BE2" w:rsidRPr="000D3711">
        <w:rPr>
          <w:sz w:val="24"/>
          <w:szCs w:val="24"/>
        </w:rPr>
        <w:t xml:space="preserve">tak neučiní, stávají se příslušné peněžní prostředky zadrženými ve smyslu ustanovení § 22 odst. (3) zákona č. 250/2000 Sb., </w:t>
      </w:r>
      <w:r w:rsidR="00455BE2">
        <w:rPr>
          <w:sz w:val="24"/>
          <w:szCs w:val="24"/>
        </w:rPr>
        <w:t>a </w:t>
      </w:r>
      <w:r w:rsidR="00C37DCD" w:rsidRPr="000D3711">
        <w:rPr>
          <w:sz w:val="24"/>
          <w:szCs w:val="24"/>
        </w:rPr>
        <w:t>poskytovatel</w:t>
      </w:r>
      <w:r w:rsidR="00C37DCD">
        <w:rPr>
          <w:sz w:val="24"/>
          <w:szCs w:val="24"/>
        </w:rPr>
        <w:t xml:space="preserve"> </w:t>
      </w:r>
      <w:r w:rsidR="00C37DCD" w:rsidRPr="000D3711">
        <w:rPr>
          <w:sz w:val="24"/>
          <w:szCs w:val="24"/>
        </w:rPr>
        <w:t>bude</w:t>
      </w:r>
      <w:r w:rsidR="00455BE2" w:rsidRPr="000D3711">
        <w:rPr>
          <w:sz w:val="24"/>
          <w:szCs w:val="24"/>
        </w:rPr>
        <w:t xml:space="preserve"> postupovat podle tohoto zákona a zákona č. 280/2009 Sb., daňový řád, ve znění pozdějších předpisů.</w:t>
      </w:r>
    </w:p>
    <w:p w:rsidR="00455BE2" w:rsidRPr="00337820" w:rsidRDefault="00455BE2" w:rsidP="00455BE2">
      <w:pPr>
        <w:numPr>
          <w:ilvl w:val="0"/>
          <w:numId w:val="18"/>
        </w:numPr>
        <w:spacing w:after="120"/>
        <w:ind w:left="357" w:hanging="357"/>
        <w:jc w:val="both"/>
        <w:rPr>
          <w:sz w:val="24"/>
          <w:szCs w:val="24"/>
        </w:rPr>
      </w:pPr>
      <w:r w:rsidRPr="00337820">
        <w:rPr>
          <w:sz w:val="24"/>
          <w:szCs w:val="24"/>
        </w:rPr>
        <w:t>Příjemce je povinen požádat poskytovatele</w:t>
      </w:r>
      <w:r>
        <w:rPr>
          <w:sz w:val="24"/>
          <w:szCs w:val="24"/>
        </w:rPr>
        <w:t xml:space="preserve"> </w:t>
      </w:r>
      <w:r w:rsidRPr="00337820">
        <w:rPr>
          <w:sz w:val="24"/>
          <w:szCs w:val="24"/>
        </w:rPr>
        <w:t xml:space="preserve">prokazatelným způsobem o schválení záměru změnit podmínky čerpání poskytnuté dotace vyžadující změnu této smlouvy (tj. zejména změnu účelu dotace, typu dotace, doby realizace projektu). Tato žádost musí být podána min. 10 dnů před jednáním </w:t>
      </w:r>
      <w:r>
        <w:rPr>
          <w:sz w:val="24"/>
          <w:szCs w:val="24"/>
        </w:rPr>
        <w:t>věcně příslušného v</w:t>
      </w:r>
      <w:r w:rsidRPr="00337820">
        <w:rPr>
          <w:sz w:val="24"/>
          <w:szCs w:val="24"/>
        </w:rPr>
        <w:t>ýboru</w:t>
      </w:r>
      <w:r>
        <w:rPr>
          <w:sz w:val="24"/>
          <w:szCs w:val="24"/>
        </w:rPr>
        <w:t xml:space="preserve"> </w:t>
      </w:r>
      <w:r w:rsidRPr="00337820">
        <w:rPr>
          <w:sz w:val="24"/>
          <w:szCs w:val="24"/>
        </w:rPr>
        <w:t>Zastupitelstva Královéhradeckého kraje</w:t>
      </w:r>
      <w:r>
        <w:rPr>
          <w:sz w:val="24"/>
          <w:szCs w:val="24"/>
        </w:rPr>
        <w:t xml:space="preserve"> (dále jen „výbor“)</w:t>
      </w:r>
      <w:r w:rsidRPr="00337820">
        <w:rPr>
          <w:sz w:val="24"/>
          <w:szCs w:val="24"/>
        </w:rPr>
        <w:t>, které předchází jednání Rady Královéhradeckého kraje</w:t>
      </w:r>
      <w:r>
        <w:rPr>
          <w:sz w:val="24"/>
          <w:szCs w:val="24"/>
        </w:rPr>
        <w:t xml:space="preserve"> (dále jen „Rada“)</w:t>
      </w:r>
      <w:r w:rsidRPr="00337820">
        <w:rPr>
          <w:sz w:val="24"/>
          <w:szCs w:val="24"/>
        </w:rPr>
        <w:t xml:space="preserve"> a Zastupitelstva Královéhradeckého kraje </w:t>
      </w:r>
      <w:r>
        <w:rPr>
          <w:sz w:val="24"/>
          <w:szCs w:val="24"/>
        </w:rPr>
        <w:t xml:space="preserve">(dále jen „Zastupitelstvo“) </w:t>
      </w:r>
      <w:r w:rsidRPr="00337820">
        <w:rPr>
          <w:sz w:val="24"/>
          <w:szCs w:val="24"/>
        </w:rPr>
        <w:t xml:space="preserve">s tím, že příslušný dodatek k této smlouvě musí být uzavřen před ukončením doby realizace projektu. Termíny jednání </w:t>
      </w:r>
      <w:r>
        <w:rPr>
          <w:sz w:val="24"/>
          <w:szCs w:val="24"/>
        </w:rPr>
        <w:t>výboru</w:t>
      </w:r>
      <w:r w:rsidRPr="00337820">
        <w:rPr>
          <w:sz w:val="24"/>
          <w:szCs w:val="24"/>
        </w:rPr>
        <w:t xml:space="preserve">, </w:t>
      </w:r>
      <w:r>
        <w:rPr>
          <w:sz w:val="24"/>
          <w:szCs w:val="24"/>
        </w:rPr>
        <w:t>rady</w:t>
      </w:r>
      <w:r w:rsidRPr="00337820">
        <w:rPr>
          <w:sz w:val="24"/>
          <w:szCs w:val="24"/>
        </w:rPr>
        <w:t xml:space="preserve"> a </w:t>
      </w:r>
      <w:r>
        <w:rPr>
          <w:sz w:val="24"/>
          <w:szCs w:val="24"/>
        </w:rPr>
        <w:t xml:space="preserve">zastupitelstva </w:t>
      </w:r>
      <w:r w:rsidRPr="00337820">
        <w:rPr>
          <w:sz w:val="24"/>
          <w:szCs w:val="24"/>
        </w:rPr>
        <w:t xml:space="preserve">jsou zveřejněny na </w:t>
      </w:r>
      <w:r w:rsidR="00303C25">
        <w:rPr>
          <w:sz w:val="24"/>
          <w:szCs w:val="24"/>
        </w:rPr>
        <w:t>stránkách poskytovatele</w:t>
      </w:r>
      <w:r w:rsidRPr="00337820">
        <w:rPr>
          <w:sz w:val="24"/>
          <w:szCs w:val="24"/>
        </w:rPr>
        <w:t xml:space="preserve">. </w:t>
      </w:r>
      <w:r>
        <w:rPr>
          <w:sz w:val="24"/>
          <w:szCs w:val="24"/>
        </w:rPr>
        <w:t>V případě nedodržení lhůty uvedené v tomto odstavci bude taková žádost zamítnuta.</w:t>
      </w:r>
    </w:p>
    <w:p w:rsidR="00455BE2" w:rsidRDefault="00455BE2" w:rsidP="00455BE2">
      <w:pPr>
        <w:numPr>
          <w:ilvl w:val="0"/>
          <w:numId w:val="18"/>
        </w:numPr>
        <w:spacing w:after="120"/>
        <w:ind w:left="357" w:hanging="357"/>
        <w:jc w:val="both"/>
        <w:rPr>
          <w:sz w:val="24"/>
          <w:szCs w:val="24"/>
        </w:rPr>
      </w:pPr>
      <w:r>
        <w:rPr>
          <w:sz w:val="24"/>
          <w:szCs w:val="24"/>
        </w:rPr>
        <w:t xml:space="preserve">Žádost o změnu mezi dílčími požadavky na dotaci v rámci položek rozpočtu, které byly uvedeny v žádosti o dotaci, posuzuje vedoucí odboru regionálního rozvoje, grantů a dotací Krajského úřadu Královéhradeckého kraje. Souhlas/nesouhlas může udělit pouze za předpokladu, že se jedná </w:t>
      </w:r>
      <w:r w:rsidR="0070032B">
        <w:rPr>
          <w:sz w:val="24"/>
          <w:szCs w:val="24"/>
        </w:rPr>
        <w:br/>
      </w:r>
      <w:r>
        <w:rPr>
          <w:sz w:val="24"/>
          <w:szCs w:val="24"/>
        </w:rPr>
        <w:t>o stejného příjemce, stejný projekt, shodnou výši dotace, jak je schválila Rada</w:t>
      </w:r>
      <w:r w:rsidRPr="00F01388">
        <w:rPr>
          <w:sz w:val="24"/>
          <w:szCs w:val="24"/>
        </w:rPr>
        <w:t xml:space="preserve"> [viz ustanovení </w:t>
      </w:r>
      <w:r w:rsidR="0070032B">
        <w:rPr>
          <w:sz w:val="24"/>
          <w:szCs w:val="24"/>
        </w:rPr>
        <w:br/>
      </w:r>
      <w:r w:rsidRPr="00F01388">
        <w:rPr>
          <w:sz w:val="24"/>
          <w:szCs w:val="24"/>
        </w:rPr>
        <w:t>§ 59 odst. (2) písm. a) zákona o krajích]</w:t>
      </w:r>
      <w:r>
        <w:rPr>
          <w:sz w:val="24"/>
          <w:szCs w:val="24"/>
        </w:rPr>
        <w:t xml:space="preserve"> nebo Zastupitelstvo </w:t>
      </w:r>
      <w:r w:rsidRPr="00F01388">
        <w:rPr>
          <w:sz w:val="24"/>
          <w:szCs w:val="24"/>
        </w:rPr>
        <w:t>[</w:t>
      </w:r>
      <w:r>
        <w:rPr>
          <w:sz w:val="24"/>
          <w:szCs w:val="24"/>
        </w:rPr>
        <w:t>viz ustanovení § 36 odst. (1) písm. c) a d) zákona o krajích</w:t>
      </w:r>
      <w:r w:rsidRPr="00F01388">
        <w:rPr>
          <w:sz w:val="24"/>
          <w:szCs w:val="24"/>
        </w:rPr>
        <w:t>]</w:t>
      </w:r>
      <w:r>
        <w:rPr>
          <w:sz w:val="24"/>
          <w:szCs w:val="24"/>
        </w:rPr>
        <w:t>, a je zachován původní účel dotace. Tento</w:t>
      </w:r>
      <w:r w:rsidRPr="00F01388">
        <w:rPr>
          <w:sz w:val="24"/>
          <w:szCs w:val="24"/>
        </w:rPr>
        <w:t xml:space="preserve"> </w:t>
      </w:r>
      <w:r>
        <w:rPr>
          <w:sz w:val="24"/>
          <w:szCs w:val="24"/>
        </w:rPr>
        <w:t xml:space="preserve">souhlas je vždy udělen písemně. </w:t>
      </w:r>
    </w:p>
    <w:p w:rsidR="00455BE2" w:rsidRPr="000D3711" w:rsidRDefault="00455BE2" w:rsidP="00455BE2">
      <w:pPr>
        <w:keepNext/>
        <w:keepLines/>
        <w:spacing w:before="240"/>
        <w:jc w:val="center"/>
        <w:rPr>
          <w:b/>
          <w:bCs/>
          <w:sz w:val="24"/>
          <w:szCs w:val="24"/>
        </w:rPr>
      </w:pPr>
      <w:r w:rsidRPr="000D3711">
        <w:rPr>
          <w:b/>
          <w:bCs/>
          <w:sz w:val="24"/>
          <w:szCs w:val="24"/>
        </w:rPr>
        <w:t>V.</w:t>
      </w:r>
    </w:p>
    <w:p w:rsidR="00455BE2" w:rsidRPr="000D3711" w:rsidRDefault="00455BE2" w:rsidP="00455BE2">
      <w:pPr>
        <w:keepNext/>
        <w:keepLines/>
        <w:spacing w:after="120"/>
        <w:jc w:val="center"/>
        <w:rPr>
          <w:b/>
          <w:bCs/>
          <w:sz w:val="24"/>
          <w:szCs w:val="24"/>
        </w:rPr>
      </w:pPr>
      <w:r w:rsidRPr="000D3711">
        <w:rPr>
          <w:b/>
          <w:bCs/>
          <w:sz w:val="24"/>
          <w:szCs w:val="24"/>
        </w:rPr>
        <w:t>Kontrola</w:t>
      </w:r>
    </w:p>
    <w:p w:rsidR="00455BE2" w:rsidRPr="000D3711" w:rsidRDefault="00455BE2" w:rsidP="00455BE2">
      <w:pPr>
        <w:numPr>
          <w:ilvl w:val="0"/>
          <w:numId w:val="4"/>
        </w:numPr>
        <w:tabs>
          <w:tab w:val="clear" w:pos="720"/>
          <w:tab w:val="num" w:pos="360"/>
        </w:tabs>
        <w:spacing w:after="120"/>
        <w:ind w:left="357" w:hanging="357"/>
        <w:jc w:val="both"/>
        <w:rPr>
          <w:sz w:val="24"/>
          <w:szCs w:val="24"/>
        </w:rPr>
      </w:pPr>
      <w:r w:rsidRPr="000D3711">
        <w:rPr>
          <w:sz w:val="24"/>
          <w:szCs w:val="24"/>
        </w:rPr>
        <w:t xml:space="preserve">Příslušné orgány </w:t>
      </w:r>
      <w:r>
        <w:rPr>
          <w:sz w:val="24"/>
          <w:szCs w:val="24"/>
        </w:rPr>
        <w:t>po</w:t>
      </w:r>
      <w:r w:rsidRPr="000D3711">
        <w:rPr>
          <w:sz w:val="24"/>
          <w:szCs w:val="24"/>
        </w:rPr>
        <w:t>skytovatele</w:t>
      </w:r>
      <w:r>
        <w:rPr>
          <w:sz w:val="24"/>
          <w:szCs w:val="24"/>
        </w:rPr>
        <w:t xml:space="preserve"> </w:t>
      </w:r>
      <w:r w:rsidRPr="000D3711">
        <w:rPr>
          <w:sz w:val="24"/>
          <w:szCs w:val="24"/>
        </w:rPr>
        <w:t>či osoby pověřené poskytovatelem</w:t>
      </w:r>
      <w:r>
        <w:rPr>
          <w:sz w:val="24"/>
          <w:szCs w:val="24"/>
        </w:rPr>
        <w:t xml:space="preserve"> </w:t>
      </w:r>
      <w:r w:rsidRPr="000D3711">
        <w:rPr>
          <w:sz w:val="24"/>
          <w:szCs w:val="24"/>
        </w:rPr>
        <w:t xml:space="preserve">jsou oprávněny kdykoli kontrolovat dodržení podmínek, za kterých byla dotace </w:t>
      </w:r>
      <w:r>
        <w:rPr>
          <w:sz w:val="24"/>
          <w:szCs w:val="24"/>
        </w:rPr>
        <w:t xml:space="preserve">vymezená v článku I. </w:t>
      </w:r>
      <w:r w:rsidR="00C37DCD">
        <w:rPr>
          <w:sz w:val="24"/>
          <w:szCs w:val="24"/>
        </w:rPr>
        <w:t>odst. 2) této</w:t>
      </w:r>
      <w:r>
        <w:rPr>
          <w:sz w:val="24"/>
          <w:szCs w:val="24"/>
        </w:rPr>
        <w:t xml:space="preserve"> smlouvy</w:t>
      </w:r>
      <w:r w:rsidRPr="000D3711">
        <w:rPr>
          <w:sz w:val="24"/>
          <w:szCs w:val="24"/>
        </w:rPr>
        <w:t xml:space="preserve"> poskytnuta, v souladu se zákonem o</w:t>
      </w:r>
      <w:r>
        <w:rPr>
          <w:sz w:val="24"/>
          <w:szCs w:val="24"/>
        </w:rPr>
        <w:t> </w:t>
      </w:r>
      <w:r w:rsidRPr="000D3711">
        <w:rPr>
          <w:sz w:val="24"/>
          <w:szCs w:val="24"/>
        </w:rPr>
        <w:t>finanční kontrole, zákonem o krajích a zákonem č. 250/2000 Sb.</w:t>
      </w:r>
    </w:p>
    <w:p w:rsidR="00455BE2" w:rsidRPr="000D3711" w:rsidRDefault="00455BE2" w:rsidP="00455BE2">
      <w:pPr>
        <w:numPr>
          <w:ilvl w:val="0"/>
          <w:numId w:val="4"/>
        </w:numPr>
        <w:tabs>
          <w:tab w:val="clear" w:pos="720"/>
          <w:tab w:val="num" w:pos="360"/>
        </w:tabs>
        <w:spacing w:after="120"/>
        <w:ind w:left="357" w:hanging="357"/>
        <w:jc w:val="both"/>
        <w:rPr>
          <w:bCs/>
          <w:sz w:val="24"/>
          <w:szCs w:val="24"/>
        </w:rPr>
      </w:pPr>
      <w:r w:rsidRPr="000D3711">
        <w:rPr>
          <w:bCs/>
          <w:sz w:val="24"/>
          <w:szCs w:val="24"/>
        </w:rPr>
        <w:t>Příjemce je povinen poskytnout součinnost při výkonu kontrolní činnosti podle odst. 1</w:t>
      </w:r>
      <w:r>
        <w:rPr>
          <w:bCs/>
          <w:sz w:val="24"/>
          <w:szCs w:val="24"/>
        </w:rPr>
        <w:t>)</w:t>
      </w:r>
      <w:r w:rsidRPr="000D3711">
        <w:rPr>
          <w:bCs/>
          <w:sz w:val="24"/>
          <w:szCs w:val="24"/>
        </w:rPr>
        <w:t xml:space="preserve"> tohoto článku a předložit kdykoliv na vyžádání k nahlédnutí kontrolním orgánům poskytovatele </w:t>
      </w:r>
      <w:r>
        <w:rPr>
          <w:bCs/>
          <w:sz w:val="24"/>
          <w:szCs w:val="24"/>
        </w:rPr>
        <w:t>či </w:t>
      </w:r>
      <w:r w:rsidRPr="000D3711">
        <w:rPr>
          <w:bCs/>
          <w:sz w:val="24"/>
          <w:szCs w:val="24"/>
        </w:rPr>
        <w:t>osobám pověřeným poskytovatelem</w:t>
      </w:r>
      <w:r>
        <w:rPr>
          <w:bCs/>
          <w:sz w:val="24"/>
          <w:szCs w:val="24"/>
        </w:rPr>
        <w:t xml:space="preserve"> </w:t>
      </w:r>
      <w:r w:rsidRPr="000D3711">
        <w:rPr>
          <w:bCs/>
          <w:sz w:val="24"/>
          <w:szCs w:val="24"/>
        </w:rPr>
        <w:t xml:space="preserve">originály účetních dokladů prokazujících využití </w:t>
      </w:r>
      <w:r>
        <w:rPr>
          <w:bCs/>
          <w:sz w:val="24"/>
          <w:szCs w:val="24"/>
        </w:rPr>
        <w:t>peněžních</w:t>
      </w:r>
      <w:r w:rsidRPr="000D3711">
        <w:rPr>
          <w:bCs/>
          <w:sz w:val="24"/>
          <w:szCs w:val="24"/>
        </w:rPr>
        <w:t xml:space="preserve"> </w:t>
      </w:r>
      <w:r w:rsidRPr="000D3711">
        <w:rPr>
          <w:bCs/>
          <w:sz w:val="24"/>
          <w:szCs w:val="24"/>
        </w:rPr>
        <w:lastRenderedPageBreak/>
        <w:t xml:space="preserve">prostředků v souladu s účelem </w:t>
      </w:r>
      <w:r>
        <w:rPr>
          <w:sz w:val="24"/>
          <w:szCs w:val="24"/>
        </w:rPr>
        <w:t xml:space="preserve">dotace </w:t>
      </w:r>
      <w:r>
        <w:rPr>
          <w:sz w:val="24"/>
          <w:szCs w:val="24"/>
          <w:lang w:val="en-US"/>
        </w:rPr>
        <w:t>[</w:t>
      </w:r>
      <w:r>
        <w:rPr>
          <w:sz w:val="24"/>
          <w:szCs w:val="24"/>
        </w:rPr>
        <w:t>viz článek I. odst. 2) této smlouvy]</w:t>
      </w:r>
      <w:r w:rsidRPr="000D3711">
        <w:rPr>
          <w:bCs/>
          <w:sz w:val="24"/>
          <w:szCs w:val="24"/>
        </w:rPr>
        <w:t>. Dále je příjemce</w:t>
      </w:r>
      <w:r>
        <w:rPr>
          <w:bCs/>
          <w:sz w:val="24"/>
          <w:szCs w:val="24"/>
        </w:rPr>
        <w:t xml:space="preserve"> </w:t>
      </w:r>
      <w:r w:rsidRPr="000D3711">
        <w:rPr>
          <w:bCs/>
          <w:sz w:val="24"/>
          <w:szCs w:val="24"/>
        </w:rPr>
        <w:t>povinen umožnit kontrolním orgánům kontrolu hospodaření s</w:t>
      </w:r>
      <w:r>
        <w:rPr>
          <w:bCs/>
          <w:sz w:val="24"/>
          <w:szCs w:val="24"/>
        </w:rPr>
        <w:t xml:space="preserve"> peněžními </w:t>
      </w:r>
      <w:r w:rsidRPr="000D3711">
        <w:rPr>
          <w:bCs/>
          <w:sz w:val="24"/>
          <w:szCs w:val="24"/>
        </w:rPr>
        <w:t xml:space="preserve">prostředky </w:t>
      </w:r>
      <w:r w:rsidR="00C37DCD" w:rsidRPr="000D3711">
        <w:rPr>
          <w:bCs/>
          <w:sz w:val="24"/>
          <w:szCs w:val="24"/>
        </w:rPr>
        <w:t xml:space="preserve">poskytovatele </w:t>
      </w:r>
      <w:r w:rsidR="00C37DCD">
        <w:rPr>
          <w:bCs/>
          <w:sz w:val="24"/>
          <w:szCs w:val="24"/>
        </w:rPr>
        <w:t>a kontrolu</w:t>
      </w:r>
      <w:r w:rsidRPr="000D3711">
        <w:rPr>
          <w:bCs/>
          <w:sz w:val="24"/>
          <w:szCs w:val="24"/>
        </w:rPr>
        <w:t xml:space="preserve"> účetnictví celého projektu včetně vazby na své celkové účetnictví ve lhůtě uvedené </w:t>
      </w:r>
      <w:r>
        <w:rPr>
          <w:bCs/>
          <w:sz w:val="24"/>
          <w:szCs w:val="24"/>
        </w:rPr>
        <w:br/>
        <w:t xml:space="preserve">v </w:t>
      </w:r>
      <w:r w:rsidR="00F122BF">
        <w:rPr>
          <w:bCs/>
          <w:sz w:val="24"/>
          <w:szCs w:val="24"/>
        </w:rPr>
        <w:t>článku III. odst. 17</w:t>
      </w:r>
      <w:r>
        <w:rPr>
          <w:bCs/>
          <w:sz w:val="24"/>
          <w:szCs w:val="24"/>
        </w:rPr>
        <w:t>)</w:t>
      </w:r>
      <w:r w:rsidRPr="000D3711">
        <w:rPr>
          <w:bCs/>
          <w:sz w:val="24"/>
          <w:szCs w:val="24"/>
        </w:rPr>
        <w:t xml:space="preserve"> této smlouvy.</w:t>
      </w:r>
    </w:p>
    <w:p w:rsidR="00455BE2" w:rsidRPr="000D3711" w:rsidRDefault="00455BE2" w:rsidP="00455BE2">
      <w:pPr>
        <w:numPr>
          <w:ilvl w:val="0"/>
          <w:numId w:val="4"/>
        </w:numPr>
        <w:tabs>
          <w:tab w:val="clear" w:pos="720"/>
          <w:tab w:val="num" w:pos="360"/>
        </w:tabs>
        <w:spacing w:after="120"/>
        <w:ind w:left="357" w:hanging="357"/>
        <w:jc w:val="both"/>
        <w:rPr>
          <w:sz w:val="24"/>
          <w:szCs w:val="24"/>
        </w:rPr>
      </w:pPr>
      <w:r w:rsidRPr="000D3711">
        <w:rPr>
          <w:sz w:val="24"/>
          <w:szCs w:val="24"/>
        </w:rPr>
        <w:t xml:space="preserve">Za </w:t>
      </w:r>
      <w:r w:rsidRPr="004E0808">
        <w:rPr>
          <w:sz w:val="24"/>
          <w:szCs w:val="24"/>
        </w:rPr>
        <w:t xml:space="preserve">pravdivost i správnost </w:t>
      </w:r>
      <w:r w:rsidR="00540423" w:rsidRPr="004E0808">
        <w:rPr>
          <w:sz w:val="24"/>
          <w:szCs w:val="24"/>
        </w:rPr>
        <w:t xml:space="preserve">finančního vypořádání </w:t>
      </w:r>
      <w:r w:rsidRPr="004E0808">
        <w:rPr>
          <w:sz w:val="24"/>
          <w:szCs w:val="24"/>
        </w:rPr>
        <w:t>dotace</w:t>
      </w:r>
      <w:r w:rsidRPr="000D3711">
        <w:rPr>
          <w:sz w:val="24"/>
          <w:szCs w:val="24"/>
        </w:rPr>
        <w:t xml:space="preserve"> odpovídá osoba oprávněná jednat jménem </w:t>
      </w:r>
      <w:r w:rsidR="00C37DCD" w:rsidRPr="000D3711">
        <w:rPr>
          <w:sz w:val="24"/>
          <w:szCs w:val="24"/>
        </w:rPr>
        <w:t>příjemce</w:t>
      </w:r>
      <w:r w:rsidR="00C37DCD">
        <w:rPr>
          <w:sz w:val="24"/>
          <w:szCs w:val="24"/>
        </w:rPr>
        <w:t>, která</w:t>
      </w:r>
      <w:r w:rsidRPr="000D3711">
        <w:rPr>
          <w:sz w:val="24"/>
          <w:szCs w:val="24"/>
        </w:rPr>
        <w:t xml:space="preserve"> tuto skutečnost v Závěrečné zprávě o realizaci projektu písemně potvrdí.</w:t>
      </w:r>
    </w:p>
    <w:p w:rsidR="00943020" w:rsidRPr="000D3711" w:rsidRDefault="00E279AB" w:rsidP="00E842C3">
      <w:pPr>
        <w:keepNext/>
        <w:keepLines/>
        <w:spacing w:before="240"/>
        <w:jc w:val="center"/>
        <w:rPr>
          <w:b/>
          <w:sz w:val="24"/>
          <w:szCs w:val="24"/>
        </w:rPr>
      </w:pPr>
      <w:r w:rsidRPr="000D3711">
        <w:rPr>
          <w:b/>
          <w:sz w:val="24"/>
          <w:szCs w:val="24"/>
        </w:rPr>
        <w:t>V</w:t>
      </w:r>
      <w:r w:rsidR="003F3B7D" w:rsidRPr="000D3711">
        <w:rPr>
          <w:b/>
          <w:sz w:val="24"/>
          <w:szCs w:val="24"/>
        </w:rPr>
        <w:t>I</w:t>
      </w:r>
      <w:r w:rsidR="00943020" w:rsidRPr="000D3711">
        <w:rPr>
          <w:b/>
          <w:sz w:val="24"/>
          <w:szCs w:val="24"/>
        </w:rPr>
        <w:t>.</w:t>
      </w:r>
    </w:p>
    <w:p w:rsidR="00943020" w:rsidRPr="000D3711" w:rsidRDefault="00E84019" w:rsidP="00E842C3">
      <w:pPr>
        <w:spacing w:after="120"/>
        <w:jc w:val="center"/>
        <w:rPr>
          <w:b/>
          <w:sz w:val="24"/>
          <w:szCs w:val="24"/>
        </w:rPr>
      </w:pPr>
      <w:r w:rsidRPr="000D3711">
        <w:rPr>
          <w:b/>
          <w:sz w:val="24"/>
          <w:szCs w:val="24"/>
        </w:rPr>
        <w:t xml:space="preserve">Důsledky porušení povinností </w:t>
      </w:r>
      <w:r w:rsidR="005435CF" w:rsidRPr="000D3711">
        <w:rPr>
          <w:b/>
          <w:sz w:val="24"/>
          <w:szCs w:val="24"/>
        </w:rPr>
        <w:t>p</w:t>
      </w:r>
      <w:r w:rsidR="00943020" w:rsidRPr="000D3711">
        <w:rPr>
          <w:b/>
          <w:sz w:val="24"/>
          <w:szCs w:val="24"/>
        </w:rPr>
        <w:t>říjemce</w:t>
      </w:r>
    </w:p>
    <w:p w:rsidR="00E84019" w:rsidRPr="00BF4827" w:rsidRDefault="00BF4827" w:rsidP="00412816">
      <w:pPr>
        <w:numPr>
          <w:ilvl w:val="0"/>
          <w:numId w:val="6"/>
        </w:numPr>
        <w:spacing w:after="120"/>
        <w:ind w:left="357" w:hanging="357"/>
        <w:jc w:val="both"/>
        <w:rPr>
          <w:sz w:val="24"/>
          <w:szCs w:val="24"/>
        </w:rPr>
      </w:pPr>
      <w:r w:rsidRPr="00BF4827">
        <w:rPr>
          <w:sz w:val="24"/>
          <w:szCs w:val="24"/>
        </w:rPr>
        <w:t>Porušením rozpočtové kázně je každé neoprávněné použití nebo zadržení peněžních prostředků poskytnutých z rozpočtu poskytovatele definované ustanovení</w:t>
      </w:r>
      <w:r w:rsidR="002E05AC">
        <w:rPr>
          <w:sz w:val="24"/>
          <w:szCs w:val="24"/>
        </w:rPr>
        <w:t>m</w:t>
      </w:r>
      <w:r w:rsidRPr="00BF4827">
        <w:rPr>
          <w:sz w:val="24"/>
          <w:szCs w:val="24"/>
        </w:rPr>
        <w:t xml:space="preserve"> § 22 </w:t>
      </w:r>
      <w:r w:rsidR="002E05AC">
        <w:rPr>
          <w:sz w:val="24"/>
          <w:szCs w:val="24"/>
        </w:rPr>
        <w:t xml:space="preserve">odst. (2) a (3) </w:t>
      </w:r>
      <w:r w:rsidRPr="00BF4827">
        <w:rPr>
          <w:sz w:val="24"/>
          <w:szCs w:val="24"/>
        </w:rPr>
        <w:t xml:space="preserve">zákona </w:t>
      </w:r>
      <w:r w:rsidR="00DD3656">
        <w:rPr>
          <w:sz w:val="24"/>
          <w:szCs w:val="24"/>
        </w:rPr>
        <w:br/>
      </w:r>
      <w:r w:rsidRPr="00BF4827">
        <w:rPr>
          <w:sz w:val="24"/>
          <w:szCs w:val="24"/>
        </w:rPr>
        <w:t>č. 250/2000 Sb.</w:t>
      </w:r>
      <w:r>
        <w:rPr>
          <w:sz w:val="24"/>
          <w:szCs w:val="24"/>
        </w:rPr>
        <w:t xml:space="preserve"> </w:t>
      </w:r>
      <w:r w:rsidR="002E05AC" w:rsidRPr="00BF4827">
        <w:rPr>
          <w:sz w:val="24"/>
          <w:szCs w:val="24"/>
        </w:rPr>
        <w:t xml:space="preserve">Dojde-li ze strany příjemce k porušení této smlouvy, souvisejících dokumentů či právních předpisů, jde o porušení rozpočtové kázně ve smyslu ustanovení § 22 zákona č. 250/2000 Sb., a poskytovatel je oprávněn tuto smlouvu vypovědět. </w:t>
      </w:r>
    </w:p>
    <w:p w:rsidR="008637B2" w:rsidRPr="000D3711" w:rsidRDefault="006C4544" w:rsidP="008637B2">
      <w:pPr>
        <w:numPr>
          <w:ilvl w:val="0"/>
          <w:numId w:val="6"/>
        </w:numPr>
        <w:spacing w:after="120"/>
        <w:ind w:left="357" w:hanging="357"/>
        <w:jc w:val="both"/>
        <w:rPr>
          <w:sz w:val="24"/>
          <w:szCs w:val="24"/>
        </w:rPr>
      </w:pPr>
      <w:r w:rsidRPr="000D3711">
        <w:rPr>
          <w:sz w:val="24"/>
          <w:szCs w:val="24"/>
        </w:rPr>
        <w:t>Pokud</w:t>
      </w:r>
      <w:r w:rsidR="00E84019" w:rsidRPr="000D3711">
        <w:rPr>
          <w:sz w:val="24"/>
          <w:szCs w:val="24"/>
        </w:rPr>
        <w:t xml:space="preserve"> se </w:t>
      </w:r>
      <w:r w:rsidR="005435CF" w:rsidRPr="000D3711">
        <w:rPr>
          <w:sz w:val="24"/>
          <w:szCs w:val="24"/>
        </w:rPr>
        <w:t>p</w:t>
      </w:r>
      <w:r w:rsidRPr="000D3711">
        <w:rPr>
          <w:sz w:val="24"/>
          <w:szCs w:val="24"/>
        </w:rPr>
        <w:t>říjemce</w:t>
      </w:r>
      <w:r w:rsidR="000E31E6">
        <w:rPr>
          <w:sz w:val="24"/>
          <w:szCs w:val="24"/>
        </w:rPr>
        <w:t xml:space="preserve"> </w:t>
      </w:r>
      <w:r w:rsidRPr="000D3711">
        <w:rPr>
          <w:sz w:val="24"/>
          <w:szCs w:val="24"/>
        </w:rPr>
        <w:t>dopustí porušení rozpočtové kázně</w:t>
      </w:r>
      <w:r w:rsidR="00E84019" w:rsidRPr="000D3711">
        <w:rPr>
          <w:sz w:val="24"/>
          <w:szCs w:val="24"/>
        </w:rPr>
        <w:t xml:space="preserve"> </w:t>
      </w:r>
      <w:r w:rsidR="00AE1E85">
        <w:rPr>
          <w:sz w:val="24"/>
          <w:szCs w:val="24"/>
        </w:rPr>
        <w:t xml:space="preserve">vymezené v </w:t>
      </w:r>
      <w:r w:rsidR="000E4A05">
        <w:rPr>
          <w:sz w:val="24"/>
          <w:szCs w:val="24"/>
        </w:rPr>
        <w:t>ustanovení §</w:t>
      </w:r>
      <w:r w:rsidR="00AE1E85">
        <w:rPr>
          <w:sz w:val="24"/>
          <w:szCs w:val="24"/>
        </w:rPr>
        <w:t> </w:t>
      </w:r>
      <w:r w:rsidR="000E4A05">
        <w:rPr>
          <w:sz w:val="24"/>
          <w:szCs w:val="24"/>
        </w:rPr>
        <w:t>22</w:t>
      </w:r>
      <w:r w:rsidR="00AE1E85">
        <w:rPr>
          <w:sz w:val="24"/>
          <w:szCs w:val="24"/>
        </w:rPr>
        <w:t> </w:t>
      </w:r>
      <w:r w:rsidR="000E4A05">
        <w:rPr>
          <w:sz w:val="24"/>
          <w:szCs w:val="24"/>
        </w:rPr>
        <w:t xml:space="preserve">odst. (2) </w:t>
      </w:r>
      <w:r w:rsidR="00BF4827">
        <w:rPr>
          <w:sz w:val="24"/>
          <w:szCs w:val="24"/>
        </w:rPr>
        <w:t>věty první</w:t>
      </w:r>
      <w:r w:rsidR="00E84019" w:rsidRPr="000D3711">
        <w:rPr>
          <w:sz w:val="24"/>
          <w:szCs w:val="24"/>
        </w:rPr>
        <w:t xml:space="preserve"> </w:t>
      </w:r>
      <w:r w:rsidR="00AE1E85">
        <w:rPr>
          <w:sz w:val="24"/>
          <w:szCs w:val="24"/>
        </w:rPr>
        <w:t xml:space="preserve">a odst. (3) </w:t>
      </w:r>
      <w:r w:rsidR="000E4A05">
        <w:rPr>
          <w:sz w:val="24"/>
          <w:szCs w:val="24"/>
        </w:rPr>
        <w:t>zákona č. 250/2000 Sb.</w:t>
      </w:r>
      <w:r w:rsidRPr="000D3711">
        <w:rPr>
          <w:sz w:val="24"/>
          <w:szCs w:val="24"/>
        </w:rPr>
        <w:t>, je povinen provést</w:t>
      </w:r>
      <w:r w:rsidR="00E84019" w:rsidRPr="000D3711">
        <w:rPr>
          <w:sz w:val="24"/>
          <w:szCs w:val="24"/>
        </w:rPr>
        <w:t xml:space="preserve"> </w:t>
      </w:r>
      <w:r w:rsidR="005435CF" w:rsidRPr="000D3711">
        <w:rPr>
          <w:sz w:val="24"/>
          <w:szCs w:val="24"/>
        </w:rPr>
        <w:t>p</w:t>
      </w:r>
      <w:r w:rsidR="00163D57" w:rsidRPr="000D3711">
        <w:rPr>
          <w:sz w:val="24"/>
          <w:szCs w:val="24"/>
        </w:rPr>
        <w:t>oskytovateli</w:t>
      </w:r>
      <w:r w:rsidR="00B6217A">
        <w:rPr>
          <w:sz w:val="24"/>
          <w:szCs w:val="24"/>
        </w:rPr>
        <w:t xml:space="preserve"> </w:t>
      </w:r>
      <w:r w:rsidRPr="000D3711">
        <w:rPr>
          <w:sz w:val="24"/>
          <w:szCs w:val="24"/>
        </w:rPr>
        <w:t xml:space="preserve">odvod, který odpovídá částce neoprávněně použitých </w:t>
      </w:r>
      <w:r w:rsidR="00AC7CDF" w:rsidRPr="000D3711">
        <w:rPr>
          <w:sz w:val="24"/>
          <w:szCs w:val="24"/>
        </w:rPr>
        <w:t xml:space="preserve">peněžních prostředků, v souvislosti s jejichž použitím došlo k porušení rozpočtové kázně, </w:t>
      </w:r>
      <w:r w:rsidRPr="000D3711">
        <w:rPr>
          <w:sz w:val="24"/>
          <w:szCs w:val="24"/>
        </w:rPr>
        <w:t xml:space="preserve">nebo </w:t>
      </w:r>
      <w:r w:rsidR="003327F8" w:rsidRPr="000D3711">
        <w:rPr>
          <w:sz w:val="24"/>
          <w:szCs w:val="24"/>
        </w:rPr>
        <w:t xml:space="preserve">částce </w:t>
      </w:r>
      <w:r w:rsidRPr="000D3711">
        <w:rPr>
          <w:sz w:val="24"/>
          <w:szCs w:val="24"/>
        </w:rPr>
        <w:t xml:space="preserve">zadržených </w:t>
      </w:r>
      <w:r w:rsidR="003327F8" w:rsidRPr="000D3711">
        <w:rPr>
          <w:sz w:val="24"/>
          <w:szCs w:val="24"/>
        </w:rPr>
        <w:t xml:space="preserve">peněžních </w:t>
      </w:r>
      <w:r w:rsidRPr="000D3711">
        <w:rPr>
          <w:sz w:val="24"/>
          <w:szCs w:val="24"/>
        </w:rPr>
        <w:t>prostředků</w:t>
      </w:r>
      <w:r w:rsidR="00442BFE" w:rsidRPr="000D3711">
        <w:rPr>
          <w:sz w:val="24"/>
          <w:szCs w:val="24"/>
        </w:rPr>
        <w:t>,</w:t>
      </w:r>
      <w:r w:rsidR="007456CE" w:rsidRPr="000D3711">
        <w:rPr>
          <w:sz w:val="24"/>
          <w:szCs w:val="24"/>
        </w:rPr>
        <w:t xml:space="preserve"> v souladu s</w:t>
      </w:r>
      <w:r w:rsidR="00F86C0E" w:rsidRPr="000D3711">
        <w:rPr>
          <w:sz w:val="24"/>
          <w:szCs w:val="24"/>
        </w:rPr>
        <w:t xml:space="preserve"> ustanovením </w:t>
      </w:r>
      <w:r w:rsidR="007456CE" w:rsidRPr="000D3711">
        <w:rPr>
          <w:sz w:val="24"/>
          <w:szCs w:val="24"/>
        </w:rPr>
        <w:t>§</w:t>
      </w:r>
      <w:r w:rsidR="00F86C0E" w:rsidRPr="000D3711">
        <w:rPr>
          <w:sz w:val="24"/>
          <w:szCs w:val="24"/>
        </w:rPr>
        <w:t> </w:t>
      </w:r>
      <w:r w:rsidR="007456CE" w:rsidRPr="000D3711">
        <w:rPr>
          <w:sz w:val="24"/>
          <w:szCs w:val="24"/>
        </w:rPr>
        <w:t>22</w:t>
      </w:r>
      <w:r w:rsidR="00F86C0E" w:rsidRPr="000D3711">
        <w:rPr>
          <w:sz w:val="24"/>
          <w:szCs w:val="24"/>
        </w:rPr>
        <w:t xml:space="preserve"> </w:t>
      </w:r>
      <w:r w:rsidR="00687484" w:rsidRPr="000D3711">
        <w:rPr>
          <w:sz w:val="24"/>
          <w:szCs w:val="24"/>
        </w:rPr>
        <w:t>odst. (4)</w:t>
      </w:r>
      <w:r w:rsidR="001076DA" w:rsidRPr="000D3711">
        <w:rPr>
          <w:sz w:val="24"/>
          <w:szCs w:val="24"/>
        </w:rPr>
        <w:t xml:space="preserve"> a</w:t>
      </w:r>
      <w:r w:rsidR="0075495D" w:rsidRPr="000D3711">
        <w:rPr>
          <w:sz w:val="24"/>
          <w:szCs w:val="24"/>
        </w:rPr>
        <w:t> </w:t>
      </w:r>
      <w:r w:rsidR="001076DA" w:rsidRPr="000D3711">
        <w:rPr>
          <w:sz w:val="24"/>
          <w:szCs w:val="24"/>
        </w:rPr>
        <w:t>(5)</w:t>
      </w:r>
      <w:r w:rsidR="00687484" w:rsidRPr="000D3711">
        <w:rPr>
          <w:sz w:val="24"/>
          <w:szCs w:val="24"/>
        </w:rPr>
        <w:t xml:space="preserve"> </w:t>
      </w:r>
      <w:r w:rsidR="0079645C" w:rsidRPr="000D3711">
        <w:rPr>
          <w:sz w:val="24"/>
          <w:szCs w:val="24"/>
        </w:rPr>
        <w:t>zákona č.</w:t>
      </w:r>
      <w:r w:rsidR="000D3711">
        <w:rPr>
          <w:sz w:val="24"/>
          <w:szCs w:val="24"/>
        </w:rPr>
        <w:t> </w:t>
      </w:r>
      <w:r w:rsidR="0079645C" w:rsidRPr="000D3711">
        <w:rPr>
          <w:sz w:val="24"/>
          <w:szCs w:val="24"/>
        </w:rPr>
        <w:t>250/2000 Sb.</w:t>
      </w:r>
      <w:r w:rsidR="00C97456" w:rsidRPr="000D3711">
        <w:rPr>
          <w:sz w:val="24"/>
          <w:szCs w:val="24"/>
        </w:rPr>
        <w:t xml:space="preserve"> </w:t>
      </w:r>
      <w:r w:rsidR="00253FE5" w:rsidRPr="000D3711">
        <w:rPr>
          <w:sz w:val="24"/>
          <w:szCs w:val="24"/>
        </w:rPr>
        <w:t>Pokud</w:t>
      </w:r>
      <w:r w:rsidR="00252A08" w:rsidRPr="000D3711">
        <w:rPr>
          <w:sz w:val="24"/>
          <w:szCs w:val="24"/>
        </w:rPr>
        <w:t xml:space="preserve"> se</w:t>
      </w:r>
      <w:r w:rsidR="00253FE5" w:rsidRPr="000D3711">
        <w:rPr>
          <w:sz w:val="24"/>
          <w:szCs w:val="24"/>
        </w:rPr>
        <w:t xml:space="preserve"> příjemce</w:t>
      </w:r>
      <w:r w:rsidR="000E31E6">
        <w:rPr>
          <w:sz w:val="24"/>
          <w:szCs w:val="24"/>
        </w:rPr>
        <w:t xml:space="preserve"> </w:t>
      </w:r>
      <w:r w:rsidR="00252A08" w:rsidRPr="000D3711">
        <w:rPr>
          <w:sz w:val="24"/>
          <w:szCs w:val="24"/>
        </w:rPr>
        <w:t>dopustí porušení rozpočtové kázně</w:t>
      </w:r>
      <w:r w:rsidR="003B224C" w:rsidRPr="000D3711">
        <w:rPr>
          <w:sz w:val="24"/>
          <w:szCs w:val="24"/>
        </w:rPr>
        <w:t>, které je</w:t>
      </w:r>
      <w:r w:rsidR="00252A08" w:rsidRPr="000D3711">
        <w:rPr>
          <w:sz w:val="24"/>
          <w:szCs w:val="24"/>
        </w:rPr>
        <w:t xml:space="preserve"> </w:t>
      </w:r>
      <w:r w:rsidR="003B224C" w:rsidRPr="000D3711">
        <w:rPr>
          <w:sz w:val="24"/>
          <w:szCs w:val="24"/>
        </w:rPr>
        <w:t>vymezeno</w:t>
      </w:r>
      <w:r w:rsidR="00E87992" w:rsidRPr="000D3711">
        <w:rPr>
          <w:sz w:val="24"/>
          <w:szCs w:val="24"/>
        </w:rPr>
        <w:t xml:space="preserve"> </w:t>
      </w:r>
      <w:r w:rsidR="00687484" w:rsidRPr="000D3711">
        <w:rPr>
          <w:sz w:val="24"/>
          <w:szCs w:val="24"/>
        </w:rPr>
        <w:t>v odst.</w:t>
      </w:r>
      <w:r w:rsidR="000D3711">
        <w:rPr>
          <w:sz w:val="24"/>
          <w:szCs w:val="24"/>
        </w:rPr>
        <w:t> </w:t>
      </w:r>
      <w:r w:rsidR="00687484" w:rsidRPr="000D3711">
        <w:rPr>
          <w:sz w:val="24"/>
          <w:szCs w:val="24"/>
        </w:rPr>
        <w:t>4</w:t>
      </w:r>
      <w:r w:rsidR="006A3BAD">
        <w:rPr>
          <w:sz w:val="24"/>
          <w:szCs w:val="24"/>
        </w:rPr>
        <w:t xml:space="preserve">) </w:t>
      </w:r>
      <w:r w:rsidR="00687484" w:rsidRPr="000D3711">
        <w:rPr>
          <w:sz w:val="24"/>
          <w:szCs w:val="24"/>
        </w:rPr>
        <w:t>tohoto článku</w:t>
      </w:r>
      <w:r w:rsidR="00442BFE" w:rsidRPr="000D3711">
        <w:rPr>
          <w:sz w:val="24"/>
          <w:szCs w:val="24"/>
        </w:rPr>
        <w:t xml:space="preserve"> na základě dispozice </w:t>
      </w:r>
      <w:r w:rsidR="009B0D82" w:rsidRPr="000D3711">
        <w:rPr>
          <w:sz w:val="24"/>
          <w:szCs w:val="24"/>
        </w:rPr>
        <w:t>zakotvené v </w:t>
      </w:r>
      <w:r w:rsidR="00442BFE" w:rsidRPr="000D3711">
        <w:rPr>
          <w:sz w:val="24"/>
          <w:szCs w:val="24"/>
        </w:rPr>
        <w:t xml:space="preserve">ustanovení § </w:t>
      </w:r>
      <w:r w:rsidR="00252A08" w:rsidRPr="000D3711">
        <w:rPr>
          <w:sz w:val="24"/>
          <w:szCs w:val="24"/>
        </w:rPr>
        <w:t xml:space="preserve">10a odst. </w:t>
      </w:r>
      <w:r w:rsidR="006A3BAD">
        <w:rPr>
          <w:sz w:val="24"/>
          <w:szCs w:val="24"/>
        </w:rPr>
        <w:t>(</w:t>
      </w:r>
      <w:r w:rsidR="00252A08" w:rsidRPr="000D3711">
        <w:rPr>
          <w:sz w:val="24"/>
          <w:szCs w:val="24"/>
        </w:rPr>
        <w:t>6</w:t>
      </w:r>
      <w:r w:rsidR="006A3BAD">
        <w:rPr>
          <w:sz w:val="24"/>
          <w:szCs w:val="24"/>
        </w:rPr>
        <w:t>)</w:t>
      </w:r>
      <w:r w:rsidR="00442BFE" w:rsidRPr="000D3711">
        <w:rPr>
          <w:sz w:val="24"/>
          <w:szCs w:val="24"/>
        </w:rPr>
        <w:t xml:space="preserve"> zákona č.</w:t>
      </w:r>
      <w:r w:rsidR="000D3711">
        <w:rPr>
          <w:sz w:val="24"/>
          <w:szCs w:val="24"/>
        </w:rPr>
        <w:t> </w:t>
      </w:r>
      <w:r w:rsidR="00442BFE" w:rsidRPr="000D3711">
        <w:rPr>
          <w:sz w:val="24"/>
          <w:szCs w:val="24"/>
        </w:rPr>
        <w:t>250/2000 Sb.</w:t>
      </w:r>
      <w:r w:rsidR="00E87992" w:rsidRPr="000D3711">
        <w:rPr>
          <w:sz w:val="24"/>
          <w:szCs w:val="24"/>
        </w:rPr>
        <w:t>, pak se jedná o</w:t>
      </w:r>
      <w:r w:rsidR="003B224C" w:rsidRPr="000D3711">
        <w:rPr>
          <w:sz w:val="24"/>
          <w:szCs w:val="24"/>
        </w:rPr>
        <w:t> </w:t>
      </w:r>
      <w:r w:rsidR="00E87992" w:rsidRPr="000D3711">
        <w:rPr>
          <w:sz w:val="24"/>
          <w:szCs w:val="24"/>
        </w:rPr>
        <w:t xml:space="preserve">porušení rozpočtové kázně, za které bude </w:t>
      </w:r>
      <w:r w:rsidR="003B224C" w:rsidRPr="000D3711">
        <w:rPr>
          <w:sz w:val="24"/>
          <w:szCs w:val="24"/>
        </w:rPr>
        <w:t xml:space="preserve">podle </w:t>
      </w:r>
      <w:r w:rsidR="00762053" w:rsidRPr="000D3711">
        <w:rPr>
          <w:sz w:val="24"/>
          <w:szCs w:val="24"/>
        </w:rPr>
        <w:t xml:space="preserve">tohoto </w:t>
      </w:r>
      <w:r w:rsidR="003B224C" w:rsidRPr="000D3711">
        <w:rPr>
          <w:sz w:val="24"/>
          <w:szCs w:val="24"/>
        </w:rPr>
        <w:t xml:space="preserve">ustanovení </w:t>
      </w:r>
      <w:r w:rsidR="00E87992" w:rsidRPr="000D3711">
        <w:rPr>
          <w:sz w:val="24"/>
          <w:szCs w:val="24"/>
        </w:rPr>
        <w:t xml:space="preserve">uložen odvod nižší, než odpovídá výši neoprávněně </w:t>
      </w:r>
      <w:r w:rsidR="00762053" w:rsidRPr="000D3711">
        <w:rPr>
          <w:sz w:val="24"/>
          <w:szCs w:val="24"/>
        </w:rPr>
        <w:t>použitých nebo zadržených p</w:t>
      </w:r>
      <w:r w:rsidR="003B224C" w:rsidRPr="000D3711">
        <w:rPr>
          <w:sz w:val="24"/>
          <w:szCs w:val="24"/>
        </w:rPr>
        <w:t>eněžních prostředku</w:t>
      </w:r>
      <w:r w:rsidR="00E87992" w:rsidRPr="000D3711">
        <w:rPr>
          <w:sz w:val="24"/>
          <w:szCs w:val="24"/>
        </w:rPr>
        <w:t>, a to výši stanovené v odst. 4</w:t>
      </w:r>
      <w:r w:rsidR="006A3BAD">
        <w:rPr>
          <w:sz w:val="24"/>
          <w:szCs w:val="24"/>
        </w:rPr>
        <w:t>)</w:t>
      </w:r>
      <w:r w:rsidR="00E87992" w:rsidRPr="000D3711">
        <w:rPr>
          <w:sz w:val="24"/>
          <w:szCs w:val="24"/>
        </w:rPr>
        <w:t xml:space="preserve"> tohoto článku</w:t>
      </w:r>
      <w:r w:rsidR="00687484" w:rsidRPr="000D3711">
        <w:rPr>
          <w:sz w:val="24"/>
          <w:szCs w:val="24"/>
        </w:rPr>
        <w:t>.</w:t>
      </w:r>
    </w:p>
    <w:p w:rsidR="001B14A5" w:rsidRPr="000D3711" w:rsidRDefault="001B14A5" w:rsidP="008637B2">
      <w:pPr>
        <w:numPr>
          <w:ilvl w:val="0"/>
          <w:numId w:val="6"/>
        </w:numPr>
        <w:spacing w:after="120"/>
        <w:jc w:val="both"/>
        <w:rPr>
          <w:sz w:val="24"/>
          <w:szCs w:val="24"/>
        </w:rPr>
      </w:pPr>
      <w:r w:rsidRPr="000D3711">
        <w:rPr>
          <w:sz w:val="24"/>
          <w:szCs w:val="24"/>
        </w:rPr>
        <w:t xml:space="preserve">Výše odvodu 100 % z poskytnuté dotace ve smyslu </w:t>
      </w:r>
      <w:r w:rsidR="00607D54" w:rsidRPr="000D3711">
        <w:rPr>
          <w:sz w:val="24"/>
          <w:szCs w:val="24"/>
        </w:rPr>
        <w:t xml:space="preserve">ustanovení </w:t>
      </w:r>
      <w:r w:rsidRPr="000D3711">
        <w:rPr>
          <w:sz w:val="24"/>
          <w:szCs w:val="24"/>
        </w:rPr>
        <w:t xml:space="preserve">§ 22 odst. </w:t>
      </w:r>
      <w:r w:rsidR="00607D54" w:rsidRPr="000D3711">
        <w:rPr>
          <w:sz w:val="24"/>
          <w:szCs w:val="24"/>
        </w:rPr>
        <w:t>(</w:t>
      </w:r>
      <w:r w:rsidRPr="000D3711">
        <w:rPr>
          <w:sz w:val="24"/>
          <w:szCs w:val="24"/>
        </w:rPr>
        <w:t>2</w:t>
      </w:r>
      <w:r w:rsidR="00607D54" w:rsidRPr="000D3711">
        <w:rPr>
          <w:sz w:val="24"/>
          <w:szCs w:val="24"/>
        </w:rPr>
        <w:t>)</w:t>
      </w:r>
      <w:r w:rsidRPr="000D3711">
        <w:rPr>
          <w:sz w:val="24"/>
          <w:szCs w:val="24"/>
        </w:rPr>
        <w:t xml:space="preserve"> písm. a) a b) </w:t>
      </w:r>
      <w:r w:rsidR="00607D54" w:rsidRPr="000D3711">
        <w:rPr>
          <w:sz w:val="24"/>
          <w:szCs w:val="24"/>
        </w:rPr>
        <w:t xml:space="preserve">zákona č. 250/2000 Sb. </w:t>
      </w:r>
      <w:r w:rsidRPr="000D3711">
        <w:rPr>
          <w:sz w:val="24"/>
          <w:szCs w:val="24"/>
        </w:rPr>
        <w:t>je stanovena v těchto případech:</w:t>
      </w:r>
    </w:p>
    <w:p w:rsidR="001B14A5" w:rsidRPr="000D3711" w:rsidRDefault="001B14A5" w:rsidP="001B14A5">
      <w:pPr>
        <w:numPr>
          <w:ilvl w:val="1"/>
          <w:numId w:val="6"/>
        </w:numPr>
        <w:tabs>
          <w:tab w:val="clear" w:pos="720"/>
          <w:tab w:val="num" w:pos="567"/>
        </w:tabs>
        <w:ind w:left="567" w:hanging="283"/>
        <w:jc w:val="both"/>
        <w:rPr>
          <w:sz w:val="24"/>
          <w:szCs w:val="24"/>
        </w:rPr>
      </w:pPr>
      <w:r w:rsidRPr="000D3711">
        <w:rPr>
          <w:sz w:val="24"/>
          <w:szCs w:val="24"/>
        </w:rPr>
        <w:t xml:space="preserve">neumožnění provedení kontroly podle článku V. této smlouvy, </w:t>
      </w:r>
    </w:p>
    <w:p w:rsidR="001B14A5" w:rsidRDefault="001B14A5" w:rsidP="001B14A5">
      <w:pPr>
        <w:numPr>
          <w:ilvl w:val="1"/>
          <w:numId w:val="6"/>
        </w:numPr>
        <w:tabs>
          <w:tab w:val="clear" w:pos="720"/>
          <w:tab w:val="num" w:pos="567"/>
        </w:tabs>
        <w:ind w:left="567" w:hanging="283"/>
        <w:jc w:val="both"/>
        <w:rPr>
          <w:sz w:val="24"/>
          <w:szCs w:val="24"/>
        </w:rPr>
      </w:pPr>
      <w:r w:rsidRPr="000D3711">
        <w:rPr>
          <w:sz w:val="24"/>
          <w:szCs w:val="24"/>
        </w:rPr>
        <w:t>uvedení nepravdivého prohlášení podle článku I</w:t>
      </w:r>
      <w:r w:rsidR="00D61D1E">
        <w:rPr>
          <w:sz w:val="24"/>
          <w:szCs w:val="24"/>
        </w:rPr>
        <w:t>II</w:t>
      </w:r>
      <w:r w:rsidRPr="000D3711">
        <w:rPr>
          <w:sz w:val="24"/>
          <w:szCs w:val="24"/>
        </w:rPr>
        <w:t xml:space="preserve">. odst. </w:t>
      </w:r>
      <w:r w:rsidR="00012791">
        <w:rPr>
          <w:sz w:val="24"/>
          <w:szCs w:val="24"/>
        </w:rPr>
        <w:t>6</w:t>
      </w:r>
      <w:r w:rsidR="006D0506">
        <w:rPr>
          <w:sz w:val="24"/>
          <w:szCs w:val="24"/>
        </w:rPr>
        <w:t>)</w:t>
      </w:r>
      <w:r w:rsidR="006D0506" w:rsidRPr="000D3711">
        <w:rPr>
          <w:sz w:val="24"/>
          <w:szCs w:val="24"/>
        </w:rPr>
        <w:t xml:space="preserve"> </w:t>
      </w:r>
      <w:r w:rsidRPr="000D3711">
        <w:rPr>
          <w:sz w:val="24"/>
          <w:szCs w:val="24"/>
        </w:rPr>
        <w:t>této smlouvy,</w:t>
      </w:r>
    </w:p>
    <w:p w:rsidR="000E4A05" w:rsidRDefault="000E4A05" w:rsidP="001B14A5">
      <w:pPr>
        <w:numPr>
          <w:ilvl w:val="1"/>
          <w:numId w:val="6"/>
        </w:numPr>
        <w:tabs>
          <w:tab w:val="clear" w:pos="720"/>
          <w:tab w:val="num" w:pos="567"/>
        </w:tabs>
        <w:ind w:left="567" w:hanging="283"/>
        <w:jc w:val="both"/>
        <w:rPr>
          <w:sz w:val="24"/>
          <w:szCs w:val="24"/>
        </w:rPr>
      </w:pPr>
      <w:r>
        <w:rPr>
          <w:sz w:val="24"/>
          <w:szCs w:val="24"/>
        </w:rPr>
        <w:t>uvedení chybných údajů v identifikaci podle ustanovení § 10a odst. (3) písm. f) zákona č. 250/2000 Sb.,</w:t>
      </w:r>
    </w:p>
    <w:p w:rsidR="000E4A05" w:rsidRPr="000D3711" w:rsidRDefault="000E4A05" w:rsidP="005A2441">
      <w:pPr>
        <w:numPr>
          <w:ilvl w:val="1"/>
          <w:numId w:val="6"/>
        </w:numPr>
        <w:tabs>
          <w:tab w:val="clear" w:pos="720"/>
          <w:tab w:val="num" w:pos="567"/>
        </w:tabs>
        <w:spacing w:after="120"/>
        <w:ind w:left="568" w:hanging="284"/>
        <w:jc w:val="both"/>
        <w:rPr>
          <w:sz w:val="24"/>
          <w:szCs w:val="24"/>
        </w:rPr>
      </w:pPr>
      <w:r>
        <w:rPr>
          <w:sz w:val="24"/>
          <w:szCs w:val="24"/>
        </w:rPr>
        <w:t>nedodržení povinnosti stanovené v článku III. odst. 1</w:t>
      </w:r>
      <w:r w:rsidR="00855984">
        <w:rPr>
          <w:sz w:val="24"/>
          <w:szCs w:val="24"/>
        </w:rPr>
        <w:t>2</w:t>
      </w:r>
      <w:r>
        <w:rPr>
          <w:sz w:val="24"/>
          <w:szCs w:val="24"/>
        </w:rPr>
        <w:t xml:space="preserve">) této smlouvy. </w:t>
      </w:r>
    </w:p>
    <w:p w:rsidR="008637B2" w:rsidRPr="000D3711" w:rsidRDefault="00252A08" w:rsidP="00FF4978">
      <w:pPr>
        <w:numPr>
          <w:ilvl w:val="0"/>
          <w:numId w:val="6"/>
        </w:numPr>
        <w:spacing w:after="120"/>
        <w:jc w:val="both"/>
        <w:rPr>
          <w:sz w:val="24"/>
          <w:szCs w:val="24"/>
        </w:rPr>
      </w:pPr>
      <w:r w:rsidRPr="000D3711">
        <w:rPr>
          <w:sz w:val="24"/>
          <w:szCs w:val="24"/>
        </w:rPr>
        <w:t>Podmínky, jejichž porušení je považováno za méně závažné, a v</w:t>
      </w:r>
      <w:r w:rsidR="008637B2" w:rsidRPr="000D3711">
        <w:rPr>
          <w:sz w:val="24"/>
          <w:szCs w:val="24"/>
        </w:rPr>
        <w:t>ýše</w:t>
      </w:r>
      <w:r w:rsidR="00FF4978" w:rsidRPr="000D3711">
        <w:rPr>
          <w:sz w:val="24"/>
          <w:szCs w:val="24"/>
        </w:rPr>
        <w:t xml:space="preserve"> </w:t>
      </w:r>
      <w:r w:rsidR="008637B2" w:rsidRPr="000D3711">
        <w:rPr>
          <w:sz w:val="24"/>
          <w:szCs w:val="24"/>
        </w:rPr>
        <w:t xml:space="preserve">odvodů </w:t>
      </w:r>
      <w:r w:rsidRPr="000D3711">
        <w:rPr>
          <w:sz w:val="24"/>
          <w:szCs w:val="24"/>
        </w:rPr>
        <w:t xml:space="preserve">za porušení rozpočtové kázně </w:t>
      </w:r>
      <w:r w:rsidR="00C81E95" w:rsidRPr="000D3711">
        <w:rPr>
          <w:sz w:val="24"/>
          <w:szCs w:val="24"/>
        </w:rPr>
        <w:t>ve smyslu ustanovení</w:t>
      </w:r>
      <w:r w:rsidR="00472B0C" w:rsidRPr="000D3711">
        <w:rPr>
          <w:sz w:val="24"/>
          <w:szCs w:val="24"/>
        </w:rPr>
        <w:t xml:space="preserve"> § 10a odst. </w:t>
      </w:r>
      <w:r w:rsidR="006D0506">
        <w:rPr>
          <w:sz w:val="24"/>
          <w:szCs w:val="24"/>
        </w:rPr>
        <w:t>(</w:t>
      </w:r>
      <w:r w:rsidR="00472B0C" w:rsidRPr="000D3711">
        <w:rPr>
          <w:sz w:val="24"/>
          <w:szCs w:val="24"/>
        </w:rPr>
        <w:t>6</w:t>
      </w:r>
      <w:r w:rsidR="006D0506">
        <w:rPr>
          <w:sz w:val="24"/>
          <w:szCs w:val="24"/>
        </w:rPr>
        <w:t>)</w:t>
      </w:r>
      <w:r w:rsidR="00472B0C" w:rsidRPr="000D3711">
        <w:rPr>
          <w:sz w:val="24"/>
          <w:szCs w:val="24"/>
        </w:rPr>
        <w:t xml:space="preserve"> zákona č. 250/2000 Sb.</w:t>
      </w:r>
      <w:r w:rsidR="00086408" w:rsidRPr="000D3711">
        <w:rPr>
          <w:sz w:val="24"/>
          <w:szCs w:val="24"/>
        </w:rPr>
        <w:t>,</w:t>
      </w:r>
      <w:r w:rsidR="003F1467" w:rsidRPr="000D3711">
        <w:rPr>
          <w:sz w:val="24"/>
          <w:szCs w:val="24"/>
        </w:rPr>
        <w:t xml:space="preserve"> </w:t>
      </w:r>
      <w:r w:rsidR="008637B2" w:rsidRPr="000D3711">
        <w:rPr>
          <w:sz w:val="24"/>
          <w:szCs w:val="24"/>
        </w:rPr>
        <w:t>j</w:t>
      </w:r>
      <w:r w:rsidRPr="000D3711">
        <w:rPr>
          <w:sz w:val="24"/>
          <w:szCs w:val="24"/>
        </w:rPr>
        <w:t>sou</w:t>
      </w:r>
      <w:r w:rsidR="008637B2" w:rsidRPr="000D3711">
        <w:rPr>
          <w:sz w:val="24"/>
          <w:szCs w:val="24"/>
        </w:rPr>
        <w:t xml:space="preserve"> </w:t>
      </w:r>
      <w:r w:rsidR="00762053" w:rsidRPr="000D3711">
        <w:rPr>
          <w:sz w:val="24"/>
          <w:szCs w:val="24"/>
        </w:rPr>
        <w:t>vymezeny</w:t>
      </w:r>
      <w:r w:rsidR="008637B2" w:rsidRPr="000D3711">
        <w:rPr>
          <w:sz w:val="24"/>
          <w:szCs w:val="24"/>
        </w:rPr>
        <w:t xml:space="preserve"> takto:</w:t>
      </w:r>
    </w:p>
    <w:p w:rsidR="00012791" w:rsidRPr="000D3711" w:rsidRDefault="00012791" w:rsidP="00012791">
      <w:pPr>
        <w:numPr>
          <w:ilvl w:val="1"/>
          <w:numId w:val="6"/>
        </w:numPr>
        <w:tabs>
          <w:tab w:val="clear" w:pos="720"/>
          <w:tab w:val="num" w:pos="567"/>
        </w:tabs>
        <w:ind w:left="567" w:hanging="283"/>
        <w:jc w:val="both"/>
        <w:rPr>
          <w:sz w:val="24"/>
          <w:szCs w:val="24"/>
        </w:rPr>
      </w:pPr>
      <w:r w:rsidRPr="004E0808">
        <w:rPr>
          <w:sz w:val="24"/>
          <w:szCs w:val="24"/>
        </w:rPr>
        <w:t>nepředání Závěrečné zprávy</w:t>
      </w:r>
      <w:r w:rsidRPr="000D3711">
        <w:rPr>
          <w:sz w:val="24"/>
          <w:szCs w:val="24"/>
        </w:rPr>
        <w:t xml:space="preserve"> v</w:t>
      </w:r>
      <w:r>
        <w:rPr>
          <w:sz w:val="24"/>
          <w:szCs w:val="24"/>
        </w:rPr>
        <w:t>e </w:t>
      </w:r>
      <w:r w:rsidRPr="000D3711">
        <w:rPr>
          <w:sz w:val="24"/>
          <w:szCs w:val="24"/>
        </w:rPr>
        <w:t xml:space="preserve">lhůtě stanovené touto smlouvou </w:t>
      </w:r>
      <w:r>
        <w:rPr>
          <w:sz w:val="24"/>
          <w:szCs w:val="24"/>
        </w:rPr>
        <w:t>[</w:t>
      </w:r>
      <w:r w:rsidRPr="000D3711">
        <w:rPr>
          <w:sz w:val="24"/>
          <w:szCs w:val="24"/>
        </w:rPr>
        <w:t>viz článek III. odst. 1</w:t>
      </w:r>
      <w:r w:rsidR="00855984">
        <w:rPr>
          <w:sz w:val="24"/>
          <w:szCs w:val="24"/>
        </w:rPr>
        <w:t xml:space="preserve">5 </w:t>
      </w:r>
      <w:r w:rsidRPr="000D3711">
        <w:rPr>
          <w:sz w:val="24"/>
          <w:szCs w:val="24"/>
        </w:rPr>
        <w:t>této smlouvy</w:t>
      </w:r>
      <w:r>
        <w:rPr>
          <w:sz w:val="24"/>
          <w:szCs w:val="24"/>
        </w:rPr>
        <w:t>]</w:t>
      </w:r>
      <w:r w:rsidRPr="000D3711">
        <w:rPr>
          <w:sz w:val="24"/>
          <w:szCs w:val="24"/>
        </w:rPr>
        <w:t>:</w:t>
      </w:r>
    </w:p>
    <w:p w:rsidR="009B455E" w:rsidRPr="000D3711" w:rsidRDefault="009B455E" w:rsidP="00412816">
      <w:pPr>
        <w:numPr>
          <w:ilvl w:val="2"/>
          <w:numId w:val="6"/>
        </w:numPr>
        <w:ind w:left="1434" w:hanging="357"/>
        <w:jc w:val="both"/>
        <w:rPr>
          <w:sz w:val="24"/>
          <w:szCs w:val="24"/>
        </w:rPr>
      </w:pPr>
      <w:r w:rsidRPr="000D3711">
        <w:rPr>
          <w:sz w:val="24"/>
          <w:szCs w:val="24"/>
        </w:rPr>
        <w:t>odvod ve výši 0,5 % z celkové částky poskytnuté dotace při překročení o max. 3 pracovní dny,</w:t>
      </w:r>
    </w:p>
    <w:p w:rsidR="00913E6B" w:rsidRPr="000D3711" w:rsidRDefault="008637B2" w:rsidP="00412816">
      <w:pPr>
        <w:numPr>
          <w:ilvl w:val="2"/>
          <w:numId w:val="6"/>
        </w:numPr>
        <w:ind w:left="1434" w:hanging="357"/>
        <w:jc w:val="both"/>
        <w:rPr>
          <w:sz w:val="24"/>
          <w:szCs w:val="24"/>
        </w:rPr>
      </w:pPr>
      <w:r w:rsidRPr="000D3711">
        <w:rPr>
          <w:sz w:val="24"/>
          <w:szCs w:val="24"/>
        </w:rPr>
        <w:t xml:space="preserve">odvod ve výši </w:t>
      </w:r>
      <w:r w:rsidR="00EE4C7E" w:rsidRPr="000D3711">
        <w:rPr>
          <w:sz w:val="24"/>
          <w:szCs w:val="24"/>
        </w:rPr>
        <w:t xml:space="preserve">20 </w:t>
      </w:r>
      <w:r w:rsidRPr="000D3711">
        <w:rPr>
          <w:sz w:val="24"/>
          <w:szCs w:val="24"/>
        </w:rPr>
        <w:t>%</w:t>
      </w:r>
      <w:r w:rsidR="00913E6B" w:rsidRPr="000D3711">
        <w:rPr>
          <w:sz w:val="24"/>
          <w:szCs w:val="24"/>
        </w:rPr>
        <w:t> </w:t>
      </w:r>
      <w:r w:rsidR="002324B5" w:rsidRPr="000D3711">
        <w:rPr>
          <w:sz w:val="24"/>
          <w:szCs w:val="24"/>
        </w:rPr>
        <w:t>z</w:t>
      </w:r>
      <w:r w:rsidR="009B455E" w:rsidRPr="000D3711">
        <w:rPr>
          <w:sz w:val="24"/>
          <w:szCs w:val="24"/>
        </w:rPr>
        <w:t xml:space="preserve"> celkové částky poskytnuté </w:t>
      </w:r>
      <w:r w:rsidRPr="000D3711">
        <w:rPr>
          <w:sz w:val="24"/>
          <w:szCs w:val="24"/>
        </w:rPr>
        <w:t>dotace</w:t>
      </w:r>
      <w:r w:rsidR="00913E6B" w:rsidRPr="000D3711">
        <w:rPr>
          <w:sz w:val="24"/>
          <w:szCs w:val="24"/>
        </w:rPr>
        <w:t xml:space="preserve"> při překročení </w:t>
      </w:r>
      <w:r w:rsidR="00EE4C7E" w:rsidRPr="000D3711">
        <w:rPr>
          <w:sz w:val="24"/>
          <w:szCs w:val="24"/>
        </w:rPr>
        <w:t>lhůty</w:t>
      </w:r>
      <w:r w:rsidR="00913E6B" w:rsidRPr="000D3711">
        <w:rPr>
          <w:sz w:val="24"/>
          <w:szCs w:val="24"/>
        </w:rPr>
        <w:t xml:space="preserve"> o </w:t>
      </w:r>
      <w:r w:rsidR="00EE4C7E" w:rsidRPr="000D3711">
        <w:rPr>
          <w:sz w:val="24"/>
          <w:szCs w:val="24"/>
        </w:rPr>
        <w:t xml:space="preserve">max. </w:t>
      </w:r>
      <w:r w:rsidR="009B455E" w:rsidRPr="000D3711">
        <w:rPr>
          <w:sz w:val="24"/>
          <w:szCs w:val="24"/>
        </w:rPr>
        <w:t xml:space="preserve">10 </w:t>
      </w:r>
      <w:r w:rsidR="00FA7766" w:rsidRPr="000D3711">
        <w:rPr>
          <w:sz w:val="24"/>
          <w:szCs w:val="24"/>
        </w:rPr>
        <w:t xml:space="preserve">pracovních </w:t>
      </w:r>
      <w:r w:rsidR="00913E6B" w:rsidRPr="000D3711">
        <w:rPr>
          <w:sz w:val="24"/>
          <w:szCs w:val="24"/>
        </w:rPr>
        <w:t>dnů</w:t>
      </w:r>
      <w:r w:rsidR="00B54B23" w:rsidRPr="000D3711">
        <w:rPr>
          <w:sz w:val="24"/>
          <w:szCs w:val="24"/>
        </w:rPr>
        <w:t>,</w:t>
      </w:r>
    </w:p>
    <w:p w:rsidR="00C81E95" w:rsidRPr="000D3711" w:rsidRDefault="00C81E95" w:rsidP="00412816">
      <w:pPr>
        <w:numPr>
          <w:ilvl w:val="2"/>
          <w:numId w:val="6"/>
        </w:numPr>
        <w:ind w:left="1434" w:hanging="357"/>
        <w:jc w:val="both"/>
        <w:rPr>
          <w:sz w:val="24"/>
          <w:szCs w:val="24"/>
        </w:rPr>
      </w:pPr>
      <w:r w:rsidRPr="000D3711">
        <w:rPr>
          <w:sz w:val="24"/>
          <w:szCs w:val="24"/>
        </w:rPr>
        <w:t xml:space="preserve">odvod ve výši </w:t>
      </w:r>
      <w:r w:rsidR="00EE4C7E" w:rsidRPr="000D3711">
        <w:rPr>
          <w:sz w:val="24"/>
          <w:szCs w:val="24"/>
        </w:rPr>
        <w:t>5</w:t>
      </w:r>
      <w:r w:rsidRPr="000D3711">
        <w:rPr>
          <w:sz w:val="24"/>
          <w:szCs w:val="24"/>
        </w:rPr>
        <w:t>0 % z</w:t>
      </w:r>
      <w:r w:rsidR="009B455E" w:rsidRPr="000D3711">
        <w:rPr>
          <w:sz w:val="24"/>
          <w:szCs w:val="24"/>
        </w:rPr>
        <w:t> celkové částky poskytnuté</w:t>
      </w:r>
      <w:r w:rsidRPr="000D3711">
        <w:rPr>
          <w:sz w:val="24"/>
          <w:szCs w:val="24"/>
        </w:rPr>
        <w:t xml:space="preserve"> dotace při překročení </w:t>
      </w:r>
      <w:r w:rsidR="00EE4C7E" w:rsidRPr="000D3711">
        <w:rPr>
          <w:sz w:val="24"/>
          <w:szCs w:val="24"/>
        </w:rPr>
        <w:t xml:space="preserve">lhůty o max. </w:t>
      </w:r>
      <w:r w:rsidR="009B455E" w:rsidRPr="000D3711">
        <w:rPr>
          <w:sz w:val="24"/>
          <w:szCs w:val="24"/>
        </w:rPr>
        <w:t>15</w:t>
      </w:r>
      <w:r w:rsidRPr="000D3711">
        <w:rPr>
          <w:sz w:val="24"/>
          <w:szCs w:val="24"/>
        </w:rPr>
        <w:t xml:space="preserve"> pracovních dnů</w:t>
      </w:r>
      <w:r w:rsidR="00EE4C7E" w:rsidRPr="000D3711">
        <w:rPr>
          <w:sz w:val="24"/>
          <w:szCs w:val="24"/>
        </w:rPr>
        <w:t>,</w:t>
      </w:r>
    </w:p>
    <w:p w:rsidR="008637B2" w:rsidRPr="000D3711" w:rsidRDefault="00913E6B" w:rsidP="00412816">
      <w:pPr>
        <w:numPr>
          <w:ilvl w:val="2"/>
          <w:numId w:val="6"/>
        </w:numPr>
        <w:ind w:left="1434" w:hanging="357"/>
        <w:jc w:val="both"/>
        <w:rPr>
          <w:sz w:val="24"/>
          <w:szCs w:val="24"/>
        </w:rPr>
      </w:pPr>
      <w:r w:rsidRPr="000D3711">
        <w:rPr>
          <w:sz w:val="24"/>
          <w:szCs w:val="24"/>
        </w:rPr>
        <w:t xml:space="preserve">odvod ve výši 100 % </w:t>
      </w:r>
      <w:r w:rsidR="002324B5" w:rsidRPr="000D3711">
        <w:rPr>
          <w:sz w:val="24"/>
          <w:szCs w:val="24"/>
        </w:rPr>
        <w:t>z</w:t>
      </w:r>
      <w:r w:rsidR="009B455E" w:rsidRPr="000D3711">
        <w:rPr>
          <w:sz w:val="24"/>
          <w:szCs w:val="24"/>
        </w:rPr>
        <w:t> celkové částky poskytnuté</w:t>
      </w:r>
      <w:r w:rsidR="002324B5" w:rsidRPr="000D3711">
        <w:rPr>
          <w:sz w:val="24"/>
          <w:szCs w:val="24"/>
        </w:rPr>
        <w:t xml:space="preserve"> </w:t>
      </w:r>
      <w:r w:rsidRPr="000D3711">
        <w:rPr>
          <w:sz w:val="24"/>
          <w:szCs w:val="24"/>
        </w:rPr>
        <w:t xml:space="preserve">dotace při překročení </w:t>
      </w:r>
      <w:r w:rsidR="00EE4C7E" w:rsidRPr="000D3711">
        <w:rPr>
          <w:sz w:val="24"/>
          <w:szCs w:val="24"/>
        </w:rPr>
        <w:t xml:space="preserve">lhůty </w:t>
      </w:r>
      <w:r w:rsidR="00B54B23" w:rsidRPr="000D3711">
        <w:rPr>
          <w:sz w:val="24"/>
          <w:szCs w:val="24"/>
        </w:rPr>
        <w:t xml:space="preserve">o </w:t>
      </w:r>
      <w:r w:rsidR="009B455E" w:rsidRPr="000D3711">
        <w:rPr>
          <w:sz w:val="24"/>
          <w:szCs w:val="24"/>
        </w:rPr>
        <w:t>16</w:t>
      </w:r>
      <w:r w:rsidR="00B54B23" w:rsidRPr="000D3711">
        <w:rPr>
          <w:sz w:val="24"/>
          <w:szCs w:val="24"/>
        </w:rPr>
        <w:t xml:space="preserve"> a</w:t>
      </w:r>
      <w:r w:rsidR="00412816">
        <w:rPr>
          <w:sz w:val="24"/>
          <w:szCs w:val="24"/>
        </w:rPr>
        <w:t> </w:t>
      </w:r>
      <w:r w:rsidR="00B54B23" w:rsidRPr="000D3711">
        <w:rPr>
          <w:sz w:val="24"/>
          <w:szCs w:val="24"/>
        </w:rPr>
        <w:t xml:space="preserve">více </w:t>
      </w:r>
      <w:r w:rsidR="00FA7766" w:rsidRPr="000D3711">
        <w:rPr>
          <w:sz w:val="24"/>
          <w:szCs w:val="24"/>
        </w:rPr>
        <w:t xml:space="preserve">pracovních </w:t>
      </w:r>
      <w:r w:rsidR="00B54B23" w:rsidRPr="000D3711">
        <w:rPr>
          <w:sz w:val="24"/>
          <w:szCs w:val="24"/>
        </w:rPr>
        <w:t>dnů</w:t>
      </w:r>
      <w:r w:rsidR="009B455E" w:rsidRPr="000D3711">
        <w:rPr>
          <w:sz w:val="24"/>
          <w:szCs w:val="24"/>
        </w:rPr>
        <w:t>,</w:t>
      </w:r>
    </w:p>
    <w:p w:rsidR="008637B2" w:rsidRPr="000D3711" w:rsidRDefault="008637B2" w:rsidP="008637B2">
      <w:pPr>
        <w:numPr>
          <w:ilvl w:val="1"/>
          <w:numId w:val="6"/>
        </w:numPr>
        <w:tabs>
          <w:tab w:val="clear" w:pos="720"/>
          <w:tab w:val="num" w:pos="567"/>
        </w:tabs>
        <w:ind w:left="567" w:hanging="283"/>
        <w:jc w:val="both"/>
        <w:rPr>
          <w:sz w:val="24"/>
          <w:szCs w:val="24"/>
        </w:rPr>
      </w:pPr>
      <w:r w:rsidRPr="000D3711">
        <w:rPr>
          <w:sz w:val="24"/>
          <w:szCs w:val="24"/>
        </w:rPr>
        <w:t xml:space="preserve">uvedení nesprávných údajů v žádosti o dotaci </w:t>
      </w:r>
      <w:r w:rsidR="00CB04B1" w:rsidRPr="000D3711">
        <w:rPr>
          <w:sz w:val="24"/>
          <w:szCs w:val="24"/>
        </w:rPr>
        <w:t>či v</w:t>
      </w:r>
      <w:r w:rsidR="00FA7766" w:rsidRPr="000D3711">
        <w:rPr>
          <w:sz w:val="24"/>
          <w:szCs w:val="24"/>
        </w:rPr>
        <w:t xml:space="preserve"> této </w:t>
      </w:r>
      <w:r w:rsidR="00CB04B1" w:rsidRPr="000D3711">
        <w:rPr>
          <w:sz w:val="24"/>
          <w:szCs w:val="24"/>
        </w:rPr>
        <w:t>smlouvě</w:t>
      </w:r>
      <w:r w:rsidR="0084306D" w:rsidRPr="000D3711">
        <w:rPr>
          <w:sz w:val="24"/>
          <w:szCs w:val="24"/>
        </w:rPr>
        <w:t xml:space="preserve"> </w:t>
      </w:r>
      <w:r w:rsidR="001D1CDB" w:rsidRPr="000D3711">
        <w:rPr>
          <w:sz w:val="24"/>
          <w:szCs w:val="24"/>
        </w:rPr>
        <w:t xml:space="preserve">– odvod ve výši </w:t>
      </w:r>
      <w:r w:rsidR="00F341FE" w:rsidRPr="000D3711">
        <w:rPr>
          <w:sz w:val="24"/>
          <w:szCs w:val="24"/>
        </w:rPr>
        <w:t>50</w:t>
      </w:r>
      <w:r w:rsidR="00FA7766" w:rsidRPr="000D3711">
        <w:rPr>
          <w:sz w:val="24"/>
          <w:szCs w:val="24"/>
        </w:rPr>
        <w:t xml:space="preserve"> </w:t>
      </w:r>
      <w:r w:rsidRPr="000D3711">
        <w:rPr>
          <w:sz w:val="24"/>
          <w:szCs w:val="24"/>
        </w:rPr>
        <w:t>% z</w:t>
      </w:r>
      <w:r w:rsidR="000D3711">
        <w:rPr>
          <w:sz w:val="24"/>
          <w:szCs w:val="24"/>
        </w:rPr>
        <w:t> </w:t>
      </w:r>
      <w:r w:rsidR="006A7391" w:rsidRPr="000D3711">
        <w:rPr>
          <w:sz w:val="24"/>
          <w:szCs w:val="24"/>
        </w:rPr>
        <w:t xml:space="preserve">celkové částky poskytnuté </w:t>
      </w:r>
      <w:r w:rsidRPr="000D3711">
        <w:rPr>
          <w:sz w:val="24"/>
          <w:szCs w:val="24"/>
        </w:rPr>
        <w:t>dotace,</w:t>
      </w:r>
    </w:p>
    <w:p w:rsidR="008637B2" w:rsidRPr="000D3711" w:rsidRDefault="009223BC" w:rsidP="008637B2">
      <w:pPr>
        <w:numPr>
          <w:ilvl w:val="1"/>
          <w:numId w:val="6"/>
        </w:numPr>
        <w:tabs>
          <w:tab w:val="clear" w:pos="720"/>
          <w:tab w:val="num" w:pos="567"/>
        </w:tabs>
        <w:ind w:left="567" w:hanging="283"/>
        <w:jc w:val="both"/>
        <w:rPr>
          <w:sz w:val="24"/>
          <w:szCs w:val="24"/>
        </w:rPr>
      </w:pPr>
      <w:r>
        <w:rPr>
          <w:sz w:val="24"/>
          <w:szCs w:val="24"/>
        </w:rPr>
        <w:t>porušení čl. III. odst. 1</w:t>
      </w:r>
      <w:r w:rsidR="00855984">
        <w:rPr>
          <w:sz w:val="24"/>
          <w:szCs w:val="24"/>
        </w:rPr>
        <w:t>4</w:t>
      </w:r>
      <w:r>
        <w:rPr>
          <w:sz w:val="24"/>
          <w:szCs w:val="24"/>
        </w:rPr>
        <w:t>) této smlouvy</w:t>
      </w:r>
      <w:r w:rsidR="005263D2" w:rsidRPr="000D3711">
        <w:rPr>
          <w:sz w:val="24"/>
          <w:szCs w:val="24"/>
        </w:rPr>
        <w:t xml:space="preserve"> – odvod ve výši </w:t>
      </w:r>
      <w:r w:rsidR="00FA7766" w:rsidRPr="000D3711">
        <w:rPr>
          <w:sz w:val="24"/>
          <w:szCs w:val="24"/>
        </w:rPr>
        <w:t xml:space="preserve">10 </w:t>
      </w:r>
      <w:r w:rsidR="008637B2" w:rsidRPr="000D3711">
        <w:rPr>
          <w:sz w:val="24"/>
          <w:szCs w:val="24"/>
        </w:rPr>
        <w:t>% z </w:t>
      </w:r>
      <w:r w:rsidR="006A7391" w:rsidRPr="000D3711">
        <w:rPr>
          <w:sz w:val="24"/>
          <w:szCs w:val="24"/>
        </w:rPr>
        <w:t xml:space="preserve">celkové částky poskytnuté </w:t>
      </w:r>
      <w:r w:rsidR="008637B2" w:rsidRPr="000D3711">
        <w:rPr>
          <w:sz w:val="24"/>
          <w:szCs w:val="24"/>
        </w:rPr>
        <w:t xml:space="preserve">dotace, </w:t>
      </w:r>
    </w:p>
    <w:p w:rsidR="000C4A71" w:rsidRDefault="0084306D" w:rsidP="004859B7">
      <w:pPr>
        <w:numPr>
          <w:ilvl w:val="1"/>
          <w:numId w:val="6"/>
        </w:numPr>
        <w:tabs>
          <w:tab w:val="clear" w:pos="720"/>
          <w:tab w:val="num" w:pos="567"/>
        </w:tabs>
        <w:ind w:left="567" w:hanging="283"/>
        <w:jc w:val="both"/>
        <w:rPr>
          <w:sz w:val="24"/>
          <w:szCs w:val="24"/>
        </w:rPr>
      </w:pPr>
      <w:r w:rsidRPr="000D3711">
        <w:rPr>
          <w:sz w:val="24"/>
          <w:szCs w:val="24"/>
        </w:rPr>
        <w:t>porušení čl. II</w:t>
      </w:r>
      <w:r w:rsidR="004A40E2" w:rsidRPr="000D3711">
        <w:rPr>
          <w:sz w:val="24"/>
          <w:szCs w:val="24"/>
        </w:rPr>
        <w:t>I</w:t>
      </w:r>
      <w:r w:rsidR="00430B70" w:rsidRPr="000D3711">
        <w:rPr>
          <w:sz w:val="24"/>
          <w:szCs w:val="24"/>
        </w:rPr>
        <w:t>.</w:t>
      </w:r>
      <w:r w:rsidRPr="000D3711">
        <w:rPr>
          <w:sz w:val="24"/>
          <w:szCs w:val="24"/>
        </w:rPr>
        <w:t xml:space="preserve"> </w:t>
      </w:r>
      <w:r w:rsidR="00CC177F" w:rsidRPr="000D3711">
        <w:rPr>
          <w:sz w:val="24"/>
          <w:szCs w:val="24"/>
        </w:rPr>
        <w:t>odst.</w:t>
      </w:r>
      <w:r w:rsidRPr="000D3711">
        <w:rPr>
          <w:sz w:val="24"/>
          <w:szCs w:val="24"/>
        </w:rPr>
        <w:t xml:space="preserve"> </w:t>
      </w:r>
      <w:r w:rsidR="00855984">
        <w:rPr>
          <w:sz w:val="24"/>
          <w:szCs w:val="24"/>
        </w:rPr>
        <w:t>9</w:t>
      </w:r>
      <w:r w:rsidR="006D0506">
        <w:rPr>
          <w:sz w:val="24"/>
          <w:szCs w:val="24"/>
        </w:rPr>
        <w:t>)</w:t>
      </w:r>
      <w:r w:rsidR="00091DAC" w:rsidRPr="000D3711">
        <w:rPr>
          <w:sz w:val="24"/>
          <w:szCs w:val="24"/>
        </w:rPr>
        <w:t xml:space="preserve"> </w:t>
      </w:r>
      <w:r w:rsidRPr="000D3711">
        <w:rPr>
          <w:sz w:val="24"/>
          <w:szCs w:val="24"/>
        </w:rPr>
        <w:t>této smlouvy – odvod ve výši 20</w:t>
      </w:r>
      <w:r w:rsidR="00FA7766" w:rsidRPr="000D3711">
        <w:rPr>
          <w:sz w:val="24"/>
          <w:szCs w:val="24"/>
        </w:rPr>
        <w:t xml:space="preserve"> </w:t>
      </w:r>
      <w:r w:rsidRPr="000D3711">
        <w:rPr>
          <w:sz w:val="24"/>
          <w:szCs w:val="24"/>
        </w:rPr>
        <w:t>% z</w:t>
      </w:r>
      <w:r w:rsidR="006A7391" w:rsidRPr="000D3711">
        <w:rPr>
          <w:sz w:val="24"/>
          <w:szCs w:val="24"/>
        </w:rPr>
        <w:t xml:space="preserve"> celkové částky poskytnuté</w:t>
      </w:r>
      <w:r w:rsidRPr="000D3711">
        <w:rPr>
          <w:sz w:val="24"/>
          <w:szCs w:val="24"/>
        </w:rPr>
        <w:t> dotace,</w:t>
      </w:r>
    </w:p>
    <w:p w:rsidR="009223BC" w:rsidRDefault="009223BC" w:rsidP="004859B7">
      <w:pPr>
        <w:numPr>
          <w:ilvl w:val="1"/>
          <w:numId w:val="6"/>
        </w:numPr>
        <w:tabs>
          <w:tab w:val="clear" w:pos="720"/>
          <w:tab w:val="num" w:pos="567"/>
        </w:tabs>
        <w:ind w:left="567" w:hanging="283"/>
        <w:jc w:val="both"/>
        <w:rPr>
          <w:sz w:val="24"/>
          <w:szCs w:val="24"/>
        </w:rPr>
      </w:pPr>
      <w:r>
        <w:rPr>
          <w:sz w:val="24"/>
          <w:szCs w:val="24"/>
        </w:rPr>
        <w:t>porušení ZoVZ, kterým nedošlo k ovlivnění celkové hodnoty veřejné zakázky – odvod ve výši 5 % z celkové hodnoty veřejné zakázky, u níž došlo k porušení ZoVZ</w:t>
      </w:r>
    </w:p>
    <w:p w:rsidR="000E4A05" w:rsidRDefault="000E4A05" w:rsidP="004859B7">
      <w:pPr>
        <w:numPr>
          <w:ilvl w:val="1"/>
          <w:numId w:val="6"/>
        </w:numPr>
        <w:tabs>
          <w:tab w:val="clear" w:pos="720"/>
          <w:tab w:val="num" w:pos="567"/>
        </w:tabs>
        <w:ind w:left="567" w:hanging="283"/>
        <w:jc w:val="both"/>
        <w:rPr>
          <w:sz w:val="24"/>
          <w:szCs w:val="24"/>
        </w:rPr>
      </w:pPr>
      <w:r>
        <w:rPr>
          <w:sz w:val="24"/>
          <w:szCs w:val="24"/>
        </w:rPr>
        <w:lastRenderedPageBreak/>
        <w:t>porušení ZoVZ</w:t>
      </w:r>
      <w:r w:rsidR="00AE1E85">
        <w:rPr>
          <w:sz w:val="24"/>
          <w:szCs w:val="24"/>
        </w:rPr>
        <w:t xml:space="preserve"> </w:t>
      </w:r>
      <w:r>
        <w:rPr>
          <w:sz w:val="24"/>
          <w:szCs w:val="24"/>
        </w:rPr>
        <w:t xml:space="preserve"> – odvod ve výši </w:t>
      </w:r>
      <w:r w:rsidR="003B4A73">
        <w:rPr>
          <w:sz w:val="24"/>
          <w:szCs w:val="24"/>
        </w:rPr>
        <w:t>5</w:t>
      </w:r>
      <w:r>
        <w:rPr>
          <w:sz w:val="24"/>
          <w:szCs w:val="24"/>
        </w:rPr>
        <w:t xml:space="preserve">0 % z celkové </w:t>
      </w:r>
      <w:r w:rsidR="00AE1E85">
        <w:rPr>
          <w:sz w:val="24"/>
          <w:szCs w:val="24"/>
        </w:rPr>
        <w:t>hodnoty veřejné zakázky, u níž došlo k porušení ZoVZ</w:t>
      </w:r>
      <w:r w:rsidR="003B4A73">
        <w:rPr>
          <w:sz w:val="24"/>
          <w:szCs w:val="24"/>
        </w:rPr>
        <w:t xml:space="preserve">, vyjma porušení ZoVZ uvedeného pod písm. </w:t>
      </w:r>
      <w:r w:rsidR="009223BC">
        <w:rPr>
          <w:sz w:val="24"/>
          <w:szCs w:val="24"/>
        </w:rPr>
        <w:t>e</w:t>
      </w:r>
      <w:r w:rsidR="003B4A73">
        <w:rPr>
          <w:sz w:val="24"/>
          <w:szCs w:val="24"/>
        </w:rPr>
        <w:t>) tohoto odstavce</w:t>
      </w:r>
      <w:r>
        <w:rPr>
          <w:sz w:val="24"/>
          <w:szCs w:val="24"/>
        </w:rPr>
        <w:t>,</w:t>
      </w:r>
    </w:p>
    <w:p w:rsidR="008637B2" w:rsidRPr="000D3711" w:rsidRDefault="00CB04B1" w:rsidP="001F42B0">
      <w:pPr>
        <w:numPr>
          <w:ilvl w:val="1"/>
          <w:numId w:val="6"/>
        </w:numPr>
        <w:tabs>
          <w:tab w:val="clear" w:pos="720"/>
          <w:tab w:val="num" w:pos="567"/>
        </w:tabs>
        <w:spacing w:after="120"/>
        <w:ind w:left="568" w:hanging="284"/>
        <w:jc w:val="both"/>
        <w:rPr>
          <w:sz w:val="24"/>
          <w:szCs w:val="24"/>
        </w:rPr>
      </w:pPr>
      <w:r w:rsidRPr="000D3711">
        <w:rPr>
          <w:sz w:val="24"/>
          <w:szCs w:val="24"/>
        </w:rPr>
        <w:t xml:space="preserve">porušení dalších povinností uvedených v této </w:t>
      </w:r>
      <w:r w:rsidR="001B0921" w:rsidRPr="000D3711">
        <w:rPr>
          <w:sz w:val="24"/>
          <w:szCs w:val="24"/>
        </w:rPr>
        <w:t>smlouvě</w:t>
      </w:r>
      <w:r w:rsidR="00604505" w:rsidRPr="000D3711">
        <w:rPr>
          <w:sz w:val="24"/>
          <w:szCs w:val="24"/>
        </w:rPr>
        <w:t xml:space="preserve"> či</w:t>
      </w:r>
      <w:r w:rsidRPr="000D3711">
        <w:rPr>
          <w:sz w:val="24"/>
          <w:szCs w:val="24"/>
        </w:rPr>
        <w:t xml:space="preserve"> souvisejících dokumentech - odvod ve výši </w:t>
      </w:r>
      <w:r w:rsidR="00781DF4" w:rsidRPr="000D3711">
        <w:rPr>
          <w:sz w:val="24"/>
          <w:szCs w:val="24"/>
        </w:rPr>
        <w:t>50 % z celkové částky poskytnuté dotace.</w:t>
      </w:r>
    </w:p>
    <w:p w:rsidR="00FD69DC" w:rsidRPr="000D3711" w:rsidRDefault="00FD69DC" w:rsidP="00E842C3">
      <w:pPr>
        <w:numPr>
          <w:ilvl w:val="0"/>
          <w:numId w:val="6"/>
        </w:numPr>
        <w:spacing w:after="120"/>
        <w:ind w:left="357" w:hanging="357"/>
        <w:jc w:val="both"/>
        <w:rPr>
          <w:sz w:val="24"/>
          <w:szCs w:val="24"/>
        </w:rPr>
      </w:pPr>
      <w:r w:rsidRPr="000D3711">
        <w:rPr>
          <w:sz w:val="24"/>
          <w:szCs w:val="24"/>
        </w:rPr>
        <w:t>Poskytovatel bude postupovat při ukládání odvodu a penále a jejich vymáhání podle ustanovení § 22 odst. (5) až (9), (13), (15) a (16) zákona č. 250/2000 Sb.</w:t>
      </w:r>
      <w:r w:rsidR="00613138" w:rsidRPr="000D3711">
        <w:rPr>
          <w:sz w:val="24"/>
          <w:szCs w:val="24"/>
        </w:rPr>
        <w:t xml:space="preserve"> </w:t>
      </w:r>
    </w:p>
    <w:p w:rsidR="006101BD" w:rsidRPr="000D3711" w:rsidRDefault="006C4544" w:rsidP="00E842C3">
      <w:pPr>
        <w:numPr>
          <w:ilvl w:val="0"/>
          <w:numId w:val="6"/>
        </w:numPr>
        <w:spacing w:after="120"/>
        <w:ind w:left="357" w:hanging="357"/>
        <w:jc w:val="both"/>
        <w:rPr>
          <w:sz w:val="24"/>
          <w:szCs w:val="24"/>
        </w:rPr>
      </w:pPr>
      <w:r w:rsidRPr="000D3711">
        <w:rPr>
          <w:sz w:val="24"/>
          <w:szCs w:val="24"/>
        </w:rPr>
        <w:t>Dotace či její části se považují za vrácené d</w:t>
      </w:r>
      <w:r w:rsidR="00367EC2" w:rsidRPr="000D3711">
        <w:rPr>
          <w:sz w:val="24"/>
          <w:szCs w:val="24"/>
        </w:rPr>
        <w:t xml:space="preserve">nem, kdy byly připsány na </w:t>
      </w:r>
      <w:r w:rsidR="00B77267" w:rsidRPr="000D3711">
        <w:rPr>
          <w:sz w:val="24"/>
          <w:szCs w:val="24"/>
        </w:rPr>
        <w:t xml:space="preserve">bankovní </w:t>
      </w:r>
      <w:r w:rsidR="00367EC2" w:rsidRPr="000D3711">
        <w:rPr>
          <w:sz w:val="24"/>
          <w:szCs w:val="24"/>
        </w:rPr>
        <w:t xml:space="preserve">účet </w:t>
      </w:r>
      <w:r w:rsidR="000F6A2A" w:rsidRPr="000D3711">
        <w:rPr>
          <w:sz w:val="24"/>
          <w:szCs w:val="24"/>
        </w:rPr>
        <w:t>p</w:t>
      </w:r>
      <w:r w:rsidRPr="000D3711">
        <w:rPr>
          <w:sz w:val="24"/>
          <w:szCs w:val="24"/>
        </w:rPr>
        <w:t>oskytovatele</w:t>
      </w:r>
      <w:r w:rsidR="00A95B90" w:rsidRPr="000D3711">
        <w:rPr>
          <w:sz w:val="24"/>
          <w:szCs w:val="24"/>
        </w:rPr>
        <w:t xml:space="preserve"> </w:t>
      </w:r>
      <w:r w:rsidR="00B6217A">
        <w:rPr>
          <w:sz w:val="24"/>
          <w:szCs w:val="24"/>
        </w:rPr>
        <w:t xml:space="preserve">dotace </w:t>
      </w:r>
      <w:r w:rsidR="00A95B90" w:rsidRPr="000D3711">
        <w:rPr>
          <w:sz w:val="24"/>
          <w:szCs w:val="24"/>
        </w:rPr>
        <w:t>uvedený v záhlaví této smlouvy</w:t>
      </w:r>
      <w:r w:rsidRPr="000D3711">
        <w:rPr>
          <w:sz w:val="24"/>
          <w:szCs w:val="24"/>
        </w:rPr>
        <w:t>.</w:t>
      </w:r>
    </w:p>
    <w:p w:rsidR="007E6FC6" w:rsidRPr="000D3711" w:rsidRDefault="006101BD" w:rsidP="00E842C3">
      <w:pPr>
        <w:numPr>
          <w:ilvl w:val="0"/>
          <w:numId w:val="6"/>
        </w:numPr>
        <w:spacing w:after="120"/>
        <w:ind w:left="357" w:hanging="357"/>
        <w:jc w:val="both"/>
        <w:rPr>
          <w:sz w:val="24"/>
          <w:szCs w:val="24"/>
        </w:rPr>
      </w:pPr>
      <w:r w:rsidRPr="000D3711">
        <w:rPr>
          <w:sz w:val="24"/>
          <w:szCs w:val="24"/>
        </w:rPr>
        <w:t>Veškeré platby</w:t>
      </w:r>
      <w:r w:rsidR="0042509D" w:rsidRPr="000D3711">
        <w:rPr>
          <w:sz w:val="24"/>
          <w:szCs w:val="24"/>
        </w:rPr>
        <w:t>,</w:t>
      </w:r>
      <w:r w:rsidRPr="000D3711">
        <w:rPr>
          <w:sz w:val="24"/>
          <w:szCs w:val="24"/>
        </w:rPr>
        <w:t xml:space="preserve"> jako důsledky porušení závazků</w:t>
      </w:r>
      <w:r w:rsidR="0042509D" w:rsidRPr="000D3711">
        <w:rPr>
          <w:sz w:val="24"/>
          <w:szCs w:val="24"/>
        </w:rPr>
        <w:t>,</w:t>
      </w:r>
      <w:r w:rsidRPr="000D3711">
        <w:rPr>
          <w:sz w:val="24"/>
          <w:szCs w:val="24"/>
        </w:rPr>
        <w:t xml:space="preserve"> provede </w:t>
      </w:r>
      <w:r w:rsidR="000F6A2A" w:rsidRPr="000D3711">
        <w:rPr>
          <w:sz w:val="24"/>
          <w:szCs w:val="24"/>
        </w:rPr>
        <w:t>p</w:t>
      </w:r>
      <w:r w:rsidR="00E84019" w:rsidRPr="000D3711">
        <w:rPr>
          <w:sz w:val="24"/>
          <w:szCs w:val="24"/>
        </w:rPr>
        <w:t>říjemce</w:t>
      </w:r>
      <w:r w:rsidR="000E31E6">
        <w:rPr>
          <w:sz w:val="24"/>
          <w:szCs w:val="24"/>
        </w:rPr>
        <w:t xml:space="preserve"> </w:t>
      </w:r>
      <w:r w:rsidRPr="000D3711">
        <w:rPr>
          <w:sz w:val="24"/>
          <w:szCs w:val="24"/>
        </w:rPr>
        <w:t xml:space="preserve">formou bezhotovostního převodu na </w:t>
      </w:r>
      <w:r w:rsidR="00B77267" w:rsidRPr="000D3711">
        <w:rPr>
          <w:sz w:val="24"/>
          <w:szCs w:val="24"/>
        </w:rPr>
        <w:t xml:space="preserve">bankovní </w:t>
      </w:r>
      <w:r w:rsidRPr="000D3711">
        <w:rPr>
          <w:sz w:val="24"/>
          <w:szCs w:val="24"/>
        </w:rPr>
        <w:t>účet poskytovatele</w:t>
      </w:r>
      <w:r w:rsidR="00086408" w:rsidRPr="000D3711">
        <w:rPr>
          <w:sz w:val="24"/>
          <w:szCs w:val="24"/>
        </w:rPr>
        <w:t xml:space="preserve"> </w:t>
      </w:r>
      <w:r w:rsidR="002604E0" w:rsidRPr="000D3711">
        <w:rPr>
          <w:sz w:val="24"/>
          <w:szCs w:val="24"/>
        </w:rPr>
        <w:t xml:space="preserve">uvedený </w:t>
      </w:r>
      <w:r w:rsidR="00A95B90" w:rsidRPr="000D3711">
        <w:rPr>
          <w:sz w:val="24"/>
          <w:szCs w:val="24"/>
        </w:rPr>
        <w:t>v záhlaví této smlouvy.</w:t>
      </w:r>
    </w:p>
    <w:p w:rsidR="00907D1E" w:rsidRPr="000D3711" w:rsidRDefault="00907D1E" w:rsidP="00907D1E">
      <w:pPr>
        <w:keepNext/>
        <w:spacing w:before="240"/>
        <w:jc w:val="center"/>
        <w:rPr>
          <w:b/>
          <w:sz w:val="24"/>
          <w:szCs w:val="24"/>
        </w:rPr>
      </w:pPr>
      <w:r w:rsidRPr="000D3711">
        <w:rPr>
          <w:b/>
          <w:sz w:val="24"/>
          <w:szCs w:val="24"/>
        </w:rPr>
        <w:t>VII.</w:t>
      </w:r>
    </w:p>
    <w:p w:rsidR="00907D1E" w:rsidRPr="000D3711" w:rsidRDefault="00907D1E" w:rsidP="00907D1E">
      <w:pPr>
        <w:keepNext/>
        <w:spacing w:after="120"/>
        <w:jc w:val="center"/>
        <w:rPr>
          <w:b/>
          <w:sz w:val="24"/>
          <w:szCs w:val="24"/>
        </w:rPr>
      </w:pPr>
      <w:r w:rsidRPr="000D3711">
        <w:rPr>
          <w:b/>
          <w:sz w:val="24"/>
          <w:szCs w:val="24"/>
        </w:rPr>
        <w:t>Ukončení smlouvy, výpověď smlouvy a sankce</w:t>
      </w:r>
    </w:p>
    <w:p w:rsidR="00907D1E" w:rsidRPr="000D3711" w:rsidRDefault="00907D1E" w:rsidP="00907D1E">
      <w:pPr>
        <w:numPr>
          <w:ilvl w:val="0"/>
          <w:numId w:val="5"/>
        </w:numPr>
        <w:spacing w:after="120"/>
        <w:ind w:hanging="357"/>
        <w:jc w:val="both"/>
        <w:rPr>
          <w:sz w:val="24"/>
          <w:szCs w:val="24"/>
        </w:rPr>
      </w:pPr>
      <w:r w:rsidRPr="000D3711">
        <w:rPr>
          <w:sz w:val="24"/>
          <w:szCs w:val="24"/>
        </w:rPr>
        <w:t>Závazkový vztah založený touto smlouvou lze ukončit na základě dohody smluvních stran nebo výpovědí.</w:t>
      </w:r>
    </w:p>
    <w:p w:rsidR="00907D1E" w:rsidRPr="000D3711" w:rsidRDefault="00907D1E" w:rsidP="00907D1E">
      <w:pPr>
        <w:numPr>
          <w:ilvl w:val="0"/>
          <w:numId w:val="5"/>
        </w:numPr>
        <w:spacing w:after="120"/>
        <w:ind w:hanging="357"/>
        <w:jc w:val="both"/>
        <w:rPr>
          <w:sz w:val="24"/>
          <w:szCs w:val="24"/>
        </w:rPr>
      </w:pPr>
      <w:r w:rsidRPr="000D3711">
        <w:rPr>
          <w:sz w:val="24"/>
          <w:szCs w:val="24"/>
        </w:rPr>
        <w:t>V případě, že příjemce</w:t>
      </w:r>
      <w:r>
        <w:rPr>
          <w:sz w:val="24"/>
          <w:szCs w:val="24"/>
        </w:rPr>
        <w:t xml:space="preserve"> </w:t>
      </w:r>
      <w:r w:rsidRPr="000D3711">
        <w:rPr>
          <w:sz w:val="24"/>
          <w:szCs w:val="24"/>
        </w:rPr>
        <w:t xml:space="preserve">nebude projekt realizovat, je kterákoli ze smluvních stran oprávněna smlouvu vypovědět. </w:t>
      </w:r>
    </w:p>
    <w:p w:rsidR="00907D1E" w:rsidRPr="000D3711" w:rsidRDefault="00907D1E" w:rsidP="00907D1E">
      <w:pPr>
        <w:numPr>
          <w:ilvl w:val="0"/>
          <w:numId w:val="5"/>
        </w:numPr>
        <w:spacing w:after="120"/>
        <w:ind w:hanging="357"/>
        <w:jc w:val="both"/>
        <w:rPr>
          <w:sz w:val="24"/>
          <w:szCs w:val="24"/>
        </w:rPr>
      </w:pPr>
      <w:r w:rsidRPr="000D3711">
        <w:rPr>
          <w:sz w:val="24"/>
          <w:szCs w:val="24"/>
        </w:rPr>
        <w:t>Výpovědní lhůta činí 15 dnů ode dne doručení výpovědi druhé smluvní straně.</w:t>
      </w:r>
    </w:p>
    <w:p w:rsidR="00907D1E" w:rsidRPr="000D3711" w:rsidRDefault="00907D1E" w:rsidP="00907D1E">
      <w:pPr>
        <w:numPr>
          <w:ilvl w:val="0"/>
          <w:numId w:val="5"/>
        </w:numPr>
        <w:spacing w:after="120"/>
        <w:ind w:hanging="357"/>
        <w:jc w:val="both"/>
        <w:rPr>
          <w:sz w:val="24"/>
          <w:szCs w:val="24"/>
        </w:rPr>
      </w:pPr>
      <w:r w:rsidRPr="000D3711">
        <w:rPr>
          <w:sz w:val="24"/>
          <w:szCs w:val="24"/>
        </w:rPr>
        <w:t>Smluvní strany se dohodly, že v případě výpovědi smlouvy kteroukoli ze smluvních stran, vrátí příjemce</w:t>
      </w:r>
      <w:r>
        <w:rPr>
          <w:sz w:val="24"/>
          <w:szCs w:val="24"/>
        </w:rPr>
        <w:t xml:space="preserve"> </w:t>
      </w:r>
      <w:r w:rsidRPr="000D3711">
        <w:rPr>
          <w:sz w:val="24"/>
          <w:szCs w:val="24"/>
        </w:rPr>
        <w:t>poskytovateli celkovou výši dotace do 15 dnů od uplynutí výpovědní doby. Tímto není dotčeno ustanovení čl. VI.</w:t>
      </w:r>
      <w:r>
        <w:rPr>
          <w:sz w:val="24"/>
          <w:szCs w:val="24"/>
        </w:rPr>
        <w:t xml:space="preserve"> </w:t>
      </w:r>
      <w:r w:rsidRPr="000D3711">
        <w:rPr>
          <w:sz w:val="24"/>
          <w:szCs w:val="24"/>
        </w:rPr>
        <w:t>a předchozích odstavců čl</w:t>
      </w:r>
      <w:r>
        <w:rPr>
          <w:sz w:val="24"/>
          <w:szCs w:val="24"/>
        </w:rPr>
        <w:t>.</w:t>
      </w:r>
      <w:r w:rsidRPr="000D3711">
        <w:rPr>
          <w:sz w:val="24"/>
          <w:szCs w:val="24"/>
        </w:rPr>
        <w:t xml:space="preserve"> VII. této smlouvy. Nevrátí-li příjemce</w:t>
      </w:r>
      <w:r>
        <w:rPr>
          <w:sz w:val="24"/>
          <w:szCs w:val="24"/>
        </w:rPr>
        <w:t xml:space="preserve"> předmětnou </w:t>
      </w:r>
      <w:r w:rsidRPr="000D3711">
        <w:rPr>
          <w:sz w:val="24"/>
          <w:szCs w:val="24"/>
        </w:rPr>
        <w:t>dotaci v tomto termínu, považují se tyto peněžní prostředky za zadržené ve smyslu ustanovení §</w:t>
      </w:r>
      <w:r>
        <w:rPr>
          <w:sz w:val="24"/>
          <w:szCs w:val="24"/>
        </w:rPr>
        <w:t> </w:t>
      </w:r>
      <w:r w:rsidRPr="000D3711">
        <w:rPr>
          <w:sz w:val="24"/>
          <w:szCs w:val="24"/>
        </w:rPr>
        <w:t>22 odst. (3) zákona č. 250/2000 Sb., a poskytovatel bude postupovat v souladu s tímto ustanovením.</w:t>
      </w:r>
    </w:p>
    <w:p w:rsidR="00907D1E" w:rsidRPr="000D3711" w:rsidRDefault="00907D1E" w:rsidP="00907D1E">
      <w:pPr>
        <w:numPr>
          <w:ilvl w:val="0"/>
          <w:numId w:val="5"/>
        </w:numPr>
        <w:spacing w:after="120"/>
        <w:ind w:hanging="357"/>
        <w:jc w:val="both"/>
        <w:rPr>
          <w:sz w:val="24"/>
          <w:szCs w:val="24"/>
        </w:rPr>
      </w:pPr>
      <w:r w:rsidRPr="000D3711">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Pr>
          <w:sz w:val="24"/>
          <w:szCs w:val="24"/>
        </w:rPr>
        <w:t> </w:t>
      </w:r>
      <w:r w:rsidRPr="000D3711">
        <w:rPr>
          <w:sz w:val="24"/>
          <w:szCs w:val="24"/>
        </w:rPr>
        <w:t>po ukončení smlouvy.</w:t>
      </w:r>
    </w:p>
    <w:p w:rsidR="00907D1E" w:rsidRPr="000D3711" w:rsidRDefault="00907D1E" w:rsidP="00907D1E">
      <w:pPr>
        <w:numPr>
          <w:ilvl w:val="0"/>
          <w:numId w:val="5"/>
        </w:numPr>
        <w:spacing w:after="120"/>
        <w:ind w:hanging="357"/>
        <w:jc w:val="both"/>
        <w:rPr>
          <w:sz w:val="24"/>
          <w:szCs w:val="24"/>
        </w:rPr>
      </w:pPr>
      <w:r w:rsidRPr="000D3711">
        <w:rPr>
          <w:sz w:val="24"/>
          <w:szCs w:val="24"/>
        </w:rPr>
        <w:t>Výpověď smlouvy se nedotýká nároku na náhradu škody, vzniklé porušením smlouvy.</w:t>
      </w:r>
    </w:p>
    <w:p w:rsidR="00907D1E" w:rsidRPr="000D3711" w:rsidRDefault="00907D1E" w:rsidP="00907D1E">
      <w:pPr>
        <w:numPr>
          <w:ilvl w:val="0"/>
          <w:numId w:val="5"/>
        </w:numPr>
        <w:spacing w:after="120"/>
        <w:ind w:hanging="357"/>
        <w:jc w:val="both"/>
        <w:rPr>
          <w:sz w:val="24"/>
          <w:szCs w:val="24"/>
        </w:rPr>
      </w:pPr>
      <w:r w:rsidRPr="000D3711">
        <w:rPr>
          <w:sz w:val="24"/>
          <w:szCs w:val="24"/>
        </w:rPr>
        <w:t>Výpověď smlouvy musí být učiněna písemnou formou a musí v ní být uveden důvod výpovědi. Výpověď smlouvy je platná od jejího doručení druhé sml</w:t>
      </w:r>
      <w:r>
        <w:rPr>
          <w:sz w:val="24"/>
          <w:szCs w:val="24"/>
        </w:rPr>
        <w:t>uvní straně a účinná 16. dnem po </w:t>
      </w:r>
      <w:r w:rsidRPr="000D3711">
        <w:rPr>
          <w:sz w:val="24"/>
          <w:szCs w:val="24"/>
        </w:rPr>
        <w:t xml:space="preserve">doručení. V případě pochybností se má za to, že je doručena 10. den od jejího odeslání. </w:t>
      </w:r>
    </w:p>
    <w:p w:rsidR="00907D1E" w:rsidRPr="000D3711" w:rsidRDefault="00907D1E" w:rsidP="00907D1E">
      <w:pPr>
        <w:keepNext/>
        <w:keepLines/>
        <w:spacing w:before="240"/>
        <w:jc w:val="center"/>
        <w:rPr>
          <w:b/>
          <w:sz w:val="24"/>
          <w:szCs w:val="24"/>
        </w:rPr>
      </w:pPr>
      <w:r w:rsidRPr="000D3711">
        <w:rPr>
          <w:b/>
          <w:sz w:val="24"/>
          <w:szCs w:val="24"/>
        </w:rPr>
        <w:t>VIII.</w:t>
      </w:r>
    </w:p>
    <w:p w:rsidR="00907D1E" w:rsidRPr="000D3711" w:rsidRDefault="00907D1E" w:rsidP="00907D1E">
      <w:pPr>
        <w:keepNext/>
        <w:keepLines/>
        <w:spacing w:after="120"/>
        <w:jc w:val="center"/>
        <w:rPr>
          <w:b/>
          <w:sz w:val="24"/>
          <w:szCs w:val="24"/>
        </w:rPr>
      </w:pPr>
      <w:r w:rsidRPr="000D3711">
        <w:rPr>
          <w:b/>
          <w:sz w:val="24"/>
          <w:szCs w:val="24"/>
        </w:rPr>
        <w:t>Závěrečná ustanovení</w:t>
      </w:r>
    </w:p>
    <w:p w:rsidR="00907D1E" w:rsidRPr="004E0808" w:rsidRDefault="00907D1E" w:rsidP="00907D1E">
      <w:pPr>
        <w:numPr>
          <w:ilvl w:val="0"/>
          <w:numId w:val="3"/>
        </w:numPr>
        <w:spacing w:after="120"/>
        <w:ind w:left="357" w:hanging="357"/>
        <w:jc w:val="both"/>
        <w:rPr>
          <w:sz w:val="24"/>
          <w:szCs w:val="24"/>
        </w:rPr>
      </w:pPr>
      <w:r>
        <w:rPr>
          <w:sz w:val="24"/>
          <w:szCs w:val="24"/>
        </w:rPr>
        <w:t>P</w:t>
      </w:r>
      <w:r w:rsidRPr="000D3711">
        <w:rPr>
          <w:sz w:val="24"/>
          <w:szCs w:val="24"/>
        </w:rPr>
        <w:t>ři úkonech podle této smlouvy oprávněna jednat jménem p</w:t>
      </w:r>
      <w:r>
        <w:rPr>
          <w:sz w:val="24"/>
          <w:szCs w:val="24"/>
        </w:rPr>
        <w:t xml:space="preserve">oskytovatele </w:t>
      </w:r>
      <w:r w:rsidRPr="000D3711">
        <w:rPr>
          <w:sz w:val="24"/>
          <w:szCs w:val="24"/>
        </w:rPr>
        <w:t xml:space="preserve">osoba uvedená v záhlaví </w:t>
      </w:r>
      <w:r w:rsidRPr="004E0808">
        <w:rPr>
          <w:sz w:val="24"/>
          <w:szCs w:val="24"/>
        </w:rPr>
        <w:t xml:space="preserve">této smlouvy, nebo jiný pověřený zaměstnanec poskytovatele. </w:t>
      </w:r>
    </w:p>
    <w:p w:rsidR="00CE2B5B" w:rsidRPr="004E0808" w:rsidRDefault="00CE2B5B" w:rsidP="00907D1E">
      <w:pPr>
        <w:numPr>
          <w:ilvl w:val="0"/>
          <w:numId w:val="3"/>
        </w:numPr>
        <w:spacing w:after="120"/>
        <w:ind w:left="357" w:hanging="357"/>
        <w:jc w:val="both"/>
        <w:rPr>
          <w:sz w:val="32"/>
          <w:szCs w:val="24"/>
        </w:rPr>
      </w:pPr>
      <w:r w:rsidRPr="004E0808">
        <w:rPr>
          <w:sz w:val="24"/>
        </w:rPr>
        <w:t xml:space="preserve">V rámci realizace předmětu dotace se příjemce  zavazuje poskytnout poskytovateli  bezplatně </w:t>
      </w:r>
      <w:r w:rsidRPr="004E0808">
        <w:rPr>
          <w:sz w:val="24"/>
        </w:rPr>
        <w:br/>
      </w:r>
      <w:r w:rsidR="00702260" w:rsidRPr="004E0808">
        <w:rPr>
          <w:sz w:val="24"/>
        </w:rPr>
        <w:t xml:space="preserve">minimálně </w:t>
      </w:r>
      <w:r w:rsidRPr="004E0808">
        <w:rPr>
          <w:sz w:val="24"/>
        </w:rPr>
        <w:t>2 ks  vstupenek na projekt uvedený v čl. I.  odst. 1 této smlouvy, a to nejméně 14 dnů před jeho  zahájením.  Vstupenky se  příjemce zavazuje doručit prostřednictvím poštovních služeb, popř. jiným vhodným  a prokazatelným způsobem na adresu poskytovatele.</w:t>
      </w:r>
    </w:p>
    <w:p w:rsidR="00620E6E" w:rsidRPr="0029441D" w:rsidRDefault="00620E6E" w:rsidP="00596BC1">
      <w:pPr>
        <w:numPr>
          <w:ilvl w:val="0"/>
          <w:numId w:val="3"/>
        </w:numPr>
        <w:spacing w:after="120"/>
        <w:ind w:left="357" w:hanging="357"/>
        <w:jc w:val="both"/>
        <w:rPr>
          <w:sz w:val="24"/>
          <w:szCs w:val="24"/>
        </w:rPr>
      </w:pPr>
      <w:r w:rsidRPr="004E0808">
        <w:rPr>
          <w:sz w:val="24"/>
          <w:szCs w:val="24"/>
        </w:rPr>
        <w:t>V případě, že dotace je použita na vytvoření předmětu duševního</w:t>
      </w:r>
      <w:r w:rsidRPr="0029441D">
        <w:rPr>
          <w:sz w:val="24"/>
          <w:szCs w:val="24"/>
        </w:rPr>
        <w:t xml:space="preserve"> vlastnictví (zejména autorského díla), poskytuje příjemce poskytovateli právo dílo užít pro své potřeby, a to bezplatně na území Čes</w:t>
      </w:r>
      <w:r w:rsidR="0029441D">
        <w:rPr>
          <w:sz w:val="24"/>
          <w:szCs w:val="24"/>
        </w:rPr>
        <w:t>ké republiky na dobu neurčitou.</w:t>
      </w:r>
    </w:p>
    <w:p w:rsidR="00596BC1" w:rsidRPr="008C137A" w:rsidRDefault="00907D1E" w:rsidP="008C137A">
      <w:pPr>
        <w:numPr>
          <w:ilvl w:val="0"/>
          <w:numId w:val="3"/>
        </w:numPr>
        <w:spacing w:after="120"/>
        <w:ind w:left="357" w:hanging="357"/>
        <w:jc w:val="both"/>
        <w:rPr>
          <w:sz w:val="24"/>
          <w:szCs w:val="24"/>
        </w:rPr>
      </w:pPr>
      <w:r>
        <w:rPr>
          <w:sz w:val="24"/>
          <w:szCs w:val="24"/>
        </w:rPr>
        <w:lastRenderedPageBreak/>
        <w:t xml:space="preserve">Smluvní strany </w:t>
      </w:r>
      <w:r w:rsidRPr="000D3711">
        <w:rPr>
          <w:sz w:val="24"/>
          <w:szCs w:val="24"/>
        </w:rPr>
        <w:t>souhlasí se zveřejněním všech údajů uvedených v této smlouvě a</w:t>
      </w:r>
      <w:r>
        <w:rPr>
          <w:sz w:val="24"/>
          <w:szCs w:val="24"/>
        </w:rPr>
        <w:t> </w:t>
      </w:r>
      <w:r w:rsidRPr="000D3711">
        <w:rPr>
          <w:sz w:val="24"/>
          <w:szCs w:val="24"/>
        </w:rPr>
        <w:t xml:space="preserve">údajů týkajících se projektu podle zákona č. 106/1999 Sb., o svobodném přístupu k informacím, ve znění pozdějších předpisů, včetně celého textu této smlouvy. </w:t>
      </w:r>
    </w:p>
    <w:p w:rsidR="00907D1E" w:rsidRPr="004E0808" w:rsidRDefault="00907D1E" w:rsidP="00907D1E">
      <w:pPr>
        <w:numPr>
          <w:ilvl w:val="0"/>
          <w:numId w:val="3"/>
        </w:numPr>
        <w:jc w:val="both"/>
        <w:rPr>
          <w:sz w:val="24"/>
          <w:szCs w:val="24"/>
        </w:rPr>
      </w:pPr>
      <w:r w:rsidRPr="000D3711">
        <w:rPr>
          <w:sz w:val="24"/>
          <w:szCs w:val="24"/>
        </w:rPr>
        <w:t>Příjemce</w:t>
      </w:r>
      <w:r>
        <w:rPr>
          <w:sz w:val="24"/>
          <w:szCs w:val="24"/>
        </w:rPr>
        <w:t xml:space="preserve"> </w:t>
      </w:r>
      <w:r w:rsidRPr="000D3711">
        <w:rPr>
          <w:sz w:val="24"/>
          <w:szCs w:val="24"/>
        </w:rPr>
        <w:t>prohlašuje, že nemá žádné dluhy vůči orgánům veřejné správy po lhůtě splatnosti (zejména se jedná</w:t>
      </w:r>
      <w:r>
        <w:rPr>
          <w:sz w:val="24"/>
          <w:szCs w:val="24"/>
        </w:rPr>
        <w:t xml:space="preserve"> </w:t>
      </w:r>
      <w:r w:rsidRPr="000D3711">
        <w:rPr>
          <w:sz w:val="24"/>
          <w:szCs w:val="24"/>
        </w:rPr>
        <w:t xml:space="preserve">o daňové nedoplatky a penále, </w:t>
      </w:r>
      <w:r w:rsidRPr="004E0808">
        <w:rPr>
          <w:sz w:val="24"/>
          <w:szCs w:val="24"/>
        </w:rPr>
        <w:t>nedoplatky na pojistném a na penále na veřejné zdravotní pojištění, na pojistném a penále na sociálním zabezpečení a příspěvku na státní politiku zaměstnanosti, odvody za porušení rozpočtové kázně)</w:t>
      </w:r>
      <w:r w:rsidR="00540423" w:rsidRPr="004E0808">
        <w:rPr>
          <w:sz w:val="24"/>
          <w:szCs w:val="24"/>
        </w:rPr>
        <w:t xml:space="preserve"> a není proti němu vedeno insolvenční řízení</w:t>
      </w:r>
      <w:r w:rsidRPr="004E0808">
        <w:rPr>
          <w:sz w:val="24"/>
          <w:szCs w:val="24"/>
        </w:rPr>
        <w:t>.</w:t>
      </w:r>
    </w:p>
    <w:p w:rsidR="00907D1E" w:rsidRPr="004E0808" w:rsidRDefault="00907D1E" w:rsidP="00907D1E">
      <w:pPr>
        <w:numPr>
          <w:ilvl w:val="0"/>
          <w:numId w:val="3"/>
        </w:numPr>
        <w:spacing w:before="120" w:after="120"/>
        <w:ind w:left="357" w:hanging="357"/>
        <w:jc w:val="both"/>
        <w:rPr>
          <w:sz w:val="24"/>
          <w:szCs w:val="24"/>
        </w:rPr>
      </w:pPr>
      <w:r w:rsidRPr="004E0808">
        <w:rPr>
          <w:sz w:val="24"/>
          <w:szCs w:val="24"/>
        </w:rPr>
        <w:t>Tato smlouva nezaniká dnem ukončení projektu, nýbrž dnem, kdy smluvní strany splní všechny povinnosti, které jim plynou z této smlouvy.</w:t>
      </w:r>
    </w:p>
    <w:p w:rsidR="00907D1E" w:rsidRPr="004E0808" w:rsidRDefault="00907D1E" w:rsidP="00907D1E">
      <w:pPr>
        <w:numPr>
          <w:ilvl w:val="0"/>
          <w:numId w:val="3"/>
        </w:numPr>
        <w:spacing w:after="120"/>
        <w:ind w:left="357" w:hanging="357"/>
        <w:jc w:val="both"/>
        <w:rPr>
          <w:sz w:val="24"/>
          <w:szCs w:val="24"/>
        </w:rPr>
      </w:pPr>
      <w:r w:rsidRPr="004E0808">
        <w:rPr>
          <w:sz w:val="24"/>
          <w:szCs w:val="24"/>
        </w:rPr>
        <w:t>Práva a povinnosti z této smlouvy vyplývající přecházejí na právní nástupce smluvních stran.</w:t>
      </w:r>
    </w:p>
    <w:p w:rsidR="00907D1E" w:rsidRPr="004E0808" w:rsidRDefault="00907D1E" w:rsidP="00907D1E">
      <w:pPr>
        <w:numPr>
          <w:ilvl w:val="0"/>
          <w:numId w:val="3"/>
        </w:numPr>
        <w:spacing w:after="120"/>
        <w:jc w:val="both"/>
        <w:rPr>
          <w:sz w:val="24"/>
          <w:szCs w:val="24"/>
        </w:rPr>
      </w:pPr>
      <w:r w:rsidRPr="004E0808">
        <w:rPr>
          <w:sz w:val="24"/>
          <w:szCs w:val="24"/>
        </w:rPr>
        <w:t xml:space="preserve">Jakékoli změny této smlouvy lze provádět pouze formou </w:t>
      </w:r>
      <w:r w:rsidR="00540423" w:rsidRPr="004E0808">
        <w:rPr>
          <w:sz w:val="24"/>
          <w:szCs w:val="24"/>
        </w:rPr>
        <w:t>listinných</w:t>
      </w:r>
      <w:r w:rsidRPr="004E0808">
        <w:rPr>
          <w:sz w:val="24"/>
          <w:szCs w:val="24"/>
        </w:rPr>
        <w:t xml:space="preserve">, postupně číslovaných, dodatků na základě dohody obou smluvních stran. </w:t>
      </w:r>
    </w:p>
    <w:p w:rsidR="00907D1E" w:rsidRPr="000D3711" w:rsidRDefault="00907D1E" w:rsidP="00907D1E">
      <w:pPr>
        <w:numPr>
          <w:ilvl w:val="0"/>
          <w:numId w:val="3"/>
        </w:numPr>
        <w:spacing w:after="120"/>
        <w:jc w:val="both"/>
        <w:rPr>
          <w:sz w:val="24"/>
          <w:szCs w:val="24"/>
        </w:rPr>
      </w:pPr>
      <w:r w:rsidRPr="000D3711">
        <w:rPr>
          <w:sz w:val="24"/>
          <w:szCs w:val="24"/>
        </w:rPr>
        <w:t xml:space="preserve">Vztahy touto smlouvou neupravené se řídí právním řádem České republiky zejména ustanoveními zákona č. 250/2000 Sb., </w:t>
      </w:r>
      <w:r>
        <w:rPr>
          <w:sz w:val="24"/>
          <w:szCs w:val="24"/>
        </w:rPr>
        <w:t xml:space="preserve">ustanoveními </w:t>
      </w:r>
      <w:r w:rsidRPr="000D3711">
        <w:rPr>
          <w:sz w:val="24"/>
          <w:szCs w:val="24"/>
        </w:rPr>
        <w:t>§ 159 až § 170 zákona č</w:t>
      </w:r>
      <w:r>
        <w:rPr>
          <w:sz w:val="24"/>
          <w:szCs w:val="24"/>
        </w:rPr>
        <w:t>. 500/2004 Sb., správní řád, ve </w:t>
      </w:r>
      <w:r w:rsidRPr="000D3711">
        <w:rPr>
          <w:sz w:val="24"/>
          <w:szCs w:val="24"/>
        </w:rPr>
        <w:t>znění pozdějších předpisů, a příslušnými ustanoveními zákona č. 89/2012 Sb., občanský zákoník.</w:t>
      </w:r>
    </w:p>
    <w:p w:rsidR="00907D1E" w:rsidRPr="000D3711" w:rsidRDefault="00907D1E" w:rsidP="00907D1E">
      <w:pPr>
        <w:numPr>
          <w:ilvl w:val="0"/>
          <w:numId w:val="3"/>
        </w:numPr>
        <w:spacing w:after="120"/>
        <w:jc w:val="both"/>
        <w:rPr>
          <w:sz w:val="24"/>
          <w:szCs w:val="24"/>
        </w:rPr>
      </w:pPr>
      <w:r w:rsidRPr="000D3711">
        <w:rPr>
          <w:sz w:val="24"/>
          <w:szCs w:val="24"/>
        </w:rPr>
        <w:t>Tato smlouva je sepsána ve třech vyhotoveních, z nichž dvě jsou určen</w:t>
      </w:r>
      <w:r>
        <w:rPr>
          <w:sz w:val="24"/>
          <w:szCs w:val="24"/>
        </w:rPr>
        <w:t>a</w:t>
      </w:r>
      <w:r w:rsidRPr="000D3711">
        <w:rPr>
          <w:sz w:val="24"/>
          <w:szCs w:val="24"/>
        </w:rPr>
        <w:t xml:space="preserve"> pro poskytovatele a</w:t>
      </w:r>
      <w:r>
        <w:rPr>
          <w:sz w:val="24"/>
          <w:szCs w:val="24"/>
        </w:rPr>
        <w:t> </w:t>
      </w:r>
      <w:r w:rsidRPr="000D3711">
        <w:rPr>
          <w:sz w:val="24"/>
          <w:szCs w:val="24"/>
        </w:rPr>
        <w:t>jedno pro příjemce.</w:t>
      </w:r>
    </w:p>
    <w:p w:rsidR="00907D1E" w:rsidRPr="000D3711" w:rsidRDefault="00907D1E" w:rsidP="00907D1E">
      <w:pPr>
        <w:numPr>
          <w:ilvl w:val="0"/>
          <w:numId w:val="3"/>
        </w:numPr>
        <w:spacing w:after="120"/>
        <w:jc w:val="both"/>
        <w:rPr>
          <w:sz w:val="24"/>
          <w:szCs w:val="24"/>
        </w:rPr>
      </w:pPr>
      <w:r w:rsidRPr="000D3711">
        <w:rPr>
          <w:sz w:val="24"/>
          <w:szCs w:val="24"/>
        </w:rPr>
        <w:t>Smluvní strany prohlašují, že tato smlouva byla sepsána na základě pravdivých údajů, podle jejich svobodné a vážné vůle a na důkaz toho připojují své vlastnoruční podpisy.</w:t>
      </w:r>
    </w:p>
    <w:p w:rsidR="00907D1E" w:rsidRPr="000D3711" w:rsidRDefault="00907D1E" w:rsidP="00907D1E">
      <w:pPr>
        <w:numPr>
          <w:ilvl w:val="0"/>
          <w:numId w:val="3"/>
        </w:numPr>
        <w:spacing w:after="120"/>
        <w:jc w:val="both"/>
        <w:rPr>
          <w:sz w:val="24"/>
          <w:szCs w:val="24"/>
        </w:rPr>
      </w:pPr>
      <w:r w:rsidRPr="000D3711">
        <w:rPr>
          <w:sz w:val="24"/>
          <w:szCs w:val="24"/>
        </w:rPr>
        <w:t>Příjemce</w:t>
      </w:r>
      <w:r>
        <w:rPr>
          <w:sz w:val="24"/>
          <w:szCs w:val="24"/>
        </w:rPr>
        <w:t xml:space="preserve"> </w:t>
      </w:r>
      <w:r w:rsidRPr="000D3711">
        <w:rPr>
          <w:sz w:val="24"/>
          <w:szCs w:val="24"/>
        </w:rPr>
        <w:t>svým podpisem stvrzuje správnost veškerých údajů uvedených v této smlouvě.</w:t>
      </w:r>
    </w:p>
    <w:p w:rsidR="00907D1E" w:rsidRPr="000D3711" w:rsidRDefault="00907D1E" w:rsidP="00907D1E">
      <w:pPr>
        <w:numPr>
          <w:ilvl w:val="0"/>
          <w:numId w:val="3"/>
        </w:numPr>
        <w:spacing w:after="480"/>
        <w:ind w:left="357" w:hanging="357"/>
        <w:jc w:val="both"/>
        <w:rPr>
          <w:sz w:val="24"/>
          <w:szCs w:val="24"/>
        </w:rPr>
      </w:pPr>
      <w:r w:rsidRPr="000D3711">
        <w:rPr>
          <w:sz w:val="24"/>
          <w:szCs w:val="24"/>
        </w:rPr>
        <w:t xml:space="preserve">Tato smlouva nabývá platnosti a účinnosti dnem jejího podpisu </w:t>
      </w:r>
      <w:r>
        <w:rPr>
          <w:sz w:val="24"/>
          <w:szCs w:val="24"/>
        </w:rPr>
        <w:t>smluvními stranami</w:t>
      </w:r>
      <w:r w:rsidRPr="000D3711">
        <w:rPr>
          <w:sz w:val="24"/>
          <w:szCs w:val="24"/>
        </w:rPr>
        <w:t xml:space="preserve">. </w:t>
      </w:r>
    </w:p>
    <w:p w:rsidR="00907D1E" w:rsidRPr="000D3711" w:rsidRDefault="00907D1E" w:rsidP="00907D1E">
      <w:pPr>
        <w:keepNext/>
        <w:spacing w:after="120"/>
        <w:ind w:left="360"/>
        <w:jc w:val="both"/>
        <w:rPr>
          <w:sz w:val="24"/>
          <w:szCs w:val="24"/>
        </w:rPr>
      </w:pPr>
      <w:r w:rsidRPr="000D3711">
        <w:rPr>
          <w:b/>
          <w:iCs/>
          <w:sz w:val="24"/>
          <w:szCs w:val="24"/>
        </w:rPr>
        <w:t xml:space="preserve">Doložka podle ustanovení § 23 odst. (1) zákona o krajích </w:t>
      </w:r>
    </w:p>
    <w:p w:rsidR="00093B51" w:rsidRDefault="008D3A38" w:rsidP="00907D1E">
      <w:pPr>
        <w:keepNext/>
        <w:spacing w:after="120"/>
        <w:ind w:left="360"/>
        <w:jc w:val="both"/>
        <w:rPr>
          <w:iCs/>
          <w:sz w:val="24"/>
          <w:szCs w:val="24"/>
        </w:rPr>
      </w:pPr>
      <w:r w:rsidRPr="008D3A38">
        <w:rPr>
          <w:iCs/>
          <w:sz w:val="24"/>
          <w:szCs w:val="24"/>
        </w:rPr>
        <w:t xml:space="preserve">O poskytnutí dotace </w:t>
      </w:r>
      <w:r w:rsidR="00093B51">
        <w:rPr>
          <w:iCs/>
          <w:sz w:val="24"/>
          <w:szCs w:val="24"/>
        </w:rPr>
        <w:t>a</w:t>
      </w:r>
      <w:r w:rsidR="00643BE8">
        <w:rPr>
          <w:iCs/>
          <w:sz w:val="24"/>
          <w:szCs w:val="24"/>
        </w:rPr>
        <w:t xml:space="preserve"> uzavření této smlouvy rozhodla Rada Královéhradeck</w:t>
      </w:r>
      <w:r w:rsidR="00AC3380">
        <w:rPr>
          <w:iCs/>
          <w:sz w:val="24"/>
          <w:szCs w:val="24"/>
        </w:rPr>
        <w:t>é</w:t>
      </w:r>
      <w:r w:rsidR="005D7E87">
        <w:rPr>
          <w:iCs/>
          <w:sz w:val="24"/>
          <w:szCs w:val="24"/>
        </w:rPr>
        <w:t>ho kraje na svém zasedání 13. března</w:t>
      </w:r>
      <w:r w:rsidR="00AC3380">
        <w:rPr>
          <w:iCs/>
          <w:sz w:val="24"/>
          <w:szCs w:val="24"/>
        </w:rPr>
        <w:t xml:space="preserve"> 2017 usnesením č. RK/</w:t>
      </w:r>
      <w:r w:rsidR="005D7E87">
        <w:rPr>
          <w:iCs/>
          <w:sz w:val="24"/>
          <w:szCs w:val="24"/>
        </w:rPr>
        <w:t>6</w:t>
      </w:r>
      <w:r w:rsidR="00AC3380">
        <w:rPr>
          <w:iCs/>
          <w:sz w:val="24"/>
          <w:szCs w:val="24"/>
        </w:rPr>
        <w:t xml:space="preserve">/318/2017 </w:t>
      </w:r>
      <w:r w:rsidR="00643BE8">
        <w:rPr>
          <w:iCs/>
          <w:sz w:val="24"/>
          <w:szCs w:val="24"/>
        </w:rPr>
        <w:t xml:space="preserve">a </w:t>
      </w:r>
      <w:r w:rsidR="00093B51" w:rsidRPr="00643BE8">
        <w:rPr>
          <w:iCs/>
          <w:sz w:val="24"/>
          <w:szCs w:val="24"/>
        </w:rPr>
        <w:t xml:space="preserve">Zastupitelstvo </w:t>
      </w:r>
      <w:r w:rsidR="005D7E87">
        <w:rPr>
          <w:iCs/>
          <w:sz w:val="24"/>
          <w:szCs w:val="24"/>
        </w:rPr>
        <w:t xml:space="preserve">Královéhradeckého </w:t>
      </w:r>
      <w:r w:rsidR="00093B51" w:rsidRPr="00643BE8">
        <w:rPr>
          <w:iCs/>
          <w:sz w:val="24"/>
          <w:szCs w:val="24"/>
        </w:rPr>
        <w:t xml:space="preserve">kraje na </w:t>
      </w:r>
      <w:r w:rsidR="005D7E87">
        <w:rPr>
          <w:iCs/>
          <w:sz w:val="24"/>
          <w:szCs w:val="24"/>
        </w:rPr>
        <w:t>svém zasedání konaném dne 27. března</w:t>
      </w:r>
      <w:r w:rsidR="00AC3380">
        <w:rPr>
          <w:iCs/>
          <w:sz w:val="24"/>
          <w:szCs w:val="24"/>
        </w:rPr>
        <w:t xml:space="preserve"> </w:t>
      </w:r>
      <w:r w:rsidR="00093B51" w:rsidRPr="00643BE8">
        <w:rPr>
          <w:iCs/>
          <w:sz w:val="24"/>
          <w:szCs w:val="24"/>
        </w:rPr>
        <w:t xml:space="preserve">2017 usnesením č. </w:t>
      </w:r>
      <w:r w:rsidR="00AC3380">
        <w:rPr>
          <w:iCs/>
          <w:sz w:val="24"/>
          <w:szCs w:val="24"/>
        </w:rPr>
        <w:t>ZK/4/192/2017.</w:t>
      </w:r>
    </w:p>
    <w:p w:rsidR="00907D1E" w:rsidRPr="000D3711" w:rsidRDefault="008D3A38" w:rsidP="00907D1E">
      <w:pPr>
        <w:keepNext/>
        <w:spacing w:after="120"/>
        <w:ind w:left="360"/>
        <w:jc w:val="both"/>
        <w:rPr>
          <w:sz w:val="24"/>
          <w:szCs w:val="24"/>
        </w:rPr>
      </w:pPr>
      <w:r w:rsidRPr="008D3A38">
        <w:rPr>
          <w:iCs/>
          <w:sz w:val="24"/>
          <w:szCs w:val="24"/>
        </w:rPr>
        <w:t xml:space="preserve"> </w:t>
      </w:r>
    </w:p>
    <w:p w:rsidR="00907D1E" w:rsidRDefault="00907D1E" w:rsidP="00907D1E">
      <w:pPr>
        <w:rPr>
          <w:sz w:val="24"/>
          <w:szCs w:val="24"/>
        </w:rPr>
      </w:pPr>
    </w:p>
    <w:p w:rsidR="00907D1E" w:rsidRDefault="00907D1E" w:rsidP="00907D1E">
      <w:pPr>
        <w:rPr>
          <w:sz w:val="24"/>
          <w:szCs w:val="24"/>
        </w:rPr>
      </w:pPr>
    </w:p>
    <w:p w:rsidR="00907D1E" w:rsidRPr="000D3711" w:rsidRDefault="00907D1E" w:rsidP="00907D1E">
      <w:pPr>
        <w:rPr>
          <w:sz w:val="24"/>
          <w:szCs w:val="24"/>
        </w:rPr>
      </w:pPr>
    </w:p>
    <w:p w:rsidR="00907D1E" w:rsidRPr="000D3711" w:rsidRDefault="00907D1E" w:rsidP="00907D1E">
      <w:pPr>
        <w:tabs>
          <w:tab w:val="left" w:pos="284"/>
          <w:tab w:val="center" w:pos="2160"/>
          <w:tab w:val="center" w:pos="7020"/>
        </w:tabs>
        <w:rPr>
          <w:sz w:val="24"/>
          <w:szCs w:val="24"/>
        </w:rPr>
      </w:pPr>
    </w:p>
    <w:p w:rsidR="00907D1E" w:rsidRPr="00885BFD" w:rsidRDefault="006E05D4" w:rsidP="00907D1E">
      <w:pPr>
        <w:tabs>
          <w:tab w:val="left" w:pos="284"/>
          <w:tab w:val="center" w:pos="2160"/>
          <w:tab w:val="center" w:pos="7020"/>
        </w:tabs>
        <w:rPr>
          <w:sz w:val="24"/>
          <w:szCs w:val="24"/>
        </w:rPr>
      </w:pPr>
      <w:r>
        <w:rPr>
          <w:sz w:val="24"/>
          <w:szCs w:val="24"/>
        </w:rPr>
        <w:tab/>
        <w:t>V Hradci Králové dne 19. 5. 2017</w:t>
      </w:r>
      <w:r w:rsidR="00907D1E" w:rsidRPr="00885BFD">
        <w:rPr>
          <w:sz w:val="24"/>
          <w:szCs w:val="24"/>
        </w:rPr>
        <w:t xml:space="preserve">                </w:t>
      </w:r>
      <w:r>
        <w:rPr>
          <w:sz w:val="24"/>
          <w:szCs w:val="24"/>
        </w:rPr>
        <w:t xml:space="preserve">          V Hradci Králové dne 9. 6. 2017</w:t>
      </w:r>
      <w:bookmarkStart w:id="0" w:name="_GoBack"/>
      <w:bookmarkEnd w:id="0"/>
    </w:p>
    <w:p w:rsidR="00907D1E" w:rsidRPr="00885BFD" w:rsidRDefault="00907D1E" w:rsidP="00907D1E">
      <w:pPr>
        <w:tabs>
          <w:tab w:val="left" w:pos="284"/>
          <w:tab w:val="center" w:pos="2160"/>
          <w:tab w:val="center" w:pos="7020"/>
        </w:tabs>
        <w:rPr>
          <w:sz w:val="24"/>
          <w:szCs w:val="24"/>
        </w:rPr>
      </w:pPr>
    </w:p>
    <w:p w:rsidR="00907D1E" w:rsidRPr="00885BFD" w:rsidRDefault="00907D1E" w:rsidP="00907D1E">
      <w:pPr>
        <w:tabs>
          <w:tab w:val="center" w:pos="2160"/>
          <w:tab w:val="center" w:pos="7020"/>
        </w:tabs>
        <w:rPr>
          <w:sz w:val="24"/>
          <w:szCs w:val="24"/>
        </w:rPr>
      </w:pPr>
    </w:p>
    <w:p w:rsidR="00907D1E" w:rsidRPr="00885BFD" w:rsidRDefault="00907D1E" w:rsidP="00907D1E">
      <w:pPr>
        <w:tabs>
          <w:tab w:val="left" w:pos="284"/>
          <w:tab w:val="center" w:pos="2160"/>
          <w:tab w:val="center" w:pos="7020"/>
        </w:tabs>
        <w:rPr>
          <w:sz w:val="24"/>
          <w:szCs w:val="24"/>
        </w:rPr>
      </w:pPr>
      <w:r w:rsidRPr="00885BFD">
        <w:rPr>
          <w:sz w:val="24"/>
          <w:szCs w:val="24"/>
        </w:rPr>
        <w:t xml:space="preserve">     …………………...…………........................                 …...……………………………………….</w:t>
      </w:r>
    </w:p>
    <w:p w:rsidR="00907D1E" w:rsidRDefault="00907D1E" w:rsidP="00907D1E">
      <w:pPr>
        <w:tabs>
          <w:tab w:val="center" w:pos="1980"/>
          <w:tab w:val="center" w:pos="7020"/>
        </w:tabs>
        <w:rPr>
          <w:sz w:val="24"/>
          <w:szCs w:val="24"/>
        </w:rPr>
      </w:pPr>
      <w:r w:rsidRPr="00885BFD">
        <w:rPr>
          <w:sz w:val="24"/>
          <w:szCs w:val="24"/>
        </w:rPr>
        <w:t xml:space="preserve">      </w:t>
      </w:r>
      <w:r w:rsidR="00CD0F78">
        <w:rPr>
          <w:sz w:val="24"/>
          <w:szCs w:val="24"/>
        </w:rPr>
        <w:t xml:space="preserve">      </w:t>
      </w:r>
      <w:r w:rsidR="00C75BB5">
        <w:rPr>
          <w:sz w:val="24"/>
          <w:szCs w:val="24"/>
        </w:rPr>
        <w:t xml:space="preserve"> </w:t>
      </w:r>
      <w:r w:rsidR="001E1500">
        <w:rPr>
          <w:sz w:val="24"/>
          <w:szCs w:val="24"/>
        </w:rPr>
        <w:t>RNDr. Václav Derner, ředitel</w:t>
      </w:r>
      <w:r w:rsidR="00C75BB5">
        <w:rPr>
          <w:sz w:val="24"/>
          <w:szCs w:val="24"/>
        </w:rPr>
        <w:tab/>
        <w:t xml:space="preserve">              PhDr. Jiří Štěpán, Ph.D., hejtman</w:t>
      </w:r>
    </w:p>
    <w:p w:rsidR="00907D1E" w:rsidRPr="00000138" w:rsidRDefault="00907D1E" w:rsidP="00907D1E">
      <w:pPr>
        <w:tabs>
          <w:tab w:val="center" w:pos="1980"/>
          <w:tab w:val="center" w:pos="7020"/>
        </w:tabs>
        <w:rPr>
          <w:sz w:val="24"/>
          <w:szCs w:val="24"/>
        </w:rPr>
      </w:pPr>
      <w:r>
        <w:rPr>
          <w:sz w:val="24"/>
          <w:szCs w:val="24"/>
        </w:rPr>
        <w:tab/>
      </w:r>
      <w:r w:rsidR="005D7E87">
        <w:rPr>
          <w:sz w:val="24"/>
          <w:szCs w:val="24"/>
        </w:rPr>
        <w:t>za příjemce</w:t>
      </w:r>
      <w:r>
        <w:rPr>
          <w:sz w:val="24"/>
          <w:szCs w:val="24"/>
        </w:rPr>
        <w:tab/>
      </w:r>
      <w:r w:rsidR="005D7E87">
        <w:rPr>
          <w:sz w:val="24"/>
          <w:szCs w:val="24"/>
        </w:rPr>
        <w:t xml:space="preserve">       za poskytovatele</w:t>
      </w:r>
      <w:r>
        <w:rPr>
          <w:sz w:val="24"/>
          <w:szCs w:val="24"/>
        </w:rPr>
        <w:t xml:space="preserve">                    </w:t>
      </w:r>
    </w:p>
    <w:p w:rsidR="00907D1E" w:rsidRPr="000D3711" w:rsidRDefault="00907D1E" w:rsidP="00907D1E">
      <w:pPr>
        <w:tabs>
          <w:tab w:val="center" w:pos="1980"/>
          <w:tab w:val="center" w:pos="7020"/>
        </w:tabs>
        <w:rPr>
          <w:sz w:val="24"/>
          <w:szCs w:val="24"/>
        </w:rPr>
      </w:pPr>
    </w:p>
    <w:p w:rsidR="0089021F" w:rsidRPr="000D3711" w:rsidRDefault="0089021F" w:rsidP="007E6FC6">
      <w:pPr>
        <w:tabs>
          <w:tab w:val="center" w:pos="1980"/>
          <w:tab w:val="center" w:pos="7020"/>
        </w:tabs>
        <w:rPr>
          <w:sz w:val="24"/>
          <w:szCs w:val="24"/>
        </w:rPr>
      </w:pPr>
    </w:p>
    <w:sectPr w:rsidR="0089021F" w:rsidRPr="000D3711" w:rsidSect="003F5DC0">
      <w:footerReference w:type="even" r:id="rId9"/>
      <w:footerReference w:type="default" r:id="rId10"/>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A13" w:rsidRDefault="00A05A13">
      <w:r>
        <w:separator/>
      </w:r>
    </w:p>
  </w:endnote>
  <w:endnote w:type="continuationSeparator" w:id="0">
    <w:p w:rsidR="00A05A13" w:rsidRDefault="00A0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6E05D4">
                              <w:rPr>
                                <w:noProof/>
                              </w:rPr>
                              <w:t>7</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6E05D4">
                              <w:rPr>
                                <w:noProof/>
                              </w:rPr>
                              <w:t>7</w:t>
                            </w:r>
                            <w:r w:rsidRPr="0072550D">
                              <w:rPr>
                                <w:sz w:val="24"/>
                                <w:szCs w:val="24"/>
                              </w:rPr>
                              <w:fldChar w:fldCharType="end"/>
                            </w:r>
                          </w:p>
                          <w:p w:rsidR="00412816" w:rsidRDefault="00412816" w:rsidP="006E11A9">
                            <w:pPr>
                              <w:jc w:val="center"/>
                            </w:pPr>
                            <w:r>
                              <w:t xml:space="preserve"> </w:t>
                            </w:r>
                            <w:r>
                              <w:fldChar w:fldCharType="begin"/>
                            </w:r>
                            <w:r>
                              <w:instrText xml:space="preserve"> PAGE    \* MERGEFORMAT </w:instrText>
                            </w:r>
                            <w:r>
                              <w:fldChar w:fldCharType="separate"/>
                            </w:r>
                            <w:r w:rsidR="006E05D4" w:rsidRPr="006E05D4">
                              <w:rPr>
                                <w:noProof/>
                                <w:color w:val="8C8C8C"/>
                              </w:rPr>
                              <w:t>7</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6E05D4">
                        <w:rPr>
                          <w:noProof/>
                        </w:rPr>
                        <w:t>7</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6E05D4">
                        <w:rPr>
                          <w:noProof/>
                        </w:rPr>
                        <w:t>7</w:t>
                      </w:r>
                      <w:r w:rsidRPr="0072550D">
                        <w:rPr>
                          <w:sz w:val="24"/>
                          <w:szCs w:val="24"/>
                        </w:rPr>
                        <w:fldChar w:fldCharType="end"/>
                      </w:r>
                    </w:p>
                    <w:p w:rsidR="00412816" w:rsidRDefault="00412816" w:rsidP="006E11A9">
                      <w:pPr>
                        <w:jc w:val="center"/>
                      </w:pPr>
                      <w:r>
                        <w:t xml:space="preserve"> </w:t>
                      </w:r>
                      <w:r>
                        <w:fldChar w:fldCharType="begin"/>
                      </w:r>
                      <w:r>
                        <w:instrText xml:space="preserve"> PAGE    \* MERGEFORMAT </w:instrText>
                      </w:r>
                      <w:r>
                        <w:fldChar w:fldCharType="separate"/>
                      </w:r>
                      <w:r w:rsidR="006E05D4" w:rsidRPr="006E05D4">
                        <w:rPr>
                          <w:noProof/>
                          <w:color w:val="8C8C8C"/>
                        </w:rPr>
                        <w:t>7</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A13" w:rsidRDefault="00A05A13">
      <w:r>
        <w:separator/>
      </w:r>
    </w:p>
  </w:footnote>
  <w:footnote w:type="continuationSeparator" w:id="0">
    <w:p w:rsidR="00A05A13" w:rsidRDefault="00A05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907"/>
        </w:tabs>
        <w:ind w:left="907"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1"/>
  </w:num>
  <w:num w:numId="3">
    <w:abstractNumId w:val="27"/>
  </w:num>
  <w:num w:numId="4">
    <w:abstractNumId w:val="19"/>
  </w:num>
  <w:num w:numId="5">
    <w:abstractNumId w:val="7"/>
  </w:num>
  <w:num w:numId="6">
    <w:abstractNumId w:val="0"/>
  </w:num>
  <w:num w:numId="7">
    <w:abstractNumId w:val="12"/>
  </w:num>
  <w:num w:numId="8">
    <w:abstractNumId w:val="22"/>
  </w:num>
  <w:num w:numId="9">
    <w:abstractNumId w:val="4"/>
  </w:num>
  <w:num w:numId="10">
    <w:abstractNumId w:val="25"/>
  </w:num>
  <w:num w:numId="11">
    <w:abstractNumId w:val="10"/>
  </w:num>
  <w:num w:numId="12">
    <w:abstractNumId w:val="17"/>
  </w:num>
  <w:num w:numId="13">
    <w:abstractNumId w:val="26"/>
  </w:num>
  <w:num w:numId="14">
    <w:abstractNumId w:val="2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4"/>
  </w:num>
  <w:num w:numId="25">
    <w:abstractNumId w:val="5"/>
  </w:num>
  <w:num w:numId="26">
    <w:abstractNumId w:val="11"/>
  </w:num>
  <w:num w:numId="27">
    <w:abstractNumId w:val="3"/>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51 291"/>
    <w:docVar w:name="DotisAppGrantPercent" w:val="52,64"/>
    <w:docVar w:name="DotisAppIncomeOrganization" w:val="24 291"/>
    <w:docVar w:name="DotisAppInvestmentGrant" w:val="0"/>
    <w:docVar w:name="DotisAppOtherGrant" w:val="27 000"/>
    <w:docVar w:name="DotisAppPersonalGrant" w:val="0"/>
    <w:docVar w:name="DotisAppTotalGrant" w:val="27 000"/>
    <w:docVar w:name="DotisEndDate" w:val="31.12.2015"/>
    <w:docVar w:name="DotisGrantAnnouncementDate" w:val="03.11.2014"/>
    <w:docVar w:name="DotisGrantAnnouncementNumber" w:val="ZK/17/1088/2014"/>
    <w:docVar w:name="DotisGrantApprovalDate" w:val="30.03.2015"/>
    <w:docVar w:name="DotisGrantApprovalNumber" w:val="ZK/20/1323/2015"/>
    <w:docVar w:name="DotisReqCostSumm" w:val="95 000"/>
    <w:docVar w:name="DotisReqIncomeOrganization" w:val="45 000"/>
    <w:docVar w:name="DotisReqInvestmentGrant" w:val="0"/>
    <w:docVar w:name="DotisReqOtherGrant" w:val="50 000"/>
    <w:docVar w:name="DotisReqPersonalGrant" w:val="0"/>
    <w:docVar w:name="DotisReqStatOrgName" w:val="Vladimír Flégr"/>
    <w:docVar w:name="DotisReqTotalGrant" w:val="50 000"/>
    <w:docVar w:name="DotisStartDate" w:val="01.01.2015"/>
    <w:docVar w:name="DotisSubjBankAccount" w:val="3238653339/0800"/>
    <w:docVar w:name="DotisSubjBankName" w:val="Česká spořitelna, a.s."/>
    <w:docVar w:name="DotisSugCostSumm" w:val="51 291"/>
    <w:docVar w:name="DotisSugIncomeOrganization" w:val="24 291"/>
    <w:docVar w:name="DotisSugInvestmentGrant" w:val="0"/>
    <w:docVar w:name="DotisSugOtherGrant" w:val="27 000"/>
    <w:docVar w:name="DotisSugPersonalGrant" w:val="0"/>
    <w:docVar w:name="DotisSugTotalGrant" w:val="27 000"/>
    <w:docVar w:name="ProfisConAddress" w:val="_x000d_Revoluční 1142_x000d_50601  Jičín"/>
    <w:docVar w:name="ProfisConBirthDate" w:val=" "/>
    <w:docVar w:name="ProfisConCntCode" w:val="CZ"/>
    <w:docVar w:name="ProfisConCntName" w:val="Česko"/>
    <w:docVar w:name="ProfisConFax" w:val=" "/>
    <w:docVar w:name="ProfisConFirstName" w:val="Aleš"/>
    <w:docVar w:name="ProfisConMail" w:val=" "/>
    <w:docVar w:name="ProfisConMobile" w:val=" "/>
    <w:docVar w:name="ProfisConPhone" w:val=" "/>
    <w:docVar w:name="ProfisConPosition" w:val=" "/>
    <w:docVar w:name="ProfisConStreet" w:val="Revoluční 1142"/>
    <w:docVar w:name="ProfisConSurname" w:val="Babák"/>
    <w:docVar w:name="ProfisConTitleBeg" w:val=" "/>
    <w:docVar w:name="ProfisConTitleEnd" w:val=" "/>
    <w:docVar w:name="ProfisConTown" w:val="Jičín"/>
    <w:docVar w:name="ProfisConZIP" w:val="50601"/>
    <w:docVar w:name="ProfisDate" w:val="15.04.2015"/>
    <w:docVar w:name="ProfisDelAddCntCode" w:val="CZ"/>
    <w:docVar w:name="ProfisDelAddCntName" w:val="Česko"/>
    <w:docVar w:name="ProfisDelAddStreet" w:val="Revoluční 1142"/>
    <w:docVar w:name="ProfisDelAddTown" w:val="Jičín"/>
    <w:docVar w:name="ProfisDelAddZIP" w:val="50601"/>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5SPT04"/>
    <w:docVar w:name="ProfisPprName" w:val="Činnost sportovních středisek, sportovních center mládeže a středních škol s rozšířenou sportovní činností"/>
    <w:docVar w:name="ProfisPrjCode" w:val="SPT"/>
    <w:docVar w:name="ProfisPrjName" w:val="Sport a tělovýchova"/>
    <w:docVar w:name="ProfisSubjAccountName" w:val=" "/>
    <w:docVar w:name="ProfisSubjAddress" w:val="HBC Jičín o.s._x000d_Aleš Babák_x000d_Revoluční 1142_x000d_506 01  Jičín"/>
    <w:docVar w:name="ProfisSubjBankAccount" w:val="3238653339/0800"/>
    <w:docVar w:name="ProfisSubjBankName" w:val="Česká spořitelna, a.s."/>
    <w:docVar w:name="ProfisSubjBankPlace" w:val=" "/>
    <w:docVar w:name="ProfisSubjCntCode" w:val="CZ"/>
    <w:docVar w:name="ProfisSubjCntName" w:val="Česko"/>
    <w:docVar w:name="ProfisSubjFax" w:val=" "/>
    <w:docVar w:name="ProfisSubjMail" w:val=" "/>
    <w:docVar w:name="ProfisSubjMobile" w:val=" "/>
    <w:docVar w:name="ProfisSubjName" w:val="HBC Jičín o.s."/>
    <w:docVar w:name="ProfisSubjOIN" w:val="64812821"/>
    <w:docVar w:name="ProfisSubjPayDays" w:val=" "/>
    <w:docVar w:name="ProfisSubjPhone" w:val=" "/>
    <w:docVar w:name="ProfisSubjSalut" w:val="Vážený pane"/>
    <w:docVar w:name="ProfisSubjStreet" w:val="Revoluční 1142"/>
    <w:docVar w:name="ProfisSubjStreetZIPTown" w:val="Revoluční 1142,  50601  Jičín"/>
    <w:docVar w:name="ProfisSubjTIN" w:val="CZ64812821"/>
    <w:docVar w:name="ProfisSubjTown" w:val="Jičín"/>
    <w:docVar w:name="ProfisSubjZIP" w:val="50601"/>
    <w:docVar w:name="ProfisTaskCode" w:val="15SPT04-0019"/>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16.12.2014"/>
    <w:docVar w:name="ProfisTaskEnd" w:val="31.12.2015"/>
    <w:docVar w:name="ProfisTaskPlace" w:val=" "/>
    <w:docVar w:name="ProfisTaskPrice" w:val="50 000,00"/>
    <w:docVar w:name="ProfisTaskPriceWords" w:val="padesáttisíc"/>
    <w:docVar w:name="ProfisTaskSol" w:val="Knotek Ondřej, Bc."/>
    <w:docVar w:name="ProfisTaskSolMail" w:val="oknotek@kr-kralovehradecky.cz"/>
    <w:docVar w:name="ProfisTaskSolMobile" w:val="495 817 259"/>
    <w:docVar w:name="ProfisTaskSolTel" w:val="495 817 259"/>
    <w:docVar w:name="ProfisTaskTerm" w:val="31.12.2015"/>
    <w:docVar w:name="ProfisTaskText" w:val=" "/>
    <w:docVar w:name="ProfisTaskTitle" w:val="Regionální házenkářské centrum HBC Jičín 2015"/>
    <w:docVar w:name="ProfisTaskValidFrom" w:val=" "/>
    <w:docVar w:name="ProfisUser" w:val="Dernerová Dana"/>
    <w:docVar w:name="ProfisUserDocSign" w:val=" "/>
    <w:docVar w:name="ProfisUserEmail" w:val="ddernerova@kr-kralovehradecky.cz"/>
    <w:docVar w:name="ProfisUserMobile" w:val="495 817 375"/>
    <w:docVar w:name="ProfisUserPhone" w:val=" "/>
    <w:docVar w:name="ProfisVat1" w:val="21%"/>
    <w:docVar w:name="ProfisVat2" w:val="15%"/>
  </w:docVars>
  <w:rsids>
    <w:rsidRoot w:val="007C7DAD"/>
    <w:rsid w:val="0000057D"/>
    <w:rsid w:val="000008C8"/>
    <w:rsid w:val="00000AA3"/>
    <w:rsid w:val="00000F2D"/>
    <w:rsid w:val="0000331E"/>
    <w:rsid w:val="000056E3"/>
    <w:rsid w:val="00005DDD"/>
    <w:rsid w:val="000110C1"/>
    <w:rsid w:val="00012791"/>
    <w:rsid w:val="00012984"/>
    <w:rsid w:val="000139BC"/>
    <w:rsid w:val="00016310"/>
    <w:rsid w:val="00020F3F"/>
    <w:rsid w:val="0002475E"/>
    <w:rsid w:val="000250A4"/>
    <w:rsid w:val="00027493"/>
    <w:rsid w:val="00027F11"/>
    <w:rsid w:val="00032DC6"/>
    <w:rsid w:val="00033051"/>
    <w:rsid w:val="00033F7E"/>
    <w:rsid w:val="000366AF"/>
    <w:rsid w:val="00040AFD"/>
    <w:rsid w:val="00042F4B"/>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4CE"/>
    <w:rsid w:val="000635C0"/>
    <w:rsid w:val="00063892"/>
    <w:rsid w:val="000679FD"/>
    <w:rsid w:val="00070088"/>
    <w:rsid w:val="00071817"/>
    <w:rsid w:val="000718CE"/>
    <w:rsid w:val="00072EDE"/>
    <w:rsid w:val="00073334"/>
    <w:rsid w:val="000758BF"/>
    <w:rsid w:val="00077869"/>
    <w:rsid w:val="000817E6"/>
    <w:rsid w:val="0008225B"/>
    <w:rsid w:val="00086408"/>
    <w:rsid w:val="00086771"/>
    <w:rsid w:val="00087DB4"/>
    <w:rsid w:val="000910E4"/>
    <w:rsid w:val="000916E5"/>
    <w:rsid w:val="00091DAC"/>
    <w:rsid w:val="000920E6"/>
    <w:rsid w:val="0009316F"/>
    <w:rsid w:val="00093B51"/>
    <w:rsid w:val="00096FE7"/>
    <w:rsid w:val="0009752A"/>
    <w:rsid w:val="00097C70"/>
    <w:rsid w:val="000A1729"/>
    <w:rsid w:val="000A25F2"/>
    <w:rsid w:val="000A27D3"/>
    <w:rsid w:val="000A369B"/>
    <w:rsid w:val="000A4816"/>
    <w:rsid w:val="000B0341"/>
    <w:rsid w:val="000B0825"/>
    <w:rsid w:val="000B0C03"/>
    <w:rsid w:val="000B39EB"/>
    <w:rsid w:val="000B3E94"/>
    <w:rsid w:val="000B4242"/>
    <w:rsid w:val="000B6166"/>
    <w:rsid w:val="000B7577"/>
    <w:rsid w:val="000B7674"/>
    <w:rsid w:val="000B7AB7"/>
    <w:rsid w:val="000C1B58"/>
    <w:rsid w:val="000C3580"/>
    <w:rsid w:val="000C4940"/>
    <w:rsid w:val="000C4A71"/>
    <w:rsid w:val="000C5FD1"/>
    <w:rsid w:val="000C6898"/>
    <w:rsid w:val="000D3011"/>
    <w:rsid w:val="000D3711"/>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414E"/>
    <w:rsid w:val="000F46F6"/>
    <w:rsid w:val="000F4A14"/>
    <w:rsid w:val="000F5AC5"/>
    <w:rsid w:val="000F60C3"/>
    <w:rsid w:val="000F63D9"/>
    <w:rsid w:val="000F6A2A"/>
    <w:rsid w:val="000F7836"/>
    <w:rsid w:val="000F7F32"/>
    <w:rsid w:val="00101AEF"/>
    <w:rsid w:val="00102359"/>
    <w:rsid w:val="001034E0"/>
    <w:rsid w:val="001057B6"/>
    <w:rsid w:val="001065F8"/>
    <w:rsid w:val="001069E8"/>
    <w:rsid w:val="001076DA"/>
    <w:rsid w:val="00111C8F"/>
    <w:rsid w:val="001122AA"/>
    <w:rsid w:val="001125FB"/>
    <w:rsid w:val="001132FB"/>
    <w:rsid w:val="00114CA9"/>
    <w:rsid w:val="00116DDF"/>
    <w:rsid w:val="001170D9"/>
    <w:rsid w:val="0011721D"/>
    <w:rsid w:val="001206FE"/>
    <w:rsid w:val="00120896"/>
    <w:rsid w:val="00122AA6"/>
    <w:rsid w:val="00123D10"/>
    <w:rsid w:val="00124642"/>
    <w:rsid w:val="001305C2"/>
    <w:rsid w:val="00132E68"/>
    <w:rsid w:val="001337FB"/>
    <w:rsid w:val="00133A52"/>
    <w:rsid w:val="001343A6"/>
    <w:rsid w:val="00135F57"/>
    <w:rsid w:val="00136E74"/>
    <w:rsid w:val="00140A49"/>
    <w:rsid w:val="00141B11"/>
    <w:rsid w:val="001426E8"/>
    <w:rsid w:val="00143183"/>
    <w:rsid w:val="001460FA"/>
    <w:rsid w:val="00146301"/>
    <w:rsid w:val="00146520"/>
    <w:rsid w:val="00152913"/>
    <w:rsid w:val="00153290"/>
    <w:rsid w:val="00154948"/>
    <w:rsid w:val="00155261"/>
    <w:rsid w:val="00155CC8"/>
    <w:rsid w:val="0015647B"/>
    <w:rsid w:val="001575D8"/>
    <w:rsid w:val="001618C0"/>
    <w:rsid w:val="00163D57"/>
    <w:rsid w:val="001710A0"/>
    <w:rsid w:val="00171C6F"/>
    <w:rsid w:val="0017266B"/>
    <w:rsid w:val="001753DE"/>
    <w:rsid w:val="00175576"/>
    <w:rsid w:val="00176500"/>
    <w:rsid w:val="001817E9"/>
    <w:rsid w:val="0018292F"/>
    <w:rsid w:val="001839FA"/>
    <w:rsid w:val="0019561C"/>
    <w:rsid w:val="00196049"/>
    <w:rsid w:val="001977AA"/>
    <w:rsid w:val="001A079C"/>
    <w:rsid w:val="001A1AA7"/>
    <w:rsid w:val="001A1D9C"/>
    <w:rsid w:val="001A3AC6"/>
    <w:rsid w:val="001A40D5"/>
    <w:rsid w:val="001A6788"/>
    <w:rsid w:val="001A7D4E"/>
    <w:rsid w:val="001B0921"/>
    <w:rsid w:val="001B14A5"/>
    <w:rsid w:val="001B18E2"/>
    <w:rsid w:val="001B279F"/>
    <w:rsid w:val="001B2CC7"/>
    <w:rsid w:val="001B323D"/>
    <w:rsid w:val="001C2805"/>
    <w:rsid w:val="001C35D9"/>
    <w:rsid w:val="001C4D09"/>
    <w:rsid w:val="001D07DF"/>
    <w:rsid w:val="001D0871"/>
    <w:rsid w:val="001D1CDB"/>
    <w:rsid w:val="001D3921"/>
    <w:rsid w:val="001D397A"/>
    <w:rsid w:val="001D4ED1"/>
    <w:rsid w:val="001D5A2E"/>
    <w:rsid w:val="001D5F0C"/>
    <w:rsid w:val="001D6C87"/>
    <w:rsid w:val="001E1500"/>
    <w:rsid w:val="001E26E7"/>
    <w:rsid w:val="001E2C2C"/>
    <w:rsid w:val="001E41FA"/>
    <w:rsid w:val="001E4635"/>
    <w:rsid w:val="001E5A3F"/>
    <w:rsid w:val="001E71CB"/>
    <w:rsid w:val="001F18DF"/>
    <w:rsid w:val="001F3B3C"/>
    <w:rsid w:val="001F42B0"/>
    <w:rsid w:val="001F7EF8"/>
    <w:rsid w:val="001F7F66"/>
    <w:rsid w:val="00201A65"/>
    <w:rsid w:val="0020302D"/>
    <w:rsid w:val="00206E63"/>
    <w:rsid w:val="00211297"/>
    <w:rsid w:val="00211E38"/>
    <w:rsid w:val="00212BE4"/>
    <w:rsid w:val="00213A1D"/>
    <w:rsid w:val="002142CD"/>
    <w:rsid w:val="002156DA"/>
    <w:rsid w:val="00215884"/>
    <w:rsid w:val="00216732"/>
    <w:rsid w:val="00216D1B"/>
    <w:rsid w:val="00217A4D"/>
    <w:rsid w:val="00221676"/>
    <w:rsid w:val="0022193F"/>
    <w:rsid w:val="00222272"/>
    <w:rsid w:val="0022254B"/>
    <w:rsid w:val="00222A21"/>
    <w:rsid w:val="00222BAB"/>
    <w:rsid w:val="00222FA5"/>
    <w:rsid w:val="00224A31"/>
    <w:rsid w:val="0022772C"/>
    <w:rsid w:val="00227BF8"/>
    <w:rsid w:val="00230130"/>
    <w:rsid w:val="002302F4"/>
    <w:rsid w:val="0023193C"/>
    <w:rsid w:val="002324B5"/>
    <w:rsid w:val="00234306"/>
    <w:rsid w:val="00234D8A"/>
    <w:rsid w:val="002422B7"/>
    <w:rsid w:val="0024282A"/>
    <w:rsid w:val="0024321D"/>
    <w:rsid w:val="00246C0F"/>
    <w:rsid w:val="002476FF"/>
    <w:rsid w:val="002511FB"/>
    <w:rsid w:val="00252009"/>
    <w:rsid w:val="00252397"/>
    <w:rsid w:val="0025243A"/>
    <w:rsid w:val="00252A08"/>
    <w:rsid w:val="00252B63"/>
    <w:rsid w:val="00253FE5"/>
    <w:rsid w:val="00254F53"/>
    <w:rsid w:val="002604E0"/>
    <w:rsid w:val="00260CEC"/>
    <w:rsid w:val="00261CE4"/>
    <w:rsid w:val="00265308"/>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47A0"/>
    <w:rsid w:val="0028541F"/>
    <w:rsid w:val="0028602B"/>
    <w:rsid w:val="00286A77"/>
    <w:rsid w:val="00287FAD"/>
    <w:rsid w:val="002903C8"/>
    <w:rsid w:val="00290E0A"/>
    <w:rsid w:val="00291332"/>
    <w:rsid w:val="00291C5F"/>
    <w:rsid w:val="00291D8B"/>
    <w:rsid w:val="002923C7"/>
    <w:rsid w:val="00292A25"/>
    <w:rsid w:val="00292C06"/>
    <w:rsid w:val="00293A28"/>
    <w:rsid w:val="0029441D"/>
    <w:rsid w:val="002947B0"/>
    <w:rsid w:val="002A3850"/>
    <w:rsid w:val="002A39A2"/>
    <w:rsid w:val="002A3D3F"/>
    <w:rsid w:val="002A4268"/>
    <w:rsid w:val="002A675B"/>
    <w:rsid w:val="002B184A"/>
    <w:rsid w:val="002B3D52"/>
    <w:rsid w:val="002B415A"/>
    <w:rsid w:val="002B4686"/>
    <w:rsid w:val="002B5D2B"/>
    <w:rsid w:val="002B7D9B"/>
    <w:rsid w:val="002C438A"/>
    <w:rsid w:val="002C43C8"/>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2F7612"/>
    <w:rsid w:val="00300A16"/>
    <w:rsid w:val="00301FAE"/>
    <w:rsid w:val="00302DBE"/>
    <w:rsid w:val="003034A4"/>
    <w:rsid w:val="00303C25"/>
    <w:rsid w:val="0030404D"/>
    <w:rsid w:val="0030513C"/>
    <w:rsid w:val="00306C0E"/>
    <w:rsid w:val="003132E7"/>
    <w:rsid w:val="00313ABE"/>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6282"/>
    <w:rsid w:val="00347431"/>
    <w:rsid w:val="00350F9E"/>
    <w:rsid w:val="00351DD9"/>
    <w:rsid w:val="00352AE6"/>
    <w:rsid w:val="00354C96"/>
    <w:rsid w:val="003555BF"/>
    <w:rsid w:val="00357070"/>
    <w:rsid w:val="0035726B"/>
    <w:rsid w:val="0036005D"/>
    <w:rsid w:val="0036083C"/>
    <w:rsid w:val="00361AC8"/>
    <w:rsid w:val="003635FF"/>
    <w:rsid w:val="003637D9"/>
    <w:rsid w:val="00365403"/>
    <w:rsid w:val="00365C01"/>
    <w:rsid w:val="00367A2A"/>
    <w:rsid w:val="00367EC2"/>
    <w:rsid w:val="003707C2"/>
    <w:rsid w:val="00370AE0"/>
    <w:rsid w:val="00373950"/>
    <w:rsid w:val="0037649A"/>
    <w:rsid w:val="00376912"/>
    <w:rsid w:val="00381D4F"/>
    <w:rsid w:val="00382465"/>
    <w:rsid w:val="00383F29"/>
    <w:rsid w:val="0038521F"/>
    <w:rsid w:val="003853DF"/>
    <w:rsid w:val="0038758C"/>
    <w:rsid w:val="0039061A"/>
    <w:rsid w:val="00394845"/>
    <w:rsid w:val="00394D0F"/>
    <w:rsid w:val="00396CDC"/>
    <w:rsid w:val="00396DB6"/>
    <w:rsid w:val="003A0201"/>
    <w:rsid w:val="003A1CC7"/>
    <w:rsid w:val="003A1D96"/>
    <w:rsid w:val="003A635F"/>
    <w:rsid w:val="003A6EA8"/>
    <w:rsid w:val="003B09D1"/>
    <w:rsid w:val="003B2054"/>
    <w:rsid w:val="003B224C"/>
    <w:rsid w:val="003B2591"/>
    <w:rsid w:val="003B4488"/>
    <w:rsid w:val="003B4A73"/>
    <w:rsid w:val="003B5955"/>
    <w:rsid w:val="003B74F0"/>
    <w:rsid w:val="003C3BEA"/>
    <w:rsid w:val="003C49B4"/>
    <w:rsid w:val="003C6DA3"/>
    <w:rsid w:val="003C72FC"/>
    <w:rsid w:val="003D33DB"/>
    <w:rsid w:val="003D572A"/>
    <w:rsid w:val="003D636A"/>
    <w:rsid w:val="003D6580"/>
    <w:rsid w:val="003D7BA2"/>
    <w:rsid w:val="003E2506"/>
    <w:rsid w:val="003E409E"/>
    <w:rsid w:val="003E4A1B"/>
    <w:rsid w:val="003E5D29"/>
    <w:rsid w:val="003E66F5"/>
    <w:rsid w:val="003F0AFF"/>
    <w:rsid w:val="003F1467"/>
    <w:rsid w:val="003F14C5"/>
    <w:rsid w:val="003F1C86"/>
    <w:rsid w:val="003F26F0"/>
    <w:rsid w:val="003F3ADB"/>
    <w:rsid w:val="003F3B7D"/>
    <w:rsid w:val="003F4791"/>
    <w:rsid w:val="003F5DC0"/>
    <w:rsid w:val="003F6168"/>
    <w:rsid w:val="003F6DA3"/>
    <w:rsid w:val="00400FF6"/>
    <w:rsid w:val="004043E1"/>
    <w:rsid w:val="00405CE0"/>
    <w:rsid w:val="00405E1D"/>
    <w:rsid w:val="004113AD"/>
    <w:rsid w:val="00411508"/>
    <w:rsid w:val="00411AC9"/>
    <w:rsid w:val="00412816"/>
    <w:rsid w:val="00412C01"/>
    <w:rsid w:val="004136AF"/>
    <w:rsid w:val="00414686"/>
    <w:rsid w:val="004155B3"/>
    <w:rsid w:val="0041799D"/>
    <w:rsid w:val="00417AA1"/>
    <w:rsid w:val="00421558"/>
    <w:rsid w:val="004218D2"/>
    <w:rsid w:val="00422823"/>
    <w:rsid w:val="00423570"/>
    <w:rsid w:val="00423803"/>
    <w:rsid w:val="00424C55"/>
    <w:rsid w:val="0042509D"/>
    <w:rsid w:val="0042514C"/>
    <w:rsid w:val="00427686"/>
    <w:rsid w:val="00427FD5"/>
    <w:rsid w:val="00430641"/>
    <w:rsid w:val="00430785"/>
    <w:rsid w:val="00430B70"/>
    <w:rsid w:val="00432440"/>
    <w:rsid w:val="004327CC"/>
    <w:rsid w:val="00432E7C"/>
    <w:rsid w:val="00433027"/>
    <w:rsid w:val="0043602B"/>
    <w:rsid w:val="00436C7E"/>
    <w:rsid w:val="00441E71"/>
    <w:rsid w:val="00442BFE"/>
    <w:rsid w:val="00443108"/>
    <w:rsid w:val="0044339E"/>
    <w:rsid w:val="00444B5D"/>
    <w:rsid w:val="00447B2B"/>
    <w:rsid w:val="00451039"/>
    <w:rsid w:val="00451546"/>
    <w:rsid w:val="004516FE"/>
    <w:rsid w:val="0045207B"/>
    <w:rsid w:val="00452F01"/>
    <w:rsid w:val="00453CB5"/>
    <w:rsid w:val="004546EE"/>
    <w:rsid w:val="004551BE"/>
    <w:rsid w:val="00455504"/>
    <w:rsid w:val="00455BE2"/>
    <w:rsid w:val="00456534"/>
    <w:rsid w:val="00456A5D"/>
    <w:rsid w:val="00457584"/>
    <w:rsid w:val="00460AC5"/>
    <w:rsid w:val="00461B9F"/>
    <w:rsid w:val="00463785"/>
    <w:rsid w:val="004647DC"/>
    <w:rsid w:val="004710D9"/>
    <w:rsid w:val="00471ADC"/>
    <w:rsid w:val="00471F14"/>
    <w:rsid w:val="00472B0C"/>
    <w:rsid w:val="00472FF6"/>
    <w:rsid w:val="00475C14"/>
    <w:rsid w:val="00476A10"/>
    <w:rsid w:val="00481409"/>
    <w:rsid w:val="004817CB"/>
    <w:rsid w:val="004819CB"/>
    <w:rsid w:val="00481CBA"/>
    <w:rsid w:val="004823E2"/>
    <w:rsid w:val="004859B7"/>
    <w:rsid w:val="00486271"/>
    <w:rsid w:val="004874BE"/>
    <w:rsid w:val="00487913"/>
    <w:rsid w:val="00491476"/>
    <w:rsid w:val="00491AAB"/>
    <w:rsid w:val="00494528"/>
    <w:rsid w:val="00494D31"/>
    <w:rsid w:val="00495B82"/>
    <w:rsid w:val="004967E1"/>
    <w:rsid w:val="004A1D92"/>
    <w:rsid w:val="004A3F30"/>
    <w:rsid w:val="004A40E2"/>
    <w:rsid w:val="004A74B1"/>
    <w:rsid w:val="004A75DE"/>
    <w:rsid w:val="004B1AEA"/>
    <w:rsid w:val="004B1C54"/>
    <w:rsid w:val="004B1F99"/>
    <w:rsid w:val="004B262C"/>
    <w:rsid w:val="004B463E"/>
    <w:rsid w:val="004B5C52"/>
    <w:rsid w:val="004B69DF"/>
    <w:rsid w:val="004C2041"/>
    <w:rsid w:val="004C2FD2"/>
    <w:rsid w:val="004C3EC6"/>
    <w:rsid w:val="004C4411"/>
    <w:rsid w:val="004C49E8"/>
    <w:rsid w:val="004C4A58"/>
    <w:rsid w:val="004C4B21"/>
    <w:rsid w:val="004C525B"/>
    <w:rsid w:val="004C75E2"/>
    <w:rsid w:val="004D0E76"/>
    <w:rsid w:val="004D0FC7"/>
    <w:rsid w:val="004D1004"/>
    <w:rsid w:val="004D20AB"/>
    <w:rsid w:val="004D3957"/>
    <w:rsid w:val="004D5D17"/>
    <w:rsid w:val="004D712B"/>
    <w:rsid w:val="004E0746"/>
    <w:rsid w:val="004E0808"/>
    <w:rsid w:val="004E0F6A"/>
    <w:rsid w:val="004E2AF8"/>
    <w:rsid w:val="004E3E48"/>
    <w:rsid w:val="004E4858"/>
    <w:rsid w:val="004E5E4E"/>
    <w:rsid w:val="004E623E"/>
    <w:rsid w:val="004E6FE9"/>
    <w:rsid w:val="004E70C0"/>
    <w:rsid w:val="004E72A9"/>
    <w:rsid w:val="004F027B"/>
    <w:rsid w:val="004F409B"/>
    <w:rsid w:val="004F41C8"/>
    <w:rsid w:val="004F42ED"/>
    <w:rsid w:val="004F4462"/>
    <w:rsid w:val="004F4C23"/>
    <w:rsid w:val="004F4CC3"/>
    <w:rsid w:val="004F64F9"/>
    <w:rsid w:val="00501030"/>
    <w:rsid w:val="005023FA"/>
    <w:rsid w:val="00502B2B"/>
    <w:rsid w:val="0050599F"/>
    <w:rsid w:val="00506555"/>
    <w:rsid w:val="00510149"/>
    <w:rsid w:val="0051255E"/>
    <w:rsid w:val="00512C3F"/>
    <w:rsid w:val="0051451C"/>
    <w:rsid w:val="005226AA"/>
    <w:rsid w:val="0052481D"/>
    <w:rsid w:val="00524D66"/>
    <w:rsid w:val="00524D95"/>
    <w:rsid w:val="005263D2"/>
    <w:rsid w:val="00527CC7"/>
    <w:rsid w:val="00530A1B"/>
    <w:rsid w:val="005314EF"/>
    <w:rsid w:val="00532DA8"/>
    <w:rsid w:val="005335EB"/>
    <w:rsid w:val="00535D7A"/>
    <w:rsid w:val="00536D2E"/>
    <w:rsid w:val="005372B9"/>
    <w:rsid w:val="00537725"/>
    <w:rsid w:val="00540423"/>
    <w:rsid w:val="005420DF"/>
    <w:rsid w:val="00542E6B"/>
    <w:rsid w:val="005435CF"/>
    <w:rsid w:val="00544B57"/>
    <w:rsid w:val="005452A4"/>
    <w:rsid w:val="00546897"/>
    <w:rsid w:val="00546F49"/>
    <w:rsid w:val="00547264"/>
    <w:rsid w:val="00547EC1"/>
    <w:rsid w:val="005505E6"/>
    <w:rsid w:val="00554D42"/>
    <w:rsid w:val="00560243"/>
    <w:rsid w:val="00560D11"/>
    <w:rsid w:val="00563FB2"/>
    <w:rsid w:val="005656C3"/>
    <w:rsid w:val="0056760B"/>
    <w:rsid w:val="00567D07"/>
    <w:rsid w:val="00570258"/>
    <w:rsid w:val="005706C0"/>
    <w:rsid w:val="0057212F"/>
    <w:rsid w:val="00573F1A"/>
    <w:rsid w:val="0057403A"/>
    <w:rsid w:val="00575438"/>
    <w:rsid w:val="00575698"/>
    <w:rsid w:val="005778F4"/>
    <w:rsid w:val="0058049F"/>
    <w:rsid w:val="005818C6"/>
    <w:rsid w:val="00584C41"/>
    <w:rsid w:val="005856DA"/>
    <w:rsid w:val="005869FC"/>
    <w:rsid w:val="00586E57"/>
    <w:rsid w:val="00594CA9"/>
    <w:rsid w:val="00595DC1"/>
    <w:rsid w:val="00596BC1"/>
    <w:rsid w:val="005A1D61"/>
    <w:rsid w:val="005A2441"/>
    <w:rsid w:val="005A3466"/>
    <w:rsid w:val="005A3F64"/>
    <w:rsid w:val="005A45E1"/>
    <w:rsid w:val="005A6F6B"/>
    <w:rsid w:val="005B0542"/>
    <w:rsid w:val="005B171E"/>
    <w:rsid w:val="005B1B4D"/>
    <w:rsid w:val="005B3C54"/>
    <w:rsid w:val="005B465B"/>
    <w:rsid w:val="005B67DC"/>
    <w:rsid w:val="005B6F58"/>
    <w:rsid w:val="005B7B8A"/>
    <w:rsid w:val="005C01C9"/>
    <w:rsid w:val="005C176A"/>
    <w:rsid w:val="005C3FEB"/>
    <w:rsid w:val="005C4EA2"/>
    <w:rsid w:val="005C53EA"/>
    <w:rsid w:val="005C5C1A"/>
    <w:rsid w:val="005C600A"/>
    <w:rsid w:val="005C6336"/>
    <w:rsid w:val="005C640E"/>
    <w:rsid w:val="005D0E73"/>
    <w:rsid w:val="005D2626"/>
    <w:rsid w:val="005D3A84"/>
    <w:rsid w:val="005D797D"/>
    <w:rsid w:val="005D7E87"/>
    <w:rsid w:val="005E4875"/>
    <w:rsid w:val="005E4B56"/>
    <w:rsid w:val="005E4D26"/>
    <w:rsid w:val="005E4F53"/>
    <w:rsid w:val="005E5766"/>
    <w:rsid w:val="005E5AD6"/>
    <w:rsid w:val="005E70D5"/>
    <w:rsid w:val="005F0038"/>
    <w:rsid w:val="005F3FF8"/>
    <w:rsid w:val="005F7ADA"/>
    <w:rsid w:val="00600051"/>
    <w:rsid w:val="00600188"/>
    <w:rsid w:val="0060092B"/>
    <w:rsid w:val="00601575"/>
    <w:rsid w:val="00603D83"/>
    <w:rsid w:val="00604505"/>
    <w:rsid w:val="00604986"/>
    <w:rsid w:val="00604DF3"/>
    <w:rsid w:val="00606640"/>
    <w:rsid w:val="00607D54"/>
    <w:rsid w:val="00607DFE"/>
    <w:rsid w:val="006100D1"/>
    <w:rsid w:val="006101BD"/>
    <w:rsid w:val="006126FE"/>
    <w:rsid w:val="00613138"/>
    <w:rsid w:val="0061520C"/>
    <w:rsid w:val="00616ABD"/>
    <w:rsid w:val="006172AA"/>
    <w:rsid w:val="0062057B"/>
    <w:rsid w:val="00620B82"/>
    <w:rsid w:val="00620E6E"/>
    <w:rsid w:val="00621B14"/>
    <w:rsid w:val="00622FA2"/>
    <w:rsid w:val="00623AF2"/>
    <w:rsid w:val="0062532E"/>
    <w:rsid w:val="00625B51"/>
    <w:rsid w:val="006261C1"/>
    <w:rsid w:val="0063140E"/>
    <w:rsid w:val="006319E2"/>
    <w:rsid w:val="00631C19"/>
    <w:rsid w:val="00632FD8"/>
    <w:rsid w:val="00633AD9"/>
    <w:rsid w:val="00634DAB"/>
    <w:rsid w:val="00635C5A"/>
    <w:rsid w:val="00640AD0"/>
    <w:rsid w:val="00643451"/>
    <w:rsid w:val="00643BE8"/>
    <w:rsid w:val="0064454B"/>
    <w:rsid w:val="00645B9D"/>
    <w:rsid w:val="00645C0E"/>
    <w:rsid w:val="006518EA"/>
    <w:rsid w:val="006536EF"/>
    <w:rsid w:val="00654EB7"/>
    <w:rsid w:val="0066143B"/>
    <w:rsid w:val="00661766"/>
    <w:rsid w:val="00662F9F"/>
    <w:rsid w:val="0066403A"/>
    <w:rsid w:val="006655B9"/>
    <w:rsid w:val="00666246"/>
    <w:rsid w:val="00666CDC"/>
    <w:rsid w:val="0066778B"/>
    <w:rsid w:val="00667802"/>
    <w:rsid w:val="00673590"/>
    <w:rsid w:val="006740FB"/>
    <w:rsid w:val="006767CE"/>
    <w:rsid w:val="006769C1"/>
    <w:rsid w:val="00677613"/>
    <w:rsid w:val="0068626F"/>
    <w:rsid w:val="00686A15"/>
    <w:rsid w:val="00687484"/>
    <w:rsid w:val="00691B78"/>
    <w:rsid w:val="006945F9"/>
    <w:rsid w:val="00694D25"/>
    <w:rsid w:val="006959A3"/>
    <w:rsid w:val="00695D61"/>
    <w:rsid w:val="006964D8"/>
    <w:rsid w:val="006A0C77"/>
    <w:rsid w:val="006A1350"/>
    <w:rsid w:val="006A2231"/>
    <w:rsid w:val="006A3BAD"/>
    <w:rsid w:val="006A4C58"/>
    <w:rsid w:val="006A55E0"/>
    <w:rsid w:val="006A6420"/>
    <w:rsid w:val="006A70F3"/>
    <w:rsid w:val="006A7391"/>
    <w:rsid w:val="006A7ACC"/>
    <w:rsid w:val="006B0409"/>
    <w:rsid w:val="006B37B5"/>
    <w:rsid w:val="006B4012"/>
    <w:rsid w:val="006B6FD3"/>
    <w:rsid w:val="006B7744"/>
    <w:rsid w:val="006C4544"/>
    <w:rsid w:val="006C5F88"/>
    <w:rsid w:val="006C6654"/>
    <w:rsid w:val="006D0191"/>
    <w:rsid w:val="006D02BC"/>
    <w:rsid w:val="006D0506"/>
    <w:rsid w:val="006D0834"/>
    <w:rsid w:val="006D099C"/>
    <w:rsid w:val="006D161F"/>
    <w:rsid w:val="006D3574"/>
    <w:rsid w:val="006D3E45"/>
    <w:rsid w:val="006D4BA6"/>
    <w:rsid w:val="006D4E36"/>
    <w:rsid w:val="006D541B"/>
    <w:rsid w:val="006D5AFF"/>
    <w:rsid w:val="006D73FE"/>
    <w:rsid w:val="006E05D4"/>
    <w:rsid w:val="006E0836"/>
    <w:rsid w:val="006E11A9"/>
    <w:rsid w:val="006E32CC"/>
    <w:rsid w:val="006E3EA2"/>
    <w:rsid w:val="006E3EA9"/>
    <w:rsid w:val="006E405C"/>
    <w:rsid w:val="006E6229"/>
    <w:rsid w:val="006E72A7"/>
    <w:rsid w:val="006F0011"/>
    <w:rsid w:val="006F0013"/>
    <w:rsid w:val="006F0C66"/>
    <w:rsid w:val="006F2064"/>
    <w:rsid w:val="006F2D1B"/>
    <w:rsid w:val="006F2DA6"/>
    <w:rsid w:val="0070032B"/>
    <w:rsid w:val="007018E1"/>
    <w:rsid w:val="00701C1B"/>
    <w:rsid w:val="00702260"/>
    <w:rsid w:val="00703703"/>
    <w:rsid w:val="00707CAA"/>
    <w:rsid w:val="00713D9D"/>
    <w:rsid w:val="00715BC3"/>
    <w:rsid w:val="00715C36"/>
    <w:rsid w:val="007166F2"/>
    <w:rsid w:val="00716F36"/>
    <w:rsid w:val="00717682"/>
    <w:rsid w:val="007207EE"/>
    <w:rsid w:val="0072198F"/>
    <w:rsid w:val="00723952"/>
    <w:rsid w:val="007239B5"/>
    <w:rsid w:val="00725256"/>
    <w:rsid w:val="0072550D"/>
    <w:rsid w:val="007262F2"/>
    <w:rsid w:val="0072724D"/>
    <w:rsid w:val="007277D3"/>
    <w:rsid w:val="00727DD0"/>
    <w:rsid w:val="0073165E"/>
    <w:rsid w:val="00732DBC"/>
    <w:rsid w:val="00735ED4"/>
    <w:rsid w:val="00743279"/>
    <w:rsid w:val="00743B30"/>
    <w:rsid w:val="007456CE"/>
    <w:rsid w:val="00747298"/>
    <w:rsid w:val="00747BC7"/>
    <w:rsid w:val="0075014C"/>
    <w:rsid w:val="00750426"/>
    <w:rsid w:val="00751275"/>
    <w:rsid w:val="0075495D"/>
    <w:rsid w:val="00757B2C"/>
    <w:rsid w:val="00761811"/>
    <w:rsid w:val="00762053"/>
    <w:rsid w:val="007636A0"/>
    <w:rsid w:val="00764B36"/>
    <w:rsid w:val="00764C5D"/>
    <w:rsid w:val="0076631D"/>
    <w:rsid w:val="007666B7"/>
    <w:rsid w:val="00770A30"/>
    <w:rsid w:val="00773DF0"/>
    <w:rsid w:val="00775549"/>
    <w:rsid w:val="00775C80"/>
    <w:rsid w:val="00775DDC"/>
    <w:rsid w:val="007770BF"/>
    <w:rsid w:val="0078076E"/>
    <w:rsid w:val="0078096E"/>
    <w:rsid w:val="00781671"/>
    <w:rsid w:val="00781DF4"/>
    <w:rsid w:val="00782063"/>
    <w:rsid w:val="00786094"/>
    <w:rsid w:val="007864DE"/>
    <w:rsid w:val="00787B90"/>
    <w:rsid w:val="007918C6"/>
    <w:rsid w:val="00793F78"/>
    <w:rsid w:val="00795B98"/>
    <w:rsid w:val="0079645C"/>
    <w:rsid w:val="007A0CD3"/>
    <w:rsid w:val="007A1A29"/>
    <w:rsid w:val="007A2D3B"/>
    <w:rsid w:val="007A4BBC"/>
    <w:rsid w:val="007A53F8"/>
    <w:rsid w:val="007B073B"/>
    <w:rsid w:val="007B1360"/>
    <w:rsid w:val="007B2F44"/>
    <w:rsid w:val="007B5C47"/>
    <w:rsid w:val="007B5FDF"/>
    <w:rsid w:val="007B7784"/>
    <w:rsid w:val="007C0A1A"/>
    <w:rsid w:val="007C115D"/>
    <w:rsid w:val="007C1F9A"/>
    <w:rsid w:val="007C4985"/>
    <w:rsid w:val="007C7DAD"/>
    <w:rsid w:val="007C7EF0"/>
    <w:rsid w:val="007D064F"/>
    <w:rsid w:val="007D0730"/>
    <w:rsid w:val="007D15AD"/>
    <w:rsid w:val="007D25FD"/>
    <w:rsid w:val="007D28E0"/>
    <w:rsid w:val="007D2C64"/>
    <w:rsid w:val="007D4FE6"/>
    <w:rsid w:val="007D5D0A"/>
    <w:rsid w:val="007D5EAE"/>
    <w:rsid w:val="007E069B"/>
    <w:rsid w:val="007E5D74"/>
    <w:rsid w:val="007E614E"/>
    <w:rsid w:val="007E6FC6"/>
    <w:rsid w:val="007F08D5"/>
    <w:rsid w:val="007F21BF"/>
    <w:rsid w:val="007F25E5"/>
    <w:rsid w:val="007F29EF"/>
    <w:rsid w:val="007F3DF9"/>
    <w:rsid w:val="007F3F11"/>
    <w:rsid w:val="007F4517"/>
    <w:rsid w:val="007F5EE4"/>
    <w:rsid w:val="00800581"/>
    <w:rsid w:val="00800B4F"/>
    <w:rsid w:val="00802B98"/>
    <w:rsid w:val="00803A13"/>
    <w:rsid w:val="00803EB4"/>
    <w:rsid w:val="0080673D"/>
    <w:rsid w:val="0081227F"/>
    <w:rsid w:val="008134FF"/>
    <w:rsid w:val="008152EE"/>
    <w:rsid w:val="008157BB"/>
    <w:rsid w:val="0081583A"/>
    <w:rsid w:val="00817367"/>
    <w:rsid w:val="008200C5"/>
    <w:rsid w:val="008204D4"/>
    <w:rsid w:val="0082121A"/>
    <w:rsid w:val="008218FD"/>
    <w:rsid w:val="008224EA"/>
    <w:rsid w:val="00823DE7"/>
    <w:rsid w:val="00824369"/>
    <w:rsid w:val="00824EA9"/>
    <w:rsid w:val="00831AB5"/>
    <w:rsid w:val="008352A2"/>
    <w:rsid w:val="00835623"/>
    <w:rsid w:val="00835702"/>
    <w:rsid w:val="008360D8"/>
    <w:rsid w:val="0084306D"/>
    <w:rsid w:val="0084322D"/>
    <w:rsid w:val="00843A4E"/>
    <w:rsid w:val="00843E32"/>
    <w:rsid w:val="00853C53"/>
    <w:rsid w:val="008555AE"/>
    <w:rsid w:val="00855984"/>
    <w:rsid w:val="0085624F"/>
    <w:rsid w:val="0085639C"/>
    <w:rsid w:val="008637B2"/>
    <w:rsid w:val="0086444A"/>
    <w:rsid w:val="00867A26"/>
    <w:rsid w:val="00872CC6"/>
    <w:rsid w:val="00872DCA"/>
    <w:rsid w:val="0087630F"/>
    <w:rsid w:val="008777D3"/>
    <w:rsid w:val="008817A3"/>
    <w:rsid w:val="00882F3C"/>
    <w:rsid w:val="0088425A"/>
    <w:rsid w:val="00884904"/>
    <w:rsid w:val="00884D3F"/>
    <w:rsid w:val="0089021F"/>
    <w:rsid w:val="00893DC2"/>
    <w:rsid w:val="00894A32"/>
    <w:rsid w:val="00894D2E"/>
    <w:rsid w:val="00897F3A"/>
    <w:rsid w:val="008A0074"/>
    <w:rsid w:val="008A0E46"/>
    <w:rsid w:val="008A193B"/>
    <w:rsid w:val="008A22D2"/>
    <w:rsid w:val="008A3ED7"/>
    <w:rsid w:val="008A4094"/>
    <w:rsid w:val="008A4289"/>
    <w:rsid w:val="008A6526"/>
    <w:rsid w:val="008A6E04"/>
    <w:rsid w:val="008A73EB"/>
    <w:rsid w:val="008A7525"/>
    <w:rsid w:val="008A7E5F"/>
    <w:rsid w:val="008B062F"/>
    <w:rsid w:val="008B1566"/>
    <w:rsid w:val="008B1BB1"/>
    <w:rsid w:val="008B1DA4"/>
    <w:rsid w:val="008B677B"/>
    <w:rsid w:val="008B69ED"/>
    <w:rsid w:val="008B6D36"/>
    <w:rsid w:val="008B700B"/>
    <w:rsid w:val="008C039D"/>
    <w:rsid w:val="008C137A"/>
    <w:rsid w:val="008C1475"/>
    <w:rsid w:val="008C56B0"/>
    <w:rsid w:val="008C5E4D"/>
    <w:rsid w:val="008C73BF"/>
    <w:rsid w:val="008C773F"/>
    <w:rsid w:val="008D1C52"/>
    <w:rsid w:val="008D26DB"/>
    <w:rsid w:val="008D28DF"/>
    <w:rsid w:val="008D352F"/>
    <w:rsid w:val="008D3A38"/>
    <w:rsid w:val="008E1A4B"/>
    <w:rsid w:val="008E327F"/>
    <w:rsid w:val="008E4915"/>
    <w:rsid w:val="008E5765"/>
    <w:rsid w:val="008E595D"/>
    <w:rsid w:val="008E6684"/>
    <w:rsid w:val="008E7DBC"/>
    <w:rsid w:val="008F0062"/>
    <w:rsid w:val="008F09FB"/>
    <w:rsid w:val="008F10DA"/>
    <w:rsid w:val="008F2373"/>
    <w:rsid w:val="008F3BE6"/>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1E"/>
    <w:rsid w:val="00907D6E"/>
    <w:rsid w:val="009115FF"/>
    <w:rsid w:val="0091176D"/>
    <w:rsid w:val="00911913"/>
    <w:rsid w:val="00911A03"/>
    <w:rsid w:val="00913B53"/>
    <w:rsid w:val="00913E6B"/>
    <w:rsid w:val="00914930"/>
    <w:rsid w:val="00914AEA"/>
    <w:rsid w:val="009159F0"/>
    <w:rsid w:val="00917A27"/>
    <w:rsid w:val="009223BC"/>
    <w:rsid w:val="00923EDD"/>
    <w:rsid w:val="0093053B"/>
    <w:rsid w:val="00930CD6"/>
    <w:rsid w:val="00934343"/>
    <w:rsid w:val="009346A0"/>
    <w:rsid w:val="00936AF4"/>
    <w:rsid w:val="00936D88"/>
    <w:rsid w:val="00940675"/>
    <w:rsid w:val="00940968"/>
    <w:rsid w:val="00942497"/>
    <w:rsid w:val="00943020"/>
    <w:rsid w:val="00943D14"/>
    <w:rsid w:val="009447A4"/>
    <w:rsid w:val="00944A79"/>
    <w:rsid w:val="00946C3D"/>
    <w:rsid w:val="00947A61"/>
    <w:rsid w:val="009505BC"/>
    <w:rsid w:val="009506BA"/>
    <w:rsid w:val="00950754"/>
    <w:rsid w:val="00951F8D"/>
    <w:rsid w:val="00952733"/>
    <w:rsid w:val="0095405C"/>
    <w:rsid w:val="009564B4"/>
    <w:rsid w:val="00956CE2"/>
    <w:rsid w:val="00957BA8"/>
    <w:rsid w:val="009604E1"/>
    <w:rsid w:val="00960E8D"/>
    <w:rsid w:val="00963BDB"/>
    <w:rsid w:val="00963FB7"/>
    <w:rsid w:val="00966A66"/>
    <w:rsid w:val="00974A78"/>
    <w:rsid w:val="00974EF8"/>
    <w:rsid w:val="0097586F"/>
    <w:rsid w:val="00975AAC"/>
    <w:rsid w:val="00982E8A"/>
    <w:rsid w:val="009866FF"/>
    <w:rsid w:val="00990201"/>
    <w:rsid w:val="0099429A"/>
    <w:rsid w:val="009949A2"/>
    <w:rsid w:val="009A0B74"/>
    <w:rsid w:val="009A2B2B"/>
    <w:rsid w:val="009A2B78"/>
    <w:rsid w:val="009A3192"/>
    <w:rsid w:val="009A329A"/>
    <w:rsid w:val="009A4461"/>
    <w:rsid w:val="009B0D82"/>
    <w:rsid w:val="009B0E88"/>
    <w:rsid w:val="009B13A2"/>
    <w:rsid w:val="009B14D4"/>
    <w:rsid w:val="009B41E0"/>
    <w:rsid w:val="009B455E"/>
    <w:rsid w:val="009B7FF5"/>
    <w:rsid w:val="009C1DFF"/>
    <w:rsid w:val="009C3E8E"/>
    <w:rsid w:val="009C3EF5"/>
    <w:rsid w:val="009C4FE6"/>
    <w:rsid w:val="009C6C74"/>
    <w:rsid w:val="009C7DBB"/>
    <w:rsid w:val="009D282E"/>
    <w:rsid w:val="009D4B2F"/>
    <w:rsid w:val="009E02C5"/>
    <w:rsid w:val="009E031F"/>
    <w:rsid w:val="009E287D"/>
    <w:rsid w:val="009E5193"/>
    <w:rsid w:val="009E6E9A"/>
    <w:rsid w:val="009F01BE"/>
    <w:rsid w:val="009F07AE"/>
    <w:rsid w:val="009F1F7E"/>
    <w:rsid w:val="009F204F"/>
    <w:rsid w:val="009F4F4D"/>
    <w:rsid w:val="009F54CC"/>
    <w:rsid w:val="009F5B70"/>
    <w:rsid w:val="00A04DC3"/>
    <w:rsid w:val="00A05A13"/>
    <w:rsid w:val="00A05EC7"/>
    <w:rsid w:val="00A061F5"/>
    <w:rsid w:val="00A07063"/>
    <w:rsid w:val="00A11A68"/>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560C"/>
    <w:rsid w:val="00A373AE"/>
    <w:rsid w:val="00A41387"/>
    <w:rsid w:val="00A41786"/>
    <w:rsid w:val="00A41825"/>
    <w:rsid w:val="00A43A4B"/>
    <w:rsid w:val="00A43F51"/>
    <w:rsid w:val="00A459EF"/>
    <w:rsid w:val="00A4612F"/>
    <w:rsid w:val="00A47190"/>
    <w:rsid w:val="00A571EA"/>
    <w:rsid w:val="00A57347"/>
    <w:rsid w:val="00A60090"/>
    <w:rsid w:val="00A605C9"/>
    <w:rsid w:val="00A61C2A"/>
    <w:rsid w:val="00A63390"/>
    <w:rsid w:val="00A63882"/>
    <w:rsid w:val="00A6663C"/>
    <w:rsid w:val="00A675F1"/>
    <w:rsid w:val="00A713E1"/>
    <w:rsid w:val="00A71C57"/>
    <w:rsid w:val="00A71EE4"/>
    <w:rsid w:val="00A72484"/>
    <w:rsid w:val="00A73ED3"/>
    <w:rsid w:val="00A74F5A"/>
    <w:rsid w:val="00A753F6"/>
    <w:rsid w:val="00A75AE1"/>
    <w:rsid w:val="00A7779F"/>
    <w:rsid w:val="00A77888"/>
    <w:rsid w:val="00A8137C"/>
    <w:rsid w:val="00A8199E"/>
    <w:rsid w:val="00A822C1"/>
    <w:rsid w:val="00A824D8"/>
    <w:rsid w:val="00A83769"/>
    <w:rsid w:val="00A83B71"/>
    <w:rsid w:val="00A852A7"/>
    <w:rsid w:val="00A85531"/>
    <w:rsid w:val="00A9151B"/>
    <w:rsid w:val="00A92B16"/>
    <w:rsid w:val="00A92CE1"/>
    <w:rsid w:val="00A92FC4"/>
    <w:rsid w:val="00A9409E"/>
    <w:rsid w:val="00A9521A"/>
    <w:rsid w:val="00A95B90"/>
    <w:rsid w:val="00A974B2"/>
    <w:rsid w:val="00A9756E"/>
    <w:rsid w:val="00AA0D01"/>
    <w:rsid w:val="00AA18E6"/>
    <w:rsid w:val="00AA35DE"/>
    <w:rsid w:val="00AA43CD"/>
    <w:rsid w:val="00AA452D"/>
    <w:rsid w:val="00AA5694"/>
    <w:rsid w:val="00AB18D5"/>
    <w:rsid w:val="00AB2182"/>
    <w:rsid w:val="00AB229A"/>
    <w:rsid w:val="00AB2CC5"/>
    <w:rsid w:val="00AB3D23"/>
    <w:rsid w:val="00AB428D"/>
    <w:rsid w:val="00AB44C0"/>
    <w:rsid w:val="00AB59D3"/>
    <w:rsid w:val="00AC0596"/>
    <w:rsid w:val="00AC1121"/>
    <w:rsid w:val="00AC137F"/>
    <w:rsid w:val="00AC2755"/>
    <w:rsid w:val="00AC3380"/>
    <w:rsid w:val="00AC4E2A"/>
    <w:rsid w:val="00AC7CDF"/>
    <w:rsid w:val="00AD0298"/>
    <w:rsid w:val="00AD19A3"/>
    <w:rsid w:val="00AD30F9"/>
    <w:rsid w:val="00AD4AAA"/>
    <w:rsid w:val="00AD4D8A"/>
    <w:rsid w:val="00AE0EDA"/>
    <w:rsid w:val="00AE1E85"/>
    <w:rsid w:val="00AE200B"/>
    <w:rsid w:val="00AE4791"/>
    <w:rsid w:val="00AE4B15"/>
    <w:rsid w:val="00AE6AA4"/>
    <w:rsid w:val="00AE73E0"/>
    <w:rsid w:val="00AE7D22"/>
    <w:rsid w:val="00AF0CB5"/>
    <w:rsid w:val="00AF19BA"/>
    <w:rsid w:val="00AF1D52"/>
    <w:rsid w:val="00AF38E8"/>
    <w:rsid w:val="00B0215F"/>
    <w:rsid w:val="00B02EEB"/>
    <w:rsid w:val="00B050E2"/>
    <w:rsid w:val="00B050FA"/>
    <w:rsid w:val="00B06529"/>
    <w:rsid w:val="00B06807"/>
    <w:rsid w:val="00B07AE8"/>
    <w:rsid w:val="00B1012B"/>
    <w:rsid w:val="00B11EA8"/>
    <w:rsid w:val="00B145AF"/>
    <w:rsid w:val="00B14C3E"/>
    <w:rsid w:val="00B14DD2"/>
    <w:rsid w:val="00B1553E"/>
    <w:rsid w:val="00B1555B"/>
    <w:rsid w:val="00B15696"/>
    <w:rsid w:val="00B1617D"/>
    <w:rsid w:val="00B16B99"/>
    <w:rsid w:val="00B20152"/>
    <w:rsid w:val="00B20804"/>
    <w:rsid w:val="00B22233"/>
    <w:rsid w:val="00B2243D"/>
    <w:rsid w:val="00B22A9D"/>
    <w:rsid w:val="00B23255"/>
    <w:rsid w:val="00B236EE"/>
    <w:rsid w:val="00B24FA5"/>
    <w:rsid w:val="00B253F7"/>
    <w:rsid w:val="00B26916"/>
    <w:rsid w:val="00B31595"/>
    <w:rsid w:val="00B31AE9"/>
    <w:rsid w:val="00B31E87"/>
    <w:rsid w:val="00B33EF1"/>
    <w:rsid w:val="00B37E07"/>
    <w:rsid w:val="00B40F75"/>
    <w:rsid w:val="00B42070"/>
    <w:rsid w:val="00B4250D"/>
    <w:rsid w:val="00B43449"/>
    <w:rsid w:val="00B43D41"/>
    <w:rsid w:val="00B45E22"/>
    <w:rsid w:val="00B50FB0"/>
    <w:rsid w:val="00B53D0D"/>
    <w:rsid w:val="00B54B23"/>
    <w:rsid w:val="00B55DE4"/>
    <w:rsid w:val="00B6217A"/>
    <w:rsid w:val="00B66DC7"/>
    <w:rsid w:val="00B676B8"/>
    <w:rsid w:val="00B700E7"/>
    <w:rsid w:val="00B7053B"/>
    <w:rsid w:val="00B70FBC"/>
    <w:rsid w:val="00B71740"/>
    <w:rsid w:val="00B73760"/>
    <w:rsid w:val="00B759D3"/>
    <w:rsid w:val="00B759EC"/>
    <w:rsid w:val="00B75BC8"/>
    <w:rsid w:val="00B761CB"/>
    <w:rsid w:val="00B76EE1"/>
    <w:rsid w:val="00B77267"/>
    <w:rsid w:val="00B77704"/>
    <w:rsid w:val="00B77991"/>
    <w:rsid w:val="00B80741"/>
    <w:rsid w:val="00B80D48"/>
    <w:rsid w:val="00B85498"/>
    <w:rsid w:val="00B86301"/>
    <w:rsid w:val="00B87954"/>
    <w:rsid w:val="00B910FD"/>
    <w:rsid w:val="00B91265"/>
    <w:rsid w:val="00B93CA4"/>
    <w:rsid w:val="00B94ADE"/>
    <w:rsid w:val="00B960A3"/>
    <w:rsid w:val="00B96900"/>
    <w:rsid w:val="00B97B1D"/>
    <w:rsid w:val="00BA1CCA"/>
    <w:rsid w:val="00BA2D28"/>
    <w:rsid w:val="00BA34D9"/>
    <w:rsid w:val="00BA3CF2"/>
    <w:rsid w:val="00BA3E64"/>
    <w:rsid w:val="00BA5634"/>
    <w:rsid w:val="00BA7648"/>
    <w:rsid w:val="00BA770D"/>
    <w:rsid w:val="00BB13E1"/>
    <w:rsid w:val="00BB2484"/>
    <w:rsid w:val="00BB3B45"/>
    <w:rsid w:val="00BB4200"/>
    <w:rsid w:val="00BC20A3"/>
    <w:rsid w:val="00BD0C13"/>
    <w:rsid w:val="00BD0C85"/>
    <w:rsid w:val="00BD5A95"/>
    <w:rsid w:val="00BD5B50"/>
    <w:rsid w:val="00BD7F0E"/>
    <w:rsid w:val="00BE0727"/>
    <w:rsid w:val="00BE3DD7"/>
    <w:rsid w:val="00BE7CD2"/>
    <w:rsid w:val="00BF2746"/>
    <w:rsid w:val="00BF27FC"/>
    <w:rsid w:val="00BF2AC6"/>
    <w:rsid w:val="00BF3098"/>
    <w:rsid w:val="00BF47E6"/>
    <w:rsid w:val="00BF4827"/>
    <w:rsid w:val="00BF4912"/>
    <w:rsid w:val="00BF4A15"/>
    <w:rsid w:val="00BF64C5"/>
    <w:rsid w:val="00BF6912"/>
    <w:rsid w:val="00C00EC5"/>
    <w:rsid w:val="00C02403"/>
    <w:rsid w:val="00C02439"/>
    <w:rsid w:val="00C043BA"/>
    <w:rsid w:val="00C05B1A"/>
    <w:rsid w:val="00C12350"/>
    <w:rsid w:val="00C125BC"/>
    <w:rsid w:val="00C12FA1"/>
    <w:rsid w:val="00C13A1F"/>
    <w:rsid w:val="00C1484E"/>
    <w:rsid w:val="00C14A0A"/>
    <w:rsid w:val="00C16B0D"/>
    <w:rsid w:val="00C17E2D"/>
    <w:rsid w:val="00C204FF"/>
    <w:rsid w:val="00C20AB8"/>
    <w:rsid w:val="00C20E68"/>
    <w:rsid w:val="00C22A5D"/>
    <w:rsid w:val="00C22A86"/>
    <w:rsid w:val="00C2462E"/>
    <w:rsid w:val="00C248E9"/>
    <w:rsid w:val="00C27D3A"/>
    <w:rsid w:val="00C30392"/>
    <w:rsid w:val="00C337C2"/>
    <w:rsid w:val="00C33B63"/>
    <w:rsid w:val="00C352A7"/>
    <w:rsid w:val="00C35C28"/>
    <w:rsid w:val="00C35FF7"/>
    <w:rsid w:val="00C37DCD"/>
    <w:rsid w:val="00C406D0"/>
    <w:rsid w:val="00C410C9"/>
    <w:rsid w:val="00C4255F"/>
    <w:rsid w:val="00C428BA"/>
    <w:rsid w:val="00C449F4"/>
    <w:rsid w:val="00C45268"/>
    <w:rsid w:val="00C4526A"/>
    <w:rsid w:val="00C475D4"/>
    <w:rsid w:val="00C551FC"/>
    <w:rsid w:val="00C5560E"/>
    <w:rsid w:val="00C55780"/>
    <w:rsid w:val="00C55783"/>
    <w:rsid w:val="00C55D14"/>
    <w:rsid w:val="00C6065F"/>
    <w:rsid w:val="00C60BCC"/>
    <w:rsid w:val="00C60F44"/>
    <w:rsid w:val="00C61AEC"/>
    <w:rsid w:val="00C637AA"/>
    <w:rsid w:val="00C63D5B"/>
    <w:rsid w:val="00C65582"/>
    <w:rsid w:val="00C66367"/>
    <w:rsid w:val="00C673B8"/>
    <w:rsid w:val="00C70BEF"/>
    <w:rsid w:val="00C70CA7"/>
    <w:rsid w:val="00C73B1B"/>
    <w:rsid w:val="00C75BB5"/>
    <w:rsid w:val="00C75FD4"/>
    <w:rsid w:val="00C8043B"/>
    <w:rsid w:val="00C81960"/>
    <w:rsid w:val="00C81E95"/>
    <w:rsid w:val="00C824F6"/>
    <w:rsid w:val="00C83FB1"/>
    <w:rsid w:val="00C856BF"/>
    <w:rsid w:val="00C8744D"/>
    <w:rsid w:val="00C87A20"/>
    <w:rsid w:val="00C91360"/>
    <w:rsid w:val="00C93898"/>
    <w:rsid w:val="00C96AED"/>
    <w:rsid w:val="00C97452"/>
    <w:rsid w:val="00C97456"/>
    <w:rsid w:val="00C976AB"/>
    <w:rsid w:val="00CA1283"/>
    <w:rsid w:val="00CA43C2"/>
    <w:rsid w:val="00CB01CA"/>
    <w:rsid w:val="00CB04B1"/>
    <w:rsid w:val="00CB0CF4"/>
    <w:rsid w:val="00CB21E0"/>
    <w:rsid w:val="00CB346E"/>
    <w:rsid w:val="00CB4089"/>
    <w:rsid w:val="00CB4924"/>
    <w:rsid w:val="00CB58F2"/>
    <w:rsid w:val="00CB6A96"/>
    <w:rsid w:val="00CB6E0D"/>
    <w:rsid w:val="00CC1130"/>
    <w:rsid w:val="00CC177F"/>
    <w:rsid w:val="00CC671E"/>
    <w:rsid w:val="00CD084E"/>
    <w:rsid w:val="00CD0F78"/>
    <w:rsid w:val="00CD1453"/>
    <w:rsid w:val="00CD464F"/>
    <w:rsid w:val="00CD4AF0"/>
    <w:rsid w:val="00CE054D"/>
    <w:rsid w:val="00CE18A4"/>
    <w:rsid w:val="00CE2B5B"/>
    <w:rsid w:val="00CE3046"/>
    <w:rsid w:val="00CE657D"/>
    <w:rsid w:val="00CE6DE3"/>
    <w:rsid w:val="00CE7678"/>
    <w:rsid w:val="00CE78D4"/>
    <w:rsid w:val="00CE795A"/>
    <w:rsid w:val="00CF0C98"/>
    <w:rsid w:val="00CF6197"/>
    <w:rsid w:val="00CF75C8"/>
    <w:rsid w:val="00CF7A2A"/>
    <w:rsid w:val="00D00231"/>
    <w:rsid w:val="00D00335"/>
    <w:rsid w:val="00D0220D"/>
    <w:rsid w:val="00D05156"/>
    <w:rsid w:val="00D0578F"/>
    <w:rsid w:val="00D057DA"/>
    <w:rsid w:val="00D062C4"/>
    <w:rsid w:val="00D06646"/>
    <w:rsid w:val="00D10A1B"/>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4250"/>
    <w:rsid w:val="00D34AB2"/>
    <w:rsid w:val="00D37404"/>
    <w:rsid w:val="00D411EA"/>
    <w:rsid w:val="00D42359"/>
    <w:rsid w:val="00D43212"/>
    <w:rsid w:val="00D45FA2"/>
    <w:rsid w:val="00D466B9"/>
    <w:rsid w:val="00D46FB7"/>
    <w:rsid w:val="00D518AB"/>
    <w:rsid w:val="00D53D0E"/>
    <w:rsid w:val="00D54DBB"/>
    <w:rsid w:val="00D560B5"/>
    <w:rsid w:val="00D5617C"/>
    <w:rsid w:val="00D571FD"/>
    <w:rsid w:val="00D57F18"/>
    <w:rsid w:val="00D61D1E"/>
    <w:rsid w:val="00D6597D"/>
    <w:rsid w:val="00D67C51"/>
    <w:rsid w:val="00D712E5"/>
    <w:rsid w:val="00D71933"/>
    <w:rsid w:val="00D7276F"/>
    <w:rsid w:val="00D772DD"/>
    <w:rsid w:val="00D84B7F"/>
    <w:rsid w:val="00D93CD9"/>
    <w:rsid w:val="00D93CDB"/>
    <w:rsid w:val="00D945C1"/>
    <w:rsid w:val="00D9527B"/>
    <w:rsid w:val="00D95652"/>
    <w:rsid w:val="00D95FB8"/>
    <w:rsid w:val="00D96123"/>
    <w:rsid w:val="00D96295"/>
    <w:rsid w:val="00D96867"/>
    <w:rsid w:val="00DA19D8"/>
    <w:rsid w:val="00DA4A18"/>
    <w:rsid w:val="00DA6529"/>
    <w:rsid w:val="00DA67AA"/>
    <w:rsid w:val="00DA6806"/>
    <w:rsid w:val="00DB15A4"/>
    <w:rsid w:val="00DB1C46"/>
    <w:rsid w:val="00DB2F20"/>
    <w:rsid w:val="00DB3F9E"/>
    <w:rsid w:val="00DB44A3"/>
    <w:rsid w:val="00DB4F20"/>
    <w:rsid w:val="00DB5208"/>
    <w:rsid w:val="00DC1B07"/>
    <w:rsid w:val="00DC52E8"/>
    <w:rsid w:val="00DC5824"/>
    <w:rsid w:val="00DC61D5"/>
    <w:rsid w:val="00DD195E"/>
    <w:rsid w:val="00DD27E7"/>
    <w:rsid w:val="00DD35B5"/>
    <w:rsid w:val="00DD3656"/>
    <w:rsid w:val="00DD5ED2"/>
    <w:rsid w:val="00DD5FFD"/>
    <w:rsid w:val="00DD6AE7"/>
    <w:rsid w:val="00DD7C3B"/>
    <w:rsid w:val="00DE0CD0"/>
    <w:rsid w:val="00DE2DB3"/>
    <w:rsid w:val="00DE33B5"/>
    <w:rsid w:val="00DE4257"/>
    <w:rsid w:val="00DE451C"/>
    <w:rsid w:val="00DE4F4B"/>
    <w:rsid w:val="00DE5FD1"/>
    <w:rsid w:val="00DF0770"/>
    <w:rsid w:val="00DF0AC4"/>
    <w:rsid w:val="00DF2F0C"/>
    <w:rsid w:val="00DF3019"/>
    <w:rsid w:val="00DF3A66"/>
    <w:rsid w:val="00DF451B"/>
    <w:rsid w:val="00DF5EB2"/>
    <w:rsid w:val="00DF60AA"/>
    <w:rsid w:val="00DF7144"/>
    <w:rsid w:val="00E06B0E"/>
    <w:rsid w:val="00E06B90"/>
    <w:rsid w:val="00E06D3D"/>
    <w:rsid w:val="00E108A2"/>
    <w:rsid w:val="00E1262B"/>
    <w:rsid w:val="00E12A0E"/>
    <w:rsid w:val="00E12D99"/>
    <w:rsid w:val="00E13D93"/>
    <w:rsid w:val="00E149A3"/>
    <w:rsid w:val="00E20693"/>
    <w:rsid w:val="00E209B4"/>
    <w:rsid w:val="00E2310B"/>
    <w:rsid w:val="00E27329"/>
    <w:rsid w:val="00E276CC"/>
    <w:rsid w:val="00E27887"/>
    <w:rsid w:val="00E279AB"/>
    <w:rsid w:val="00E30BEB"/>
    <w:rsid w:val="00E30D33"/>
    <w:rsid w:val="00E332B2"/>
    <w:rsid w:val="00E349DD"/>
    <w:rsid w:val="00E3621C"/>
    <w:rsid w:val="00E37CC8"/>
    <w:rsid w:val="00E41007"/>
    <w:rsid w:val="00E415F3"/>
    <w:rsid w:val="00E44230"/>
    <w:rsid w:val="00E449F3"/>
    <w:rsid w:val="00E4780B"/>
    <w:rsid w:val="00E52B90"/>
    <w:rsid w:val="00E52D68"/>
    <w:rsid w:val="00E531E8"/>
    <w:rsid w:val="00E543BD"/>
    <w:rsid w:val="00E55027"/>
    <w:rsid w:val="00E55A45"/>
    <w:rsid w:val="00E56681"/>
    <w:rsid w:val="00E601B7"/>
    <w:rsid w:val="00E601C3"/>
    <w:rsid w:val="00E612D7"/>
    <w:rsid w:val="00E61DA7"/>
    <w:rsid w:val="00E628E1"/>
    <w:rsid w:val="00E701CC"/>
    <w:rsid w:val="00E72642"/>
    <w:rsid w:val="00E728CC"/>
    <w:rsid w:val="00E73728"/>
    <w:rsid w:val="00E73AE2"/>
    <w:rsid w:val="00E741CD"/>
    <w:rsid w:val="00E74912"/>
    <w:rsid w:val="00E77AEF"/>
    <w:rsid w:val="00E77B6A"/>
    <w:rsid w:val="00E8037B"/>
    <w:rsid w:val="00E80FA3"/>
    <w:rsid w:val="00E81769"/>
    <w:rsid w:val="00E82132"/>
    <w:rsid w:val="00E827D0"/>
    <w:rsid w:val="00E84019"/>
    <w:rsid w:val="00E842C3"/>
    <w:rsid w:val="00E86D89"/>
    <w:rsid w:val="00E87992"/>
    <w:rsid w:val="00E90890"/>
    <w:rsid w:val="00E90BD3"/>
    <w:rsid w:val="00E915A0"/>
    <w:rsid w:val="00E93032"/>
    <w:rsid w:val="00E970DC"/>
    <w:rsid w:val="00E970E0"/>
    <w:rsid w:val="00E973EA"/>
    <w:rsid w:val="00E97956"/>
    <w:rsid w:val="00EA0748"/>
    <w:rsid w:val="00EA3157"/>
    <w:rsid w:val="00EA3B46"/>
    <w:rsid w:val="00EA3C32"/>
    <w:rsid w:val="00EA3D6B"/>
    <w:rsid w:val="00EA7A34"/>
    <w:rsid w:val="00EB0F39"/>
    <w:rsid w:val="00EB3DD6"/>
    <w:rsid w:val="00EB55E5"/>
    <w:rsid w:val="00EB5603"/>
    <w:rsid w:val="00EB589A"/>
    <w:rsid w:val="00EC1E33"/>
    <w:rsid w:val="00EC2995"/>
    <w:rsid w:val="00EC4FB4"/>
    <w:rsid w:val="00EC5193"/>
    <w:rsid w:val="00EC5AF1"/>
    <w:rsid w:val="00EC78C6"/>
    <w:rsid w:val="00ED0BC2"/>
    <w:rsid w:val="00ED102F"/>
    <w:rsid w:val="00ED2A44"/>
    <w:rsid w:val="00ED3319"/>
    <w:rsid w:val="00ED6649"/>
    <w:rsid w:val="00EE32B0"/>
    <w:rsid w:val="00EE425B"/>
    <w:rsid w:val="00EE4C7E"/>
    <w:rsid w:val="00EE4FEA"/>
    <w:rsid w:val="00EE501C"/>
    <w:rsid w:val="00EE67D3"/>
    <w:rsid w:val="00EF28FF"/>
    <w:rsid w:val="00EF6021"/>
    <w:rsid w:val="00EF6F32"/>
    <w:rsid w:val="00F00449"/>
    <w:rsid w:val="00F01388"/>
    <w:rsid w:val="00F01436"/>
    <w:rsid w:val="00F0166E"/>
    <w:rsid w:val="00F06CEC"/>
    <w:rsid w:val="00F06F71"/>
    <w:rsid w:val="00F0712C"/>
    <w:rsid w:val="00F0749C"/>
    <w:rsid w:val="00F07B8C"/>
    <w:rsid w:val="00F07C1B"/>
    <w:rsid w:val="00F07C86"/>
    <w:rsid w:val="00F1067E"/>
    <w:rsid w:val="00F1133B"/>
    <w:rsid w:val="00F122BF"/>
    <w:rsid w:val="00F12774"/>
    <w:rsid w:val="00F14A23"/>
    <w:rsid w:val="00F1529C"/>
    <w:rsid w:val="00F15A5A"/>
    <w:rsid w:val="00F163A7"/>
    <w:rsid w:val="00F20A1D"/>
    <w:rsid w:val="00F20B2A"/>
    <w:rsid w:val="00F21A42"/>
    <w:rsid w:val="00F25A11"/>
    <w:rsid w:val="00F3030F"/>
    <w:rsid w:val="00F32592"/>
    <w:rsid w:val="00F34127"/>
    <w:rsid w:val="00F341FE"/>
    <w:rsid w:val="00F34967"/>
    <w:rsid w:val="00F34C33"/>
    <w:rsid w:val="00F35D92"/>
    <w:rsid w:val="00F37298"/>
    <w:rsid w:val="00F40FE2"/>
    <w:rsid w:val="00F4231E"/>
    <w:rsid w:val="00F44085"/>
    <w:rsid w:val="00F453BC"/>
    <w:rsid w:val="00F46FF6"/>
    <w:rsid w:val="00F50421"/>
    <w:rsid w:val="00F51954"/>
    <w:rsid w:val="00F5310F"/>
    <w:rsid w:val="00F53D21"/>
    <w:rsid w:val="00F5542D"/>
    <w:rsid w:val="00F5602E"/>
    <w:rsid w:val="00F6292A"/>
    <w:rsid w:val="00F63306"/>
    <w:rsid w:val="00F656B8"/>
    <w:rsid w:val="00F65ECD"/>
    <w:rsid w:val="00F70510"/>
    <w:rsid w:val="00F70808"/>
    <w:rsid w:val="00F728A1"/>
    <w:rsid w:val="00F72CBE"/>
    <w:rsid w:val="00F7366A"/>
    <w:rsid w:val="00F73E14"/>
    <w:rsid w:val="00F76F9F"/>
    <w:rsid w:val="00F77625"/>
    <w:rsid w:val="00F83B9A"/>
    <w:rsid w:val="00F845B2"/>
    <w:rsid w:val="00F846F9"/>
    <w:rsid w:val="00F85555"/>
    <w:rsid w:val="00F8594A"/>
    <w:rsid w:val="00F85E2C"/>
    <w:rsid w:val="00F86670"/>
    <w:rsid w:val="00F86C0E"/>
    <w:rsid w:val="00F9017E"/>
    <w:rsid w:val="00F901DF"/>
    <w:rsid w:val="00F9296F"/>
    <w:rsid w:val="00F93A23"/>
    <w:rsid w:val="00F94211"/>
    <w:rsid w:val="00F9491B"/>
    <w:rsid w:val="00F954FD"/>
    <w:rsid w:val="00F97B9F"/>
    <w:rsid w:val="00F97D0F"/>
    <w:rsid w:val="00F97D60"/>
    <w:rsid w:val="00FA03B4"/>
    <w:rsid w:val="00FA1B25"/>
    <w:rsid w:val="00FA260F"/>
    <w:rsid w:val="00FA2C12"/>
    <w:rsid w:val="00FA5615"/>
    <w:rsid w:val="00FA75CE"/>
    <w:rsid w:val="00FA7766"/>
    <w:rsid w:val="00FB0A5F"/>
    <w:rsid w:val="00FB1C81"/>
    <w:rsid w:val="00FB237D"/>
    <w:rsid w:val="00FB560B"/>
    <w:rsid w:val="00FB7438"/>
    <w:rsid w:val="00FB77CA"/>
    <w:rsid w:val="00FC00D4"/>
    <w:rsid w:val="00FC07A7"/>
    <w:rsid w:val="00FC1605"/>
    <w:rsid w:val="00FC18E6"/>
    <w:rsid w:val="00FC3AE1"/>
    <w:rsid w:val="00FC3F21"/>
    <w:rsid w:val="00FC4D6A"/>
    <w:rsid w:val="00FC5B89"/>
    <w:rsid w:val="00FC6423"/>
    <w:rsid w:val="00FC7EB8"/>
    <w:rsid w:val="00FD51A0"/>
    <w:rsid w:val="00FD623F"/>
    <w:rsid w:val="00FD62FB"/>
    <w:rsid w:val="00FD69DC"/>
    <w:rsid w:val="00FD6D8D"/>
    <w:rsid w:val="00FD74AB"/>
    <w:rsid w:val="00FE0AC4"/>
    <w:rsid w:val="00FE34C2"/>
    <w:rsid w:val="00FE4AF6"/>
    <w:rsid w:val="00FE67E7"/>
    <w:rsid w:val="00FE73C3"/>
    <w:rsid w:val="00FF11D2"/>
    <w:rsid w:val="00FF2108"/>
    <w:rsid w:val="00FF3BF4"/>
    <w:rsid w:val="00FF3D66"/>
    <w:rsid w:val="00FF4978"/>
    <w:rsid w:val="00FF56E6"/>
    <w:rsid w:val="00FF646E"/>
    <w:rsid w:val="00FF7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D13D10-2907-4181-9A12-428F5585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 w:id="16761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R-KRALOVEHRADECKY.int\DFS\Users\539\vzory%20dota&#269;n&#237;ch%20smluv\rok%202016\pracovn&#237;%20verze\vzor%20dota&#269;n&#237;%20smlouvy%20pro%20rok%202016\dota&#269;n&#23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C514F-2046-4C1A-994F-60D4F930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3129</Words>
  <Characters>18464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21550</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497</cp:lastModifiedBy>
  <cp:revision>2</cp:revision>
  <cp:lastPrinted>2017-04-20T11:00:00Z</cp:lastPrinted>
  <dcterms:created xsi:type="dcterms:W3CDTF">2017-06-21T06:58:00Z</dcterms:created>
  <dcterms:modified xsi:type="dcterms:W3CDTF">2017-06-21T06:58:00Z</dcterms:modified>
</cp:coreProperties>
</file>