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7"/>
        <w:gridCol w:w="2697"/>
        <w:gridCol w:w="1147"/>
        <w:gridCol w:w="1685"/>
      </w:tblGrid>
      <w:tr w:rsidR="00FC1858" w14:paraId="602BE250" w14:textId="77777777">
        <w:trPr>
          <w:trHeight w:val="1424"/>
        </w:trPr>
        <w:tc>
          <w:tcPr>
            <w:tcW w:w="10756" w:type="dxa"/>
            <w:gridSpan w:val="4"/>
          </w:tcPr>
          <w:p w14:paraId="611787B6" w14:textId="77777777" w:rsidR="00FC1858" w:rsidRDefault="00A6590A">
            <w:pPr>
              <w:pStyle w:val="TableParagraph"/>
              <w:tabs>
                <w:tab w:val="left" w:pos="9530"/>
              </w:tabs>
              <w:spacing w:before="148"/>
              <w:ind w:left="165"/>
              <w:rPr>
                <w:sz w:val="16"/>
              </w:rPr>
            </w:pPr>
            <w:r>
              <w:rPr>
                <w:noProof/>
                <w:position w:val="3"/>
              </w:rPr>
              <w:drawing>
                <wp:inline distT="0" distB="0" distL="0" distR="0" wp14:anchorId="006D5128" wp14:editId="7CCF0EE5">
                  <wp:extent cx="973550" cy="24949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550" cy="24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b/>
                <w:color w:val="6495ED"/>
                <w:sz w:val="32"/>
              </w:rPr>
              <w:t>Smlouva licenční</w:t>
            </w:r>
            <w:r>
              <w:rPr>
                <w:b/>
                <w:color w:val="6495ED"/>
                <w:spacing w:val="-11"/>
                <w:sz w:val="32"/>
              </w:rPr>
              <w:t xml:space="preserve"> </w:t>
            </w:r>
            <w:r>
              <w:rPr>
                <w:b/>
                <w:color w:val="6495ED"/>
                <w:sz w:val="32"/>
              </w:rPr>
              <w:t>a</w:t>
            </w:r>
            <w:r>
              <w:rPr>
                <w:b/>
                <w:color w:val="6495ED"/>
                <w:spacing w:val="-5"/>
                <w:sz w:val="32"/>
              </w:rPr>
              <w:t xml:space="preserve"> </w:t>
            </w:r>
            <w:r>
              <w:rPr>
                <w:b/>
                <w:color w:val="6495ED"/>
                <w:sz w:val="32"/>
              </w:rPr>
              <w:t>servisní</w:t>
            </w:r>
            <w:r>
              <w:rPr>
                <w:b/>
                <w:color w:val="6495ED"/>
                <w:sz w:val="32"/>
              </w:rPr>
              <w:tab/>
            </w:r>
            <w:r>
              <w:rPr>
                <w:position w:val="8"/>
                <w:sz w:val="16"/>
              </w:rPr>
              <w:t>id</w:t>
            </w:r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position w:val="8"/>
                <w:sz w:val="16"/>
              </w:rPr>
              <w:t>2498</w:t>
            </w:r>
          </w:p>
          <w:p w14:paraId="5EBE4A6D" w14:textId="77777777" w:rsidR="00FC1858" w:rsidRDefault="00A6590A">
            <w:pPr>
              <w:pStyle w:val="TableParagraph"/>
              <w:spacing w:before="64"/>
              <w:ind w:left="745" w:right="728"/>
              <w:jc w:val="center"/>
              <w:rPr>
                <w:b/>
                <w:sz w:val="32"/>
              </w:rPr>
            </w:pPr>
            <w:r>
              <w:rPr>
                <w:b/>
                <w:color w:val="6495ED"/>
                <w:sz w:val="32"/>
              </w:rPr>
              <w:t>2023-11S</w:t>
            </w:r>
          </w:p>
          <w:p w14:paraId="453A145C" w14:textId="77777777" w:rsidR="00FC1858" w:rsidRDefault="00A6590A">
            <w:pPr>
              <w:pStyle w:val="TableParagraph"/>
              <w:spacing w:before="63"/>
              <w:ind w:left="745" w:right="732"/>
              <w:jc w:val="center"/>
              <w:rPr>
                <w:sz w:val="16"/>
              </w:rPr>
            </w:pPr>
            <w:r>
              <w:rPr>
                <w:sz w:val="16"/>
              </w:rPr>
              <w:t>uzavřená dle zákona č.121/2000 Sb. (autorský zákon) a zákona č. 89 /2012 Sb. (občanský zákoník), ve znění pozdějších předpisů</w:t>
            </w:r>
          </w:p>
        </w:tc>
      </w:tr>
      <w:tr w:rsidR="00FC1858" w14:paraId="2C030235" w14:textId="77777777">
        <w:trPr>
          <w:trHeight w:val="679"/>
        </w:trPr>
        <w:tc>
          <w:tcPr>
            <w:tcW w:w="5227" w:type="dxa"/>
            <w:tcBorders>
              <w:bottom w:val="nil"/>
            </w:tcBorders>
          </w:tcPr>
          <w:p w14:paraId="0E960F8D" w14:textId="77777777" w:rsidR="00FC1858" w:rsidRDefault="00A6590A">
            <w:pPr>
              <w:pStyle w:val="TableParagraph"/>
              <w:spacing w:before="127"/>
              <w:ind w:left="323"/>
              <w:rPr>
                <w:b/>
              </w:rPr>
            </w:pPr>
            <w:r>
              <w:rPr>
                <w:b/>
              </w:rPr>
              <w:t>Poskytovatel</w:t>
            </w:r>
          </w:p>
          <w:p w14:paraId="2DDF4AB2" w14:textId="77777777" w:rsidR="00FC1858" w:rsidRDefault="00A6590A">
            <w:pPr>
              <w:pStyle w:val="TableParagraph"/>
              <w:spacing w:before="27"/>
              <w:ind w:left="321"/>
              <w:rPr>
                <w:sz w:val="20"/>
              </w:rPr>
            </w:pPr>
            <w:r>
              <w:rPr>
                <w:sz w:val="20"/>
              </w:rPr>
              <w:t>DS Soft Olomouc, spol. s r.o.</w:t>
            </w:r>
          </w:p>
        </w:tc>
        <w:tc>
          <w:tcPr>
            <w:tcW w:w="5529" w:type="dxa"/>
            <w:gridSpan w:val="3"/>
            <w:tcBorders>
              <w:bottom w:val="nil"/>
            </w:tcBorders>
          </w:tcPr>
          <w:p w14:paraId="6A416A86" w14:textId="77777777" w:rsidR="00FC1858" w:rsidRDefault="00A6590A">
            <w:pPr>
              <w:pStyle w:val="TableParagraph"/>
              <w:spacing w:before="127"/>
              <w:ind w:left="280"/>
              <w:rPr>
                <w:b/>
              </w:rPr>
            </w:pPr>
            <w:r>
              <w:rPr>
                <w:b/>
              </w:rPr>
              <w:t>Nabyvatel</w:t>
            </w:r>
          </w:p>
          <w:p w14:paraId="6AA08B0B" w14:textId="77777777" w:rsidR="00FC1858" w:rsidRDefault="00A6590A">
            <w:pPr>
              <w:pStyle w:val="TableParagraph"/>
              <w:spacing w:before="27"/>
              <w:ind w:left="278"/>
              <w:rPr>
                <w:sz w:val="20"/>
              </w:rPr>
            </w:pPr>
            <w:r>
              <w:rPr>
                <w:sz w:val="20"/>
              </w:rPr>
              <w:t>Oblastní nemocnice Mladá Boleslav, a.s. nemocnice S</w:t>
            </w:r>
          </w:p>
        </w:tc>
      </w:tr>
      <w:tr w:rsidR="00FC1858" w14:paraId="301F7EE8" w14:textId="77777777">
        <w:trPr>
          <w:trHeight w:val="288"/>
        </w:trPr>
        <w:tc>
          <w:tcPr>
            <w:tcW w:w="5227" w:type="dxa"/>
            <w:tcBorders>
              <w:top w:val="nil"/>
              <w:bottom w:val="nil"/>
            </w:tcBorders>
          </w:tcPr>
          <w:p w14:paraId="0A788399" w14:textId="77777777" w:rsidR="00FC1858" w:rsidRDefault="00A6590A">
            <w:pPr>
              <w:pStyle w:val="TableParagraph"/>
              <w:spacing w:before="16"/>
              <w:ind w:left="321"/>
              <w:rPr>
                <w:sz w:val="20"/>
              </w:rPr>
            </w:pPr>
            <w:r>
              <w:rPr>
                <w:sz w:val="20"/>
              </w:rPr>
              <w:t>Okružní 1300/19, 77900 Olomouc</w:t>
            </w:r>
          </w:p>
        </w:tc>
        <w:tc>
          <w:tcPr>
            <w:tcW w:w="5529" w:type="dxa"/>
            <w:gridSpan w:val="3"/>
            <w:tcBorders>
              <w:top w:val="nil"/>
              <w:bottom w:val="nil"/>
            </w:tcBorders>
          </w:tcPr>
          <w:p w14:paraId="4C5D3DFA" w14:textId="77777777" w:rsidR="00FC1858" w:rsidRDefault="00A6590A">
            <w:pPr>
              <w:pStyle w:val="TableParagraph"/>
              <w:spacing w:before="16"/>
              <w:ind w:left="278"/>
              <w:rPr>
                <w:sz w:val="20"/>
              </w:rPr>
            </w:pPr>
            <w:r>
              <w:rPr>
                <w:sz w:val="20"/>
              </w:rPr>
              <w:t>třída Václava Klementa 147, 293 01 Mladá Boleslav</w:t>
            </w:r>
          </w:p>
        </w:tc>
      </w:tr>
      <w:tr w:rsidR="00FC1858" w14:paraId="76FF9217" w14:textId="77777777">
        <w:trPr>
          <w:trHeight w:val="323"/>
        </w:trPr>
        <w:tc>
          <w:tcPr>
            <w:tcW w:w="5227" w:type="dxa"/>
            <w:tcBorders>
              <w:top w:val="nil"/>
              <w:bottom w:val="nil"/>
            </w:tcBorders>
          </w:tcPr>
          <w:p w14:paraId="43545104" w14:textId="77777777" w:rsidR="00FC1858" w:rsidRDefault="00A6590A">
            <w:pPr>
              <w:pStyle w:val="TableParagraph"/>
              <w:spacing w:before="16"/>
              <w:ind w:left="321"/>
              <w:rPr>
                <w:sz w:val="20"/>
              </w:rPr>
            </w:pPr>
            <w:r>
              <w:rPr>
                <w:sz w:val="20"/>
              </w:rPr>
              <w:t>IČ: 60778644 DIČ: CZ60778644</w:t>
            </w:r>
          </w:p>
        </w:tc>
        <w:tc>
          <w:tcPr>
            <w:tcW w:w="5529" w:type="dxa"/>
            <w:gridSpan w:val="3"/>
            <w:tcBorders>
              <w:top w:val="nil"/>
              <w:bottom w:val="nil"/>
            </w:tcBorders>
          </w:tcPr>
          <w:p w14:paraId="14B4CBEA" w14:textId="77777777" w:rsidR="00FC1858" w:rsidRDefault="00A6590A">
            <w:pPr>
              <w:pStyle w:val="TableParagraph"/>
              <w:spacing w:before="16"/>
              <w:ind w:left="278"/>
              <w:rPr>
                <w:sz w:val="20"/>
              </w:rPr>
            </w:pPr>
            <w:r>
              <w:rPr>
                <w:sz w:val="20"/>
              </w:rPr>
              <w:t>IČ: 27256456 DIČ: CZ27256456</w:t>
            </w:r>
          </w:p>
        </w:tc>
      </w:tr>
      <w:tr w:rsidR="00FC1858" w14:paraId="7A3BA46E" w14:textId="77777777">
        <w:trPr>
          <w:trHeight w:val="280"/>
        </w:trPr>
        <w:tc>
          <w:tcPr>
            <w:tcW w:w="5227" w:type="dxa"/>
            <w:tcBorders>
              <w:top w:val="nil"/>
              <w:bottom w:val="nil"/>
            </w:tcBorders>
          </w:tcPr>
          <w:p w14:paraId="45948480" w14:textId="77777777" w:rsidR="00FC1858" w:rsidRDefault="00A6590A">
            <w:pPr>
              <w:pStyle w:val="TableParagraph"/>
              <w:spacing w:before="54"/>
              <w:ind w:left="314"/>
              <w:rPr>
                <w:sz w:val="16"/>
              </w:rPr>
            </w:pPr>
            <w:r>
              <w:rPr>
                <w:sz w:val="16"/>
              </w:rPr>
              <w:t>Spis.zn. C 6622 vedená u Krajského soudu v Ostravě</w:t>
            </w:r>
          </w:p>
        </w:tc>
        <w:tc>
          <w:tcPr>
            <w:tcW w:w="5529" w:type="dxa"/>
            <w:gridSpan w:val="3"/>
            <w:tcBorders>
              <w:top w:val="nil"/>
              <w:bottom w:val="nil"/>
            </w:tcBorders>
          </w:tcPr>
          <w:p w14:paraId="6DABFDFC" w14:textId="77777777" w:rsidR="00FC1858" w:rsidRDefault="00A6590A">
            <w:pPr>
              <w:pStyle w:val="TableParagraph"/>
              <w:spacing w:before="54"/>
              <w:ind w:left="271"/>
              <w:rPr>
                <w:sz w:val="16"/>
              </w:rPr>
            </w:pPr>
            <w:r>
              <w:rPr>
                <w:sz w:val="16"/>
              </w:rPr>
              <w:t>Spis.zn. B 10019 vedená u Městského soudu v Praze</w:t>
            </w:r>
          </w:p>
        </w:tc>
      </w:tr>
      <w:tr w:rsidR="00FC1858" w14:paraId="4C79B4B7" w14:textId="77777777">
        <w:trPr>
          <w:trHeight w:val="357"/>
        </w:trPr>
        <w:tc>
          <w:tcPr>
            <w:tcW w:w="5227" w:type="dxa"/>
            <w:tcBorders>
              <w:top w:val="nil"/>
            </w:tcBorders>
          </w:tcPr>
          <w:p w14:paraId="5D2001C7" w14:textId="77777777" w:rsidR="00FC1858" w:rsidRDefault="00A6590A">
            <w:pPr>
              <w:pStyle w:val="TableParagraph"/>
              <w:spacing w:before="18"/>
              <w:ind w:left="314"/>
              <w:rPr>
                <w:sz w:val="16"/>
              </w:rPr>
            </w:pPr>
            <w:r>
              <w:rPr>
                <w:sz w:val="16"/>
              </w:rPr>
              <w:t>Bankovní spojení: 104907811 / 2010 (FIO banka)</w:t>
            </w:r>
          </w:p>
        </w:tc>
        <w:tc>
          <w:tcPr>
            <w:tcW w:w="5529" w:type="dxa"/>
            <w:gridSpan w:val="3"/>
            <w:tcBorders>
              <w:top w:val="nil"/>
            </w:tcBorders>
          </w:tcPr>
          <w:p w14:paraId="2FF105D6" w14:textId="77777777" w:rsidR="00FC1858" w:rsidRDefault="00A6590A">
            <w:pPr>
              <w:pStyle w:val="TableParagraph"/>
              <w:spacing w:before="18"/>
              <w:ind w:left="271"/>
              <w:rPr>
                <w:sz w:val="16"/>
              </w:rPr>
            </w:pPr>
            <w:r>
              <w:rPr>
                <w:sz w:val="16"/>
              </w:rPr>
              <w:t>Bankovní spojení: 35-3525450227 / 0100</w:t>
            </w:r>
          </w:p>
        </w:tc>
      </w:tr>
      <w:tr w:rsidR="00FC1858" w14:paraId="22ED3058" w14:textId="77777777">
        <w:trPr>
          <w:trHeight w:val="489"/>
        </w:trPr>
        <w:tc>
          <w:tcPr>
            <w:tcW w:w="10756" w:type="dxa"/>
            <w:gridSpan w:val="4"/>
            <w:shd w:val="clear" w:color="auto" w:fill="6495ED"/>
          </w:tcPr>
          <w:p w14:paraId="74169F61" w14:textId="77777777" w:rsidR="00FC1858" w:rsidRDefault="00A6590A">
            <w:pPr>
              <w:pStyle w:val="TableParagraph"/>
              <w:spacing w:before="125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I. Předmět smlouvy</w:t>
            </w:r>
          </w:p>
        </w:tc>
      </w:tr>
      <w:tr w:rsidR="00FC1858" w14:paraId="246D9C65" w14:textId="77777777">
        <w:trPr>
          <w:trHeight w:val="3080"/>
        </w:trPr>
        <w:tc>
          <w:tcPr>
            <w:tcW w:w="10756" w:type="dxa"/>
            <w:gridSpan w:val="4"/>
          </w:tcPr>
          <w:p w14:paraId="00646D39" w14:textId="77777777" w:rsidR="00FC1858" w:rsidRDefault="00A6590A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before="121"/>
              <w:rPr>
                <w:sz w:val="16"/>
              </w:rPr>
            </w:pPr>
            <w:r>
              <w:rPr>
                <w:sz w:val="16"/>
              </w:rPr>
              <w:t>Tato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smlouva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řídí obchodními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podmínkami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Poskytovatele,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které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přílohou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smlouvy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tvoří její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nedílnou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součást:</w:t>
            </w:r>
          </w:p>
          <w:p w14:paraId="27BEE19A" w14:textId="77777777" w:rsidR="00FC1858" w:rsidRDefault="00A6590A">
            <w:pPr>
              <w:pStyle w:val="TableParagraph"/>
              <w:numPr>
                <w:ilvl w:val="1"/>
                <w:numId w:val="9"/>
              </w:numPr>
              <w:tabs>
                <w:tab w:val="left" w:pos="645"/>
                <w:tab w:val="left" w:pos="1413"/>
              </w:tabs>
              <w:spacing w:before="36"/>
              <w:rPr>
                <w:sz w:val="16"/>
              </w:rPr>
            </w:pPr>
            <w:r>
              <w:rPr>
                <w:b/>
                <w:sz w:val="16"/>
              </w:rPr>
              <w:t>VOP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Všeobecné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Obchodní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Podmínky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(vznik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zánik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závazků,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platební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podmínky,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mlčenlivost,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osobních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údajů).</w:t>
            </w:r>
          </w:p>
          <w:p w14:paraId="60E185C5" w14:textId="77777777" w:rsidR="00FC1858" w:rsidRDefault="00A6590A">
            <w:pPr>
              <w:pStyle w:val="TableParagraph"/>
              <w:numPr>
                <w:ilvl w:val="1"/>
                <w:numId w:val="9"/>
              </w:numPr>
              <w:tabs>
                <w:tab w:val="left" w:pos="645"/>
              </w:tabs>
              <w:spacing w:before="32"/>
              <w:rPr>
                <w:sz w:val="16"/>
              </w:rPr>
            </w:pPr>
            <w:r>
              <w:rPr>
                <w:b/>
                <w:sz w:val="16"/>
              </w:rPr>
              <w:t xml:space="preserve">EULA 20 </w:t>
            </w:r>
            <w:r>
              <w:rPr>
                <w:sz w:val="16"/>
              </w:rPr>
              <w:t>- Licenční podmínky užívání Software verze 20 (omezení licence, Online služby, záruka, odpovědnost,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součinnost).</w:t>
            </w:r>
          </w:p>
          <w:p w14:paraId="46D5C0F7" w14:textId="77777777" w:rsidR="00FC1858" w:rsidRDefault="00A6590A">
            <w:pPr>
              <w:pStyle w:val="TableParagraph"/>
              <w:numPr>
                <w:ilvl w:val="1"/>
                <w:numId w:val="9"/>
              </w:numPr>
              <w:tabs>
                <w:tab w:val="left" w:pos="645"/>
                <w:tab w:val="left" w:pos="1413"/>
              </w:tabs>
              <w:spacing w:before="32"/>
              <w:rPr>
                <w:sz w:val="16"/>
              </w:rPr>
            </w:pPr>
            <w:r>
              <w:rPr>
                <w:b/>
                <w:sz w:val="16"/>
              </w:rPr>
              <w:t>TPS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- Technická Podpora Software (servisní služby, klasifikace a hlášení požadavků, lhůty,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součinnost).</w:t>
            </w:r>
          </w:p>
          <w:p w14:paraId="11589AE0" w14:textId="77777777" w:rsidR="00FC1858" w:rsidRDefault="00A6590A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before="100"/>
              <w:ind w:left="356" w:hanging="187"/>
              <w:rPr>
                <w:sz w:val="16"/>
              </w:rPr>
            </w:pPr>
            <w:r>
              <w:rPr>
                <w:sz w:val="16"/>
              </w:rPr>
              <w:t>Poskytovatel se zavazuje za nezbytné součinnosti Nabyvatele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poskytovat:</w:t>
            </w:r>
          </w:p>
          <w:p w14:paraId="0F3A405F" w14:textId="77777777" w:rsidR="00FC1858" w:rsidRDefault="00A6590A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32"/>
              <w:rPr>
                <w:sz w:val="16"/>
              </w:rPr>
            </w:pPr>
            <w:r>
              <w:rPr>
                <w:sz w:val="16"/>
              </w:rPr>
              <w:t>Licence k modulárnímu informačnímu systému Envis® verze 20 (dále jen „Software“) dle podmínek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EULA,</w:t>
            </w:r>
          </w:p>
          <w:p w14:paraId="48C42A71" w14:textId="77777777" w:rsidR="00FC1858" w:rsidRDefault="00A6590A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</w:tabs>
              <w:spacing w:before="32"/>
              <w:ind w:left="788" w:hanging="187"/>
              <w:rPr>
                <w:sz w:val="16"/>
              </w:rPr>
            </w:pPr>
            <w:r>
              <w:rPr>
                <w:sz w:val="16"/>
              </w:rPr>
              <w:t>Online služby zahrnující aktualizace a záruku dle podmínek EULA,</w:t>
            </w:r>
          </w:p>
          <w:p w14:paraId="289D1827" w14:textId="77777777" w:rsidR="00FC1858" w:rsidRDefault="00A6590A">
            <w:pPr>
              <w:pStyle w:val="TableParagraph"/>
              <w:numPr>
                <w:ilvl w:val="0"/>
                <w:numId w:val="8"/>
              </w:numPr>
              <w:tabs>
                <w:tab w:val="left" w:pos="783"/>
              </w:tabs>
              <w:spacing w:before="32"/>
              <w:ind w:left="782" w:hanging="181"/>
              <w:rPr>
                <w:sz w:val="16"/>
              </w:rPr>
            </w:pPr>
            <w:r>
              <w:rPr>
                <w:sz w:val="16"/>
              </w:rPr>
              <w:t>Technickou podporu dle podmínek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TPS.</w:t>
            </w:r>
          </w:p>
          <w:p w14:paraId="2DB4679C" w14:textId="77777777" w:rsidR="00FC1858" w:rsidRDefault="00A6590A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Nabyvatel se zavazuje Poskytovateli platit smluvenou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cenu.</w:t>
            </w:r>
          </w:p>
          <w:p w14:paraId="7CF7A489" w14:textId="77777777" w:rsidR="00FC1858" w:rsidRDefault="00A6590A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76"/>
              <w:ind w:left="360" w:hanging="191"/>
              <w:rPr>
                <w:sz w:val="16"/>
              </w:rPr>
            </w:pPr>
            <w:r>
              <w:rPr>
                <w:sz w:val="16"/>
              </w:rPr>
              <w:t>Ceny licencí a služeb uvedené v přílohách této smlouvy jsou DŮVĚRNÉ a tvoří obchodní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tajemství.</w:t>
            </w:r>
          </w:p>
          <w:p w14:paraId="437005F1" w14:textId="77777777" w:rsidR="00FC1858" w:rsidRDefault="00A6590A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Ustanovení této smlouvy mají přednost před ustanoveními VOP a TPS.</w:t>
            </w:r>
          </w:p>
          <w:p w14:paraId="3BA0D73A" w14:textId="77777777" w:rsidR="00FC1858" w:rsidRDefault="00A6590A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104"/>
              <w:ind w:left="360" w:hanging="191"/>
              <w:rPr>
                <w:sz w:val="16"/>
              </w:rPr>
            </w:pPr>
            <w:r>
              <w:rPr>
                <w:sz w:val="16"/>
              </w:rPr>
              <w:t>Počáteční rozsah a cena podpory je uvedena v článku II této smlouvy, veškeré ceny jsou uvedeny v Kč bez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DPH.</w:t>
            </w:r>
          </w:p>
        </w:tc>
      </w:tr>
      <w:tr w:rsidR="00FC1858" w14:paraId="04514DB4" w14:textId="77777777">
        <w:trPr>
          <w:trHeight w:val="488"/>
        </w:trPr>
        <w:tc>
          <w:tcPr>
            <w:tcW w:w="10756" w:type="dxa"/>
            <w:gridSpan w:val="4"/>
            <w:shd w:val="clear" w:color="auto" w:fill="6495ED"/>
          </w:tcPr>
          <w:p w14:paraId="1C159DBE" w14:textId="77777777" w:rsidR="00FC1858" w:rsidRDefault="00A6590A">
            <w:pPr>
              <w:pStyle w:val="TableParagraph"/>
              <w:spacing w:before="125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II. Počáteční měsíční poplatky</w:t>
            </w:r>
          </w:p>
        </w:tc>
      </w:tr>
      <w:tr w:rsidR="00FC1858" w14:paraId="35DAE749" w14:textId="77777777">
        <w:trPr>
          <w:trHeight w:val="258"/>
        </w:trPr>
        <w:tc>
          <w:tcPr>
            <w:tcW w:w="5227" w:type="dxa"/>
            <w:tcBorders>
              <w:right w:val="nil"/>
            </w:tcBorders>
            <w:shd w:val="clear" w:color="auto" w:fill="D3D3D3"/>
          </w:tcPr>
          <w:p w14:paraId="3E1EB766" w14:textId="77777777" w:rsidR="00FC1858" w:rsidRDefault="00A6590A">
            <w:pPr>
              <w:pStyle w:val="TableParagraph"/>
              <w:spacing w:before="11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Servisní a licenční poplatky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auto" w:fill="D3D3D3"/>
          </w:tcPr>
          <w:p w14:paraId="3B6EA90F" w14:textId="77777777" w:rsidR="00FC1858" w:rsidRDefault="00A6590A">
            <w:pPr>
              <w:pStyle w:val="TableParagraph"/>
              <w:spacing w:before="11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47" w:type="dxa"/>
            <w:tcBorders>
              <w:left w:val="nil"/>
              <w:right w:val="nil"/>
            </w:tcBorders>
            <w:shd w:val="clear" w:color="auto" w:fill="D3D3D3"/>
          </w:tcPr>
          <w:p w14:paraId="1F587899" w14:textId="77777777" w:rsidR="00FC1858" w:rsidRDefault="00A6590A">
            <w:pPr>
              <w:pStyle w:val="TableParagraph"/>
              <w:spacing w:before="11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Jedn.cena</w:t>
            </w:r>
          </w:p>
        </w:tc>
        <w:tc>
          <w:tcPr>
            <w:tcW w:w="1685" w:type="dxa"/>
            <w:tcBorders>
              <w:left w:val="nil"/>
            </w:tcBorders>
            <w:shd w:val="clear" w:color="auto" w:fill="D3D3D3"/>
          </w:tcPr>
          <w:p w14:paraId="20173863" w14:textId="77777777" w:rsidR="00FC1858" w:rsidRDefault="00A6590A">
            <w:pPr>
              <w:pStyle w:val="TableParagraph"/>
              <w:spacing w:before="11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Cena bez DPH</w:t>
            </w:r>
          </w:p>
        </w:tc>
      </w:tr>
      <w:tr w:rsidR="00FC1858" w14:paraId="71840952" w14:textId="77777777">
        <w:trPr>
          <w:trHeight w:val="272"/>
        </w:trPr>
        <w:tc>
          <w:tcPr>
            <w:tcW w:w="5227" w:type="dxa"/>
            <w:tcBorders>
              <w:right w:val="nil"/>
            </w:tcBorders>
          </w:tcPr>
          <w:p w14:paraId="29E7B3A3" w14:textId="77777777" w:rsidR="00FC1858" w:rsidRDefault="00A6590A">
            <w:pPr>
              <w:pStyle w:val="TableParagraph"/>
              <w:spacing w:before="53"/>
              <w:ind w:left="218"/>
              <w:rPr>
                <w:sz w:val="16"/>
              </w:rPr>
            </w:pPr>
            <w:r>
              <w:rPr>
                <w:b/>
                <w:sz w:val="16"/>
              </w:rPr>
              <w:t xml:space="preserve">P101 </w:t>
            </w:r>
            <w:r>
              <w:rPr>
                <w:sz w:val="16"/>
              </w:rPr>
              <w:t>Aktualizace licence Classic (dle kalkulace 23263)</w:t>
            </w: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38E33F12" w14:textId="77777777" w:rsidR="00FC1858" w:rsidRDefault="00A6590A">
            <w:pPr>
              <w:pStyle w:val="TableParagraph"/>
              <w:spacing w:before="53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1x</w:t>
            </w:r>
          </w:p>
        </w:tc>
        <w:tc>
          <w:tcPr>
            <w:tcW w:w="1147" w:type="dxa"/>
            <w:tcBorders>
              <w:left w:val="nil"/>
            </w:tcBorders>
          </w:tcPr>
          <w:p w14:paraId="00F75AA1" w14:textId="77777777" w:rsidR="00FC1858" w:rsidRDefault="00A6590A">
            <w:pPr>
              <w:pStyle w:val="TableParagraph"/>
              <w:spacing w:before="49"/>
              <w:ind w:left="43"/>
              <w:rPr>
                <w:sz w:val="16"/>
              </w:rPr>
            </w:pPr>
            <w:r>
              <w:rPr>
                <w:sz w:val="16"/>
              </w:rPr>
              <w:t>14 946,-/měs</w:t>
            </w:r>
          </w:p>
        </w:tc>
        <w:tc>
          <w:tcPr>
            <w:tcW w:w="1685" w:type="dxa"/>
          </w:tcPr>
          <w:p w14:paraId="2C5C71BC" w14:textId="77777777" w:rsidR="00FC1858" w:rsidRDefault="00A6590A">
            <w:pPr>
              <w:pStyle w:val="TableParagraph"/>
              <w:spacing w:before="49"/>
              <w:ind w:left="329"/>
              <w:rPr>
                <w:sz w:val="16"/>
              </w:rPr>
            </w:pPr>
            <w:r>
              <w:rPr>
                <w:sz w:val="16"/>
              </w:rPr>
              <w:t>14 946,- / měsíc</w:t>
            </w:r>
          </w:p>
        </w:tc>
      </w:tr>
      <w:tr w:rsidR="00FC1858" w14:paraId="77CF4000" w14:textId="77777777">
        <w:trPr>
          <w:trHeight w:val="273"/>
        </w:trPr>
        <w:tc>
          <w:tcPr>
            <w:tcW w:w="5227" w:type="dxa"/>
            <w:tcBorders>
              <w:right w:val="nil"/>
            </w:tcBorders>
          </w:tcPr>
          <w:p w14:paraId="716673D4" w14:textId="77777777" w:rsidR="00FC1858" w:rsidRDefault="00A6590A">
            <w:pPr>
              <w:pStyle w:val="TableParagraph"/>
              <w:spacing w:before="53"/>
              <w:ind w:left="218"/>
              <w:rPr>
                <w:sz w:val="16"/>
              </w:rPr>
            </w:pPr>
            <w:r>
              <w:rPr>
                <w:b/>
                <w:sz w:val="16"/>
              </w:rPr>
              <w:t xml:space="preserve">P102 </w:t>
            </w:r>
            <w:r>
              <w:rPr>
                <w:sz w:val="16"/>
              </w:rPr>
              <w:t>Paušál - licence Dynamic (dle kalkulace 23263)</w:t>
            </w: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027676F1" w14:textId="77777777" w:rsidR="00FC1858" w:rsidRDefault="00A6590A">
            <w:pPr>
              <w:pStyle w:val="TableParagraph"/>
              <w:spacing w:before="53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1x</w:t>
            </w:r>
          </w:p>
        </w:tc>
        <w:tc>
          <w:tcPr>
            <w:tcW w:w="1147" w:type="dxa"/>
            <w:tcBorders>
              <w:left w:val="nil"/>
            </w:tcBorders>
          </w:tcPr>
          <w:p w14:paraId="15BDB6D2" w14:textId="77777777" w:rsidR="00FC1858" w:rsidRDefault="00A6590A">
            <w:pPr>
              <w:pStyle w:val="TableParagraph"/>
              <w:spacing w:before="49"/>
              <w:ind w:left="130"/>
              <w:rPr>
                <w:sz w:val="16"/>
              </w:rPr>
            </w:pPr>
            <w:r>
              <w:rPr>
                <w:sz w:val="16"/>
              </w:rPr>
              <w:t>1 680,-/měs</w:t>
            </w:r>
          </w:p>
        </w:tc>
        <w:tc>
          <w:tcPr>
            <w:tcW w:w="1685" w:type="dxa"/>
          </w:tcPr>
          <w:p w14:paraId="2A1B63C5" w14:textId="77777777" w:rsidR="00FC1858" w:rsidRDefault="00A6590A">
            <w:pPr>
              <w:pStyle w:val="TableParagraph"/>
              <w:spacing w:before="49"/>
              <w:ind w:left="418"/>
              <w:rPr>
                <w:sz w:val="16"/>
              </w:rPr>
            </w:pPr>
            <w:r>
              <w:rPr>
                <w:sz w:val="16"/>
              </w:rPr>
              <w:t>1 680,- / měsíc</w:t>
            </w:r>
          </w:p>
        </w:tc>
      </w:tr>
      <w:tr w:rsidR="00FC1858" w14:paraId="224F7E77" w14:textId="77777777">
        <w:trPr>
          <w:trHeight w:val="273"/>
        </w:trPr>
        <w:tc>
          <w:tcPr>
            <w:tcW w:w="5227" w:type="dxa"/>
            <w:tcBorders>
              <w:right w:val="nil"/>
            </w:tcBorders>
          </w:tcPr>
          <w:p w14:paraId="64D72C1F" w14:textId="77777777" w:rsidR="00FC1858" w:rsidRDefault="00A6590A">
            <w:pPr>
              <w:pStyle w:val="TableParagraph"/>
              <w:spacing w:before="53"/>
              <w:ind w:left="218"/>
              <w:rPr>
                <w:sz w:val="16"/>
              </w:rPr>
            </w:pPr>
            <w:r>
              <w:rPr>
                <w:b/>
                <w:sz w:val="16"/>
              </w:rPr>
              <w:t xml:space="preserve">P103 </w:t>
            </w:r>
            <w:r>
              <w:rPr>
                <w:sz w:val="16"/>
              </w:rPr>
              <w:t>Paušál - licence Smart (dle kalkulace 23263)</w:t>
            </w: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2DC47F4C" w14:textId="77777777" w:rsidR="00FC1858" w:rsidRDefault="00A6590A">
            <w:pPr>
              <w:pStyle w:val="TableParagraph"/>
              <w:spacing w:before="53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1x</w:t>
            </w:r>
          </w:p>
        </w:tc>
        <w:tc>
          <w:tcPr>
            <w:tcW w:w="1147" w:type="dxa"/>
            <w:tcBorders>
              <w:left w:val="nil"/>
            </w:tcBorders>
          </w:tcPr>
          <w:p w14:paraId="66545EDF" w14:textId="77777777" w:rsidR="00FC1858" w:rsidRDefault="00A6590A">
            <w:pPr>
              <w:pStyle w:val="TableParagraph"/>
              <w:spacing w:before="49"/>
              <w:ind w:left="267"/>
              <w:rPr>
                <w:sz w:val="16"/>
              </w:rPr>
            </w:pPr>
            <w:r>
              <w:rPr>
                <w:sz w:val="16"/>
              </w:rPr>
              <w:t>420,-/měs</w:t>
            </w:r>
          </w:p>
        </w:tc>
        <w:tc>
          <w:tcPr>
            <w:tcW w:w="1685" w:type="dxa"/>
          </w:tcPr>
          <w:p w14:paraId="4DC8902A" w14:textId="77777777" w:rsidR="00FC1858" w:rsidRDefault="00A6590A">
            <w:pPr>
              <w:pStyle w:val="TableParagraph"/>
              <w:spacing w:before="49"/>
              <w:ind w:left="552"/>
              <w:rPr>
                <w:sz w:val="16"/>
              </w:rPr>
            </w:pPr>
            <w:r>
              <w:rPr>
                <w:sz w:val="16"/>
              </w:rPr>
              <w:t>420,- / měsíc</w:t>
            </w:r>
          </w:p>
        </w:tc>
      </w:tr>
      <w:tr w:rsidR="00FC1858" w14:paraId="44D66474" w14:textId="77777777">
        <w:trPr>
          <w:trHeight w:val="273"/>
        </w:trPr>
        <w:tc>
          <w:tcPr>
            <w:tcW w:w="5227" w:type="dxa"/>
            <w:tcBorders>
              <w:right w:val="nil"/>
            </w:tcBorders>
          </w:tcPr>
          <w:p w14:paraId="5EB36196" w14:textId="77777777" w:rsidR="00FC1858" w:rsidRDefault="00A6590A">
            <w:pPr>
              <w:pStyle w:val="TableParagraph"/>
              <w:spacing w:before="53"/>
              <w:ind w:left="218"/>
              <w:rPr>
                <w:sz w:val="16"/>
              </w:rPr>
            </w:pPr>
            <w:r>
              <w:rPr>
                <w:b/>
                <w:sz w:val="16"/>
              </w:rPr>
              <w:t xml:space="preserve">P201 </w:t>
            </w:r>
            <w:r>
              <w:rPr>
                <w:sz w:val="16"/>
              </w:rPr>
              <w:t>Předplacené hodiny technické podpory v pracovní době</w:t>
            </w: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22B3A6D6" w14:textId="77777777" w:rsidR="00FC1858" w:rsidRDefault="00A6590A">
            <w:pPr>
              <w:pStyle w:val="TableParagraph"/>
              <w:spacing w:before="53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3x</w:t>
            </w:r>
          </w:p>
        </w:tc>
        <w:tc>
          <w:tcPr>
            <w:tcW w:w="1147" w:type="dxa"/>
            <w:tcBorders>
              <w:left w:val="nil"/>
            </w:tcBorders>
          </w:tcPr>
          <w:p w14:paraId="6114366F" w14:textId="77777777" w:rsidR="00FC1858" w:rsidRDefault="00A6590A">
            <w:pPr>
              <w:pStyle w:val="TableParagraph"/>
              <w:spacing w:before="49"/>
              <w:ind w:left="173"/>
              <w:rPr>
                <w:sz w:val="16"/>
              </w:rPr>
            </w:pPr>
            <w:r>
              <w:rPr>
                <w:sz w:val="16"/>
              </w:rPr>
              <w:t>1 000,-/hod</w:t>
            </w:r>
          </w:p>
        </w:tc>
        <w:tc>
          <w:tcPr>
            <w:tcW w:w="1685" w:type="dxa"/>
          </w:tcPr>
          <w:p w14:paraId="5F79203B" w14:textId="77777777" w:rsidR="00FC1858" w:rsidRDefault="00A6590A">
            <w:pPr>
              <w:pStyle w:val="TableParagraph"/>
              <w:spacing w:before="49"/>
              <w:ind w:left="418"/>
              <w:rPr>
                <w:sz w:val="16"/>
              </w:rPr>
            </w:pPr>
            <w:r>
              <w:rPr>
                <w:sz w:val="16"/>
              </w:rPr>
              <w:t>3 000,- / měsíc</w:t>
            </w:r>
          </w:p>
        </w:tc>
      </w:tr>
      <w:tr w:rsidR="00FC1858" w14:paraId="5391ECBF" w14:textId="77777777">
        <w:trPr>
          <w:trHeight w:val="273"/>
        </w:trPr>
        <w:tc>
          <w:tcPr>
            <w:tcW w:w="5227" w:type="dxa"/>
            <w:tcBorders>
              <w:right w:val="nil"/>
            </w:tcBorders>
          </w:tcPr>
          <w:p w14:paraId="6FD89AFE" w14:textId="77777777" w:rsidR="00FC1858" w:rsidRDefault="00A6590A">
            <w:pPr>
              <w:pStyle w:val="TableParagraph"/>
              <w:spacing w:before="53"/>
              <w:ind w:left="218"/>
              <w:rPr>
                <w:sz w:val="16"/>
              </w:rPr>
            </w:pPr>
            <w:r>
              <w:rPr>
                <w:b/>
                <w:sz w:val="16"/>
              </w:rPr>
              <w:t xml:space="preserve">P202 </w:t>
            </w:r>
            <w:r>
              <w:rPr>
                <w:sz w:val="16"/>
              </w:rPr>
              <w:t>Technická podpora v pracovní době - dle výkazu</w:t>
            </w: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63BEEED8" w14:textId="77777777" w:rsidR="00FC1858" w:rsidRDefault="00A6590A">
            <w:pPr>
              <w:pStyle w:val="TableParagraph"/>
              <w:spacing w:before="49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0x</w:t>
            </w:r>
          </w:p>
        </w:tc>
        <w:tc>
          <w:tcPr>
            <w:tcW w:w="1147" w:type="dxa"/>
            <w:tcBorders>
              <w:left w:val="nil"/>
            </w:tcBorders>
          </w:tcPr>
          <w:p w14:paraId="2EDDB5F4" w14:textId="77777777" w:rsidR="00FC1858" w:rsidRDefault="00A6590A">
            <w:pPr>
              <w:pStyle w:val="TableParagraph"/>
              <w:spacing w:before="49"/>
              <w:ind w:left="174"/>
              <w:rPr>
                <w:sz w:val="16"/>
              </w:rPr>
            </w:pPr>
            <w:r>
              <w:rPr>
                <w:sz w:val="16"/>
              </w:rPr>
              <w:t>1 500,-/hod</w:t>
            </w:r>
          </w:p>
        </w:tc>
        <w:tc>
          <w:tcPr>
            <w:tcW w:w="1685" w:type="dxa"/>
          </w:tcPr>
          <w:p w14:paraId="0A9A112F" w14:textId="77777777" w:rsidR="00FC1858" w:rsidRDefault="00FC18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1858" w14:paraId="51A8C11E" w14:textId="77777777">
        <w:trPr>
          <w:trHeight w:val="272"/>
        </w:trPr>
        <w:tc>
          <w:tcPr>
            <w:tcW w:w="5227" w:type="dxa"/>
            <w:tcBorders>
              <w:right w:val="nil"/>
            </w:tcBorders>
          </w:tcPr>
          <w:p w14:paraId="20344FD4" w14:textId="77777777" w:rsidR="00FC1858" w:rsidRDefault="00A6590A">
            <w:pPr>
              <w:pStyle w:val="TableParagraph"/>
              <w:spacing w:before="53"/>
              <w:ind w:left="218"/>
              <w:rPr>
                <w:sz w:val="16"/>
              </w:rPr>
            </w:pPr>
            <w:r>
              <w:rPr>
                <w:b/>
                <w:sz w:val="16"/>
              </w:rPr>
              <w:t xml:space="preserve">P203 </w:t>
            </w:r>
            <w:r>
              <w:rPr>
                <w:sz w:val="16"/>
              </w:rPr>
              <w:t>Technická podpora mimo pracovní dobu - dle výkazu</w:t>
            </w: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11E735D6" w14:textId="77777777" w:rsidR="00FC1858" w:rsidRDefault="00A6590A">
            <w:pPr>
              <w:pStyle w:val="TableParagraph"/>
              <w:spacing w:before="49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0x</w:t>
            </w:r>
          </w:p>
        </w:tc>
        <w:tc>
          <w:tcPr>
            <w:tcW w:w="1147" w:type="dxa"/>
            <w:tcBorders>
              <w:left w:val="nil"/>
            </w:tcBorders>
          </w:tcPr>
          <w:p w14:paraId="6E090099" w14:textId="77777777" w:rsidR="00FC1858" w:rsidRDefault="00A6590A">
            <w:pPr>
              <w:pStyle w:val="TableParagraph"/>
              <w:spacing w:before="49"/>
              <w:ind w:left="173"/>
              <w:rPr>
                <w:sz w:val="16"/>
              </w:rPr>
            </w:pPr>
            <w:r>
              <w:rPr>
                <w:sz w:val="16"/>
              </w:rPr>
              <w:t>2 500,-/hod</w:t>
            </w:r>
          </w:p>
        </w:tc>
        <w:tc>
          <w:tcPr>
            <w:tcW w:w="1685" w:type="dxa"/>
          </w:tcPr>
          <w:p w14:paraId="6A68CDB6" w14:textId="77777777" w:rsidR="00FC1858" w:rsidRDefault="00FC18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1858" w14:paraId="086791AD" w14:textId="77777777">
        <w:trPr>
          <w:trHeight w:val="273"/>
        </w:trPr>
        <w:tc>
          <w:tcPr>
            <w:tcW w:w="5227" w:type="dxa"/>
            <w:tcBorders>
              <w:right w:val="nil"/>
            </w:tcBorders>
          </w:tcPr>
          <w:p w14:paraId="52057B5B" w14:textId="77777777" w:rsidR="00FC1858" w:rsidRDefault="00A6590A">
            <w:pPr>
              <w:pStyle w:val="TableParagraph"/>
              <w:spacing w:before="53"/>
              <w:ind w:left="218"/>
              <w:rPr>
                <w:sz w:val="16"/>
              </w:rPr>
            </w:pPr>
            <w:r>
              <w:rPr>
                <w:b/>
                <w:sz w:val="16"/>
              </w:rPr>
              <w:t xml:space="preserve">P401 </w:t>
            </w:r>
            <w:r>
              <w:rPr>
                <w:sz w:val="16"/>
              </w:rPr>
              <w:t>Pohotovost v pracovní dny mimo pracovní dobu (nesjednáno)</w:t>
            </w: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375A3BA2" w14:textId="77777777" w:rsidR="00FC1858" w:rsidRDefault="00A6590A">
            <w:pPr>
              <w:pStyle w:val="TableParagraph"/>
              <w:spacing w:before="49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0x</w:t>
            </w:r>
          </w:p>
        </w:tc>
        <w:tc>
          <w:tcPr>
            <w:tcW w:w="1147" w:type="dxa"/>
            <w:tcBorders>
              <w:left w:val="nil"/>
            </w:tcBorders>
          </w:tcPr>
          <w:p w14:paraId="1BAE8D12" w14:textId="77777777" w:rsidR="00FC1858" w:rsidRDefault="00FC18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14:paraId="1266AF81" w14:textId="77777777" w:rsidR="00FC1858" w:rsidRDefault="00FC18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1858" w14:paraId="6BF7D17C" w14:textId="77777777">
        <w:trPr>
          <w:trHeight w:val="273"/>
        </w:trPr>
        <w:tc>
          <w:tcPr>
            <w:tcW w:w="5227" w:type="dxa"/>
            <w:tcBorders>
              <w:right w:val="nil"/>
            </w:tcBorders>
          </w:tcPr>
          <w:p w14:paraId="084C5AF7" w14:textId="77777777" w:rsidR="00FC1858" w:rsidRDefault="00A6590A">
            <w:pPr>
              <w:pStyle w:val="TableParagraph"/>
              <w:spacing w:before="53"/>
              <w:ind w:left="218"/>
              <w:rPr>
                <w:sz w:val="16"/>
              </w:rPr>
            </w:pPr>
            <w:r>
              <w:rPr>
                <w:b/>
                <w:sz w:val="16"/>
              </w:rPr>
              <w:t xml:space="preserve">P402 </w:t>
            </w:r>
            <w:r>
              <w:rPr>
                <w:sz w:val="16"/>
              </w:rPr>
              <w:t>Pohotovost mimo pracovní dny (nesjednáno)</w:t>
            </w: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744A6349" w14:textId="77777777" w:rsidR="00FC1858" w:rsidRDefault="00A6590A">
            <w:pPr>
              <w:pStyle w:val="TableParagraph"/>
              <w:spacing w:before="49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0x</w:t>
            </w:r>
          </w:p>
        </w:tc>
        <w:tc>
          <w:tcPr>
            <w:tcW w:w="1147" w:type="dxa"/>
            <w:tcBorders>
              <w:left w:val="nil"/>
            </w:tcBorders>
          </w:tcPr>
          <w:p w14:paraId="64CFD224" w14:textId="77777777" w:rsidR="00FC1858" w:rsidRDefault="00FC18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14:paraId="13BD9B34" w14:textId="77777777" w:rsidR="00FC1858" w:rsidRDefault="00FC18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1858" w14:paraId="6C57C975" w14:textId="77777777">
        <w:trPr>
          <w:trHeight w:val="273"/>
        </w:trPr>
        <w:tc>
          <w:tcPr>
            <w:tcW w:w="9071" w:type="dxa"/>
            <w:gridSpan w:val="3"/>
          </w:tcPr>
          <w:p w14:paraId="1D2C79B6" w14:textId="77777777" w:rsidR="00FC1858" w:rsidRDefault="00A6590A">
            <w:pPr>
              <w:pStyle w:val="TableParagraph"/>
              <w:spacing w:before="54" w:line="199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CELKEM Měsíční paušál</w:t>
            </w:r>
          </w:p>
        </w:tc>
        <w:tc>
          <w:tcPr>
            <w:tcW w:w="1685" w:type="dxa"/>
          </w:tcPr>
          <w:p w14:paraId="4E45F1BD" w14:textId="77777777" w:rsidR="00FC1858" w:rsidRDefault="00A6590A">
            <w:pPr>
              <w:pStyle w:val="TableParagraph"/>
              <w:spacing w:before="54" w:line="199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20 046,- / měsíc</w:t>
            </w:r>
          </w:p>
        </w:tc>
      </w:tr>
      <w:tr w:rsidR="00FC1858" w14:paraId="51BECD29" w14:textId="77777777">
        <w:trPr>
          <w:trHeight w:val="488"/>
        </w:trPr>
        <w:tc>
          <w:tcPr>
            <w:tcW w:w="10756" w:type="dxa"/>
            <w:gridSpan w:val="4"/>
            <w:shd w:val="clear" w:color="auto" w:fill="6495ED"/>
          </w:tcPr>
          <w:p w14:paraId="7ED8799F" w14:textId="77777777" w:rsidR="00FC1858" w:rsidRDefault="00A6590A">
            <w:pPr>
              <w:pStyle w:val="TableParagraph"/>
              <w:spacing w:before="125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III. Zvláštní ustanovení</w:t>
            </w:r>
          </w:p>
        </w:tc>
      </w:tr>
      <w:tr w:rsidR="00FC1858" w14:paraId="29D1E6D3" w14:textId="77777777">
        <w:trPr>
          <w:trHeight w:val="4391"/>
        </w:trPr>
        <w:tc>
          <w:tcPr>
            <w:tcW w:w="10756" w:type="dxa"/>
            <w:gridSpan w:val="4"/>
          </w:tcPr>
          <w:p w14:paraId="1FD1763D" w14:textId="77777777" w:rsidR="00FC1858" w:rsidRDefault="00A6590A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77"/>
              <w:ind w:right="478" w:firstLine="0"/>
              <w:rPr>
                <w:sz w:val="16"/>
              </w:rPr>
            </w:pPr>
            <w:r>
              <w:rPr>
                <w:sz w:val="16"/>
              </w:rPr>
              <w:t xml:space="preserve">Smluvní strany se </w:t>
            </w:r>
            <w:r>
              <w:rPr>
                <w:spacing w:val="-3"/>
                <w:sz w:val="16"/>
              </w:rPr>
              <w:t xml:space="preserve">dohodly, </w:t>
            </w:r>
            <w:r>
              <w:rPr>
                <w:sz w:val="16"/>
              </w:rPr>
              <w:t xml:space="preserve">že dnem 31.8.2023 ukončí dosavadní servisní smlouvu "2011-01S" uzavřenou dne </w:t>
            </w:r>
            <w:r>
              <w:rPr>
                <w:spacing w:val="-4"/>
                <w:sz w:val="16"/>
              </w:rPr>
              <w:t xml:space="preserve">11.3.2011 </w:t>
            </w:r>
            <w:r>
              <w:rPr>
                <w:sz w:val="16"/>
              </w:rPr>
              <w:t>a nahradí ji od 1.9.2023 touto aktualizovanou smlouvou, která reflektuje legislativní změny (zejm. nový OZ), licenční změny (rozvoj produktu), technologické změny (nové nástroje) i ekonomické změny (růst nákladů) za 12 let trvání smluvního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vztahu.</w:t>
            </w:r>
          </w:p>
          <w:p w14:paraId="41B1BB8E" w14:textId="77777777" w:rsidR="00FC1858" w:rsidRDefault="00FC1858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A7515AB" w14:textId="77777777" w:rsidR="00FC1858" w:rsidRDefault="00A6590A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ind w:left="356" w:hanging="187"/>
              <w:rPr>
                <w:sz w:val="16"/>
              </w:rPr>
            </w:pPr>
            <w:r>
              <w:rPr>
                <w:sz w:val="16"/>
              </w:rPr>
              <w:t>Mezi základní změny proti předchozí smlouvě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patří:</w:t>
            </w:r>
          </w:p>
          <w:p w14:paraId="58CD2E37" w14:textId="77777777" w:rsidR="00FC1858" w:rsidRDefault="00A6590A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podřízení smluvního vztahu pod nový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</w:t>
            </w:r>
          </w:p>
          <w:p w14:paraId="5272DFCD" w14:textId="77777777" w:rsidR="00FC1858" w:rsidRDefault="00A6590A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fakturace měsíčního paušálu po skončení měsíce (tj. už ne kvartální platba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dopředu)</w:t>
            </w:r>
          </w:p>
          <w:p w14:paraId="1C00A3ED" w14:textId="77777777" w:rsidR="00FC1858" w:rsidRDefault="00A6590A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aktualizace licenčních a servisních podmínek dle EULA20, </w:t>
            </w:r>
            <w:r>
              <w:rPr>
                <w:spacing w:val="-6"/>
                <w:sz w:val="16"/>
              </w:rPr>
              <w:t>VOP,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TPS</w:t>
            </w:r>
          </w:p>
          <w:p w14:paraId="5F9D7684" w14:textId="77777777" w:rsidR="00FC1858" w:rsidRDefault="00FC185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6D8815E" w14:textId="77777777" w:rsidR="00FC1858" w:rsidRDefault="00A6590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Cena za aktualizace a podporu dle této smlouvy se začne účtovat od měsíce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9/2023.</w:t>
            </w:r>
          </w:p>
          <w:p w14:paraId="2AE7BDB4" w14:textId="77777777" w:rsidR="00FC1858" w:rsidRDefault="00FC1858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76571F8" w14:textId="77777777" w:rsidR="00FC1858" w:rsidRDefault="00A6590A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ind w:left="170" w:right="425" w:firstLine="0"/>
              <w:rPr>
                <w:sz w:val="16"/>
              </w:rPr>
            </w:pPr>
            <w:r>
              <w:rPr>
                <w:sz w:val="16"/>
              </w:rPr>
              <w:t>Rekapitulace licencí ke dni podpisu této smlouvy byla předána elektronicky. Při změně rozsahu aktivovaných licencí (aktivace / deaktivace) se začne účtovat nová cena dle aktualizované rekapitulace licencí od následujícího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měsíce.</w:t>
            </w:r>
          </w:p>
        </w:tc>
      </w:tr>
    </w:tbl>
    <w:p w14:paraId="7490FB2D" w14:textId="77777777" w:rsidR="00FC1858" w:rsidRDefault="00A6590A">
      <w:pPr>
        <w:rPr>
          <w:sz w:val="2"/>
          <w:szCs w:val="2"/>
        </w:rPr>
      </w:pPr>
      <w:r>
        <w:pict w14:anchorId="2E7B5D35">
          <v:group id="_x0000_s1030" style="position:absolute;margin-left:482.4pt;margin-top:32.4pt;width:65.9pt;height:14.4pt;z-index:-252070912;mso-position-horizontal-relative:page;mso-position-vertical-relative:page" coordorigin="9648,648" coordsize="1318,288">
            <v:line id="_x0000_s1054" style="position:absolute" from="9659,648" to="9659,936" strokeweight="1.08pt"/>
            <v:line id="_x0000_s1053" style="position:absolute" from="9713,648" to="9713,936" strokeweight="2.16pt"/>
            <v:line id="_x0000_s1052" style="position:absolute" from="9788,648" to="9788,936" strokeweight="1.08pt"/>
            <v:line id="_x0000_s1051" style="position:absolute" from="9853,648" to="9853,936" strokeweight="1.08pt"/>
            <v:line id="_x0000_s1050" style="position:absolute" from="9896,648" to="9896,936" strokeweight="1.08pt"/>
            <v:line id="_x0000_s1049" style="position:absolute" from="9940,648" to="9940,936" strokeweight="1.08pt"/>
            <v:line id="_x0000_s1048" style="position:absolute" from="10004,648" to="10004,936" strokeweight="1.08pt"/>
            <v:line id="_x0000_s1047" style="position:absolute" from="10058,648" to="10058,936" strokeweight="2.16pt"/>
            <v:line id="_x0000_s1046" style="position:absolute" from="10112,648" to="10112,936" strokeweight="1.08pt"/>
            <v:line id="_x0000_s1045" style="position:absolute" from="10166,648" to="10166,936" strokeweight="2.16pt"/>
            <v:line id="_x0000_s1044" style="position:absolute" from="10220,648" to="10220,936" strokeweight="1.08pt"/>
            <v:line id="_x0000_s1043" style="position:absolute" from="10285,648" to="10285,936" strokeweight="1.08pt"/>
            <v:line id="_x0000_s1042" style="position:absolute" from="10339,648" to="10339,936" strokeweight=".76197mm"/>
            <v:line id="_x0000_s1041" style="position:absolute" from="10393,648" to="10393,936" strokeweight="1.08pt"/>
            <v:line id="_x0000_s1040" style="position:absolute" from="10458,648" to="10458,936" strokeweight="1.08pt"/>
            <v:line id="_x0000_s1039" style="position:absolute" from="10501,648" to="10501,936" strokeweight="1.08pt"/>
            <v:line id="_x0000_s1038" style="position:absolute" from="10544,648" to="10544,936" strokeweight="1.08pt"/>
            <v:line id="_x0000_s1037" style="position:absolute" from="10620,648" to="10620,936" strokeweight="2.16pt"/>
            <v:line id="_x0000_s1036" style="position:absolute" from="10674,648" to="10674,936" strokeweight="1.08pt"/>
            <v:line id="_x0000_s1035" style="position:absolute" from="10717,648" to="10717,936" strokeweight="1.08pt"/>
            <v:line id="_x0000_s1034" style="position:absolute" from="10760,648" to="10760,936" strokeweight="1.08pt"/>
            <v:line id="_x0000_s1033" style="position:absolute" from="10825,648" to="10825,936" strokeweight="1.08pt"/>
            <v:line id="_x0000_s1032" style="position:absolute" from="10890,648" to="10890,936" strokeweight=".38097mm"/>
            <v:line id="_x0000_s1031" style="position:absolute" from="10944,648" to="10944,936" strokeweight="2.16pt"/>
            <w10:wrap anchorx="page" anchory="page"/>
          </v:group>
        </w:pict>
      </w:r>
      <w:r>
        <w:pict w14:anchorId="4DB37C91">
          <v:group id="_x0000_s1027" style="position:absolute;margin-left:46.35pt;margin-top:129pt;width:224.1pt;height:57.35pt;z-index:-252069888;mso-position-horizontal-relative:page;mso-position-vertical-relative:page" coordorigin="927,2580" coordsize="4482,1147">
            <v:shape id="_x0000_s1029" style="position:absolute;left:927;top:2579;width:996;height:922" coordorigin="927,2580" coordsize="996,922" o:spt="100" adj="0,,0" path="m1352,2958r-11,-2l1320,2952r-10,-4l1301,2942r-8,-8l1287,2926r-7,-10l1275,2906r,-4l1273,2900r-1,-2l1271,2894r,-4l1270,2888r,-22l1275,2838r6,-26l1290,2784r11,-26l1315,2732r17,-22l1350,2686r20,-22l1393,2648r25,-18l1445,2616r28,-14l1515,2590r43,-8l1601,2580r43,2l1684,2592r40,12l1759,2622r36,24l1827,2672r17,20l1624,2692r-29,4l1566,2704r-18,8l1532,2720r-16,12l1502,2744r-24,28l1467,2788r-9,16l1451,2822r-6,18l1440,2858r-4,20l1436,2886r,8l1431,2910r-3,6l1424,2922r-6,8l1407,2940r-8,4l1392,2948r-7,4l1373,2956r-9,l1352,2958xm1256,2594r-24,l1255,2592r1,2xm1276,3220r-29,l1216,3218r-28,-4l1159,3208r-27,-10l1103,3186r-27,-14l1050,3154r-32,-28l990,3094r-22,-36l949,3022r-13,-38l929,2944r-2,-36l927,2902r3,-40l938,2824r15,-40l971,2748r25,-36l1013,2692r18,-16l1070,2644r22,-12l1113,2622r23,-8l1159,2604r25,-4l1208,2594r57,l1267,2598r,l1268,2600r2,2l1270,2610r-2,2l1267,2616r-12,l1239,2618r-32,8l1190,2630r-15,6l1158,2644r-15,10l1128,2662r-15,12l1100,2686r-26,26l1055,2738r-14,26l1030,2794r-8,28l1019,2850r,28l1022,2908r9,26l1041,2960r15,24l1075,3006r21,20l1113,3036r17,10l1148,3054r17,4l1184,3064r37,4l1424,3068r1,2l1431,3078r5,10l1439,3096r2,12l1441,3128r-2,10l1436,3148r-5,8l1424,3166r-3,4l1416,3174r-1,4l1411,3180r-2,2l1405,3184r-4,2l1399,3188r-3,l1392,3190r-3,l1361,3202r-27,10l1276,3220xm1873,3058r-20,l1853,3056r-2,-2l1851,3048r2,-2l1853,3042r7,-14l1867,3012r4,-16l1875,2980r3,-32l1878,2928r-1,-18l1875,2894r-4,-16l1867,2860r-8,-18l1845,2814r-16,-26l1809,2764r-22,-20l1762,2728r-26,-16l1710,2700r-29,-6l1652,2692r192,l1855,2704r24,34l1898,2776r10,24l1915,2824r4,24l1922,2872r1,22l1922,2902r,20l1918,2944r-5,24l1907,2990r-18,44l1876,3054r-1,l1875,3056r-2,2xm1587,2914r-28,l1572,2912r9,l1587,2914xm1634,3436r-253,l1415,3434r30,-4l1475,3420r27,-10l1528,3394r24,-16l1572,3358r17,-22l1604,3312r9,-26l1619,3256r2,-16l1621,3220r-2,-18l1616,3184r-6,-18l1604,3150r-11,-16l1584,3118r-12,-16l1545,3074r-17,-12l1522,3058r-7,-4l1510,3048r-10,-12l1496,3030r-3,-10l1490,3014r-2,-8l1487,2998r,-18l1491,2970r4,-10l1499,2952r6,-10l1513,2934r8,-4l1530,2922r8,-4l1550,2914r40,l1593,2916r4,l1601,2918r4,l1608,2920r3,2l1613,2922r4,4l1619,2928r2,2l1647,2948r21,18l1688,2988r17,22l1720,3036r14,24l1745,3088r8,26l1758,3142r4,30l1762,3202r-4,30l1751,3272r-16,40l1715,3350r-23,32l1664,3414r-30,22xm1365,3038r-17,l1356,3036r9,2xm1424,3068r-203,l1260,3064r18,-6l1298,3054r27,-12l1339,3038r33,l1379,3040r9,2l1396,3046r8,2l1410,3054r8,6l1424,3068xm1871,3060r-15,l1855,3058r16,l1871,3060xm1867,3062r-3,l1860,3060r8,l1867,3062xm1164,3322r-6,l1161,3320r2,l1164,3322xm1171,3326r-18,l1155,3322r16,l1171,3326xm1172,3328r-20,l1153,3326r19,l1172,3328xm1433,3502r-44,-4l1338,3488r-23,-8l1292,3470r-22,-12l1250,3446r-20,-16l1211,3414r-18,-16l1178,3380r-14,-20l1150,3340r,-2l1149,3338r,-6l1150,3330r,-2l1173,3328r11,12l1195,3354r12,12l1232,3388r15,10l1262,3406r16,8l1295,3420r18,6l1330,3430r19,4l1381,3436r253,l1631,3438r-35,22l1558,3478r-40,14l1476,3500r-43,2xe" fillcolor="#ffd1d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90;top:2654;width:3419;height:1072">
              <v:imagedata r:id="rId8" o:title=""/>
            </v:shape>
            <w10:wrap anchorx="page" anchory="page"/>
          </v:group>
        </w:pict>
      </w:r>
    </w:p>
    <w:p w14:paraId="7900D4F8" w14:textId="77777777" w:rsidR="00FC1858" w:rsidRDefault="00FC1858">
      <w:pPr>
        <w:rPr>
          <w:sz w:val="2"/>
          <w:szCs w:val="2"/>
        </w:rPr>
        <w:sectPr w:rsidR="00FC1858">
          <w:footerReference w:type="default" r:id="rId9"/>
          <w:type w:val="continuous"/>
          <w:pgSz w:w="11910" w:h="16840"/>
          <w:pgMar w:top="560" w:right="440" w:bottom="720" w:left="460" w:header="708" w:footer="538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5385"/>
      </w:tblGrid>
      <w:tr w:rsidR="00FC1858" w14:paraId="39EE5D64" w14:textId="77777777">
        <w:trPr>
          <w:trHeight w:val="489"/>
        </w:trPr>
        <w:tc>
          <w:tcPr>
            <w:tcW w:w="10756" w:type="dxa"/>
            <w:gridSpan w:val="2"/>
            <w:shd w:val="clear" w:color="auto" w:fill="6394EC"/>
          </w:tcPr>
          <w:p w14:paraId="2FF73664" w14:textId="77777777" w:rsidR="00FC1858" w:rsidRDefault="00A6590A">
            <w:pPr>
              <w:pStyle w:val="TableParagraph"/>
              <w:spacing w:before="125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IV. Technický zástupce</w:t>
            </w:r>
          </w:p>
        </w:tc>
      </w:tr>
      <w:tr w:rsidR="00FC1858" w14:paraId="0337A142" w14:textId="77777777">
        <w:trPr>
          <w:trHeight w:val="1497"/>
        </w:trPr>
        <w:tc>
          <w:tcPr>
            <w:tcW w:w="5371" w:type="dxa"/>
          </w:tcPr>
          <w:p w14:paraId="08818E9D" w14:textId="77777777" w:rsidR="00FC1858" w:rsidRDefault="00FC185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D48C2DF" w14:textId="77777777" w:rsidR="00FC1858" w:rsidRDefault="00A6590A">
            <w:pPr>
              <w:pStyle w:val="TableParagraph"/>
              <w:spacing w:before="1"/>
              <w:ind w:left="170" w:right="639"/>
              <w:rPr>
                <w:sz w:val="16"/>
              </w:rPr>
            </w:pPr>
            <w:r>
              <w:rPr>
                <w:sz w:val="16"/>
              </w:rPr>
              <w:t>Nabyvatel stanovuje v souladu s TPS svoje Technické zástupce (každý jedná samostatně):</w:t>
            </w:r>
          </w:p>
        </w:tc>
        <w:tc>
          <w:tcPr>
            <w:tcW w:w="5385" w:type="dxa"/>
          </w:tcPr>
          <w:p w14:paraId="1B68DACD" w14:textId="77777777" w:rsidR="00FC1858" w:rsidRDefault="00FC185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09EB2A1" w14:textId="61751465" w:rsidR="00FC1858" w:rsidRDefault="00FC1858">
            <w:pPr>
              <w:pStyle w:val="TableParagraph"/>
              <w:spacing w:before="1"/>
              <w:ind w:left="271" w:right="3504"/>
              <w:rPr>
                <w:sz w:val="16"/>
              </w:rPr>
            </w:pPr>
          </w:p>
        </w:tc>
      </w:tr>
      <w:tr w:rsidR="00FC1858" w14:paraId="063BA151" w14:textId="77777777">
        <w:trPr>
          <w:trHeight w:val="489"/>
        </w:trPr>
        <w:tc>
          <w:tcPr>
            <w:tcW w:w="10756" w:type="dxa"/>
            <w:gridSpan w:val="2"/>
            <w:shd w:val="clear" w:color="auto" w:fill="6394EC"/>
          </w:tcPr>
          <w:p w14:paraId="0832217E" w14:textId="77777777" w:rsidR="00FC1858" w:rsidRDefault="00A6590A">
            <w:pPr>
              <w:pStyle w:val="TableParagraph"/>
              <w:spacing w:before="125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V. Přílohy smlouvy</w:t>
            </w:r>
          </w:p>
        </w:tc>
      </w:tr>
      <w:tr w:rsidR="00FC1858" w14:paraId="47022D8E" w14:textId="77777777">
        <w:trPr>
          <w:trHeight w:val="1496"/>
        </w:trPr>
        <w:tc>
          <w:tcPr>
            <w:tcW w:w="10756" w:type="dxa"/>
            <w:gridSpan w:val="2"/>
          </w:tcPr>
          <w:p w14:paraId="38A84FEC" w14:textId="77777777" w:rsidR="00FC1858" w:rsidRDefault="00A6590A">
            <w:pPr>
              <w:pStyle w:val="TableParagraph"/>
              <w:spacing w:before="149"/>
              <w:ind w:left="170"/>
              <w:rPr>
                <w:sz w:val="16"/>
              </w:rPr>
            </w:pPr>
            <w:r>
              <w:rPr>
                <w:sz w:val="16"/>
              </w:rPr>
              <w:t>Elektronicky podepsané a elektronicky předané dokumenty:</w:t>
            </w:r>
          </w:p>
          <w:p w14:paraId="2C0EE176" w14:textId="77777777" w:rsidR="00FC1858" w:rsidRDefault="00A6590A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"/>
              <w:ind w:hanging="189"/>
              <w:rPr>
                <w:sz w:val="16"/>
              </w:rPr>
            </w:pPr>
            <w:r>
              <w:rPr>
                <w:sz w:val="16"/>
              </w:rPr>
              <w:t>EULA 20 - Licenční Podmínky pro verzi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  <w:p w14:paraId="51EC3ED0" w14:textId="77777777" w:rsidR="00FC1858" w:rsidRDefault="00A6590A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" w:line="183" w:lineRule="exact"/>
              <w:ind w:hanging="189"/>
              <w:rPr>
                <w:sz w:val="16"/>
              </w:rPr>
            </w:pPr>
            <w:r>
              <w:rPr>
                <w:sz w:val="16"/>
              </w:rPr>
              <w:t>VOP - Všeobecné Obchodní Podmínky ze dne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1.10.2020</w:t>
            </w:r>
          </w:p>
          <w:p w14:paraId="6F328E52" w14:textId="77777777" w:rsidR="00FC1858" w:rsidRDefault="00A6590A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</w:tabs>
              <w:spacing w:line="183" w:lineRule="exact"/>
              <w:ind w:left="401"/>
              <w:rPr>
                <w:sz w:val="16"/>
              </w:rPr>
            </w:pPr>
            <w:r>
              <w:rPr>
                <w:sz w:val="16"/>
              </w:rPr>
              <w:t>TPS - Technická Podpora Software ze dne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1.10.2020</w:t>
            </w:r>
          </w:p>
          <w:p w14:paraId="018ADB0D" w14:textId="77777777" w:rsidR="00FC1858" w:rsidRDefault="00A6590A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"/>
              <w:ind w:hanging="189"/>
              <w:rPr>
                <w:sz w:val="16"/>
              </w:rPr>
            </w:pPr>
            <w:r>
              <w:rPr>
                <w:sz w:val="16"/>
              </w:rPr>
              <w:t>Rekapitulace licencí č. 23263 ze dne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7.8.2023</w:t>
            </w:r>
          </w:p>
        </w:tc>
      </w:tr>
      <w:tr w:rsidR="00FC1858" w14:paraId="77D5D388" w14:textId="77777777">
        <w:trPr>
          <w:trHeight w:val="489"/>
        </w:trPr>
        <w:tc>
          <w:tcPr>
            <w:tcW w:w="10756" w:type="dxa"/>
            <w:gridSpan w:val="2"/>
            <w:shd w:val="clear" w:color="auto" w:fill="6394EC"/>
          </w:tcPr>
          <w:p w14:paraId="399A8464" w14:textId="77777777" w:rsidR="00FC1858" w:rsidRDefault="00A6590A">
            <w:pPr>
              <w:pStyle w:val="TableParagraph"/>
              <w:spacing w:before="125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VI. Závěrečná ustanovení</w:t>
            </w:r>
          </w:p>
        </w:tc>
      </w:tr>
      <w:tr w:rsidR="00FC1858" w14:paraId="2A6A488F" w14:textId="77777777">
        <w:trPr>
          <w:trHeight w:val="6537"/>
        </w:trPr>
        <w:tc>
          <w:tcPr>
            <w:tcW w:w="10756" w:type="dxa"/>
            <w:gridSpan w:val="2"/>
          </w:tcPr>
          <w:p w14:paraId="6120F520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21"/>
              <w:ind w:right="241" w:firstLine="0"/>
              <w:rPr>
                <w:sz w:val="16"/>
              </w:rPr>
            </w:pPr>
            <w:r>
              <w:rPr>
                <w:sz w:val="16"/>
              </w:rPr>
              <w:t>Smlouva se uzavírá na dobu neurčitou s výpovědní lhůtou 3 měsíců, která začíná plynout prvním dnem kalendářního měsíce následujícím po dni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doručení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výpovědi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druhé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straně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končí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uplynutím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posledního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kalendářního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měsíce.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Výpověď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může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být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podána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uvedení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důvodu.</w:t>
            </w:r>
          </w:p>
          <w:p w14:paraId="4868BC0B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64"/>
              <w:ind w:left="360" w:hanging="191"/>
              <w:rPr>
                <w:sz w:val="16"/>
              </w:rPr>
            </w:pPr>
            <w:r>
              <w:rPr>
                <w:sz w:val="16"/>
              </w:rPr>
              <w:t>Tato smlouva nabývá platnosti dnem podpisu oběma stranami a účinnosti dnem vložení do registru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smluv.</w:t>
            </w:r>
          </w:p>
          <w:p w14:paraId="7502CFA7" w14:textId="77777777" w:rsidR="00FC1858" w:rsidRDefault="00FC185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7E53BD2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left="356" w:hanging="187"/>
              <w:rPr>
                <w:sz w:val="16"/>
              </w:rPr>
            </w:pPr>
            <w:r>
              <w:rPr>
                <w:sz w:val="16"/>
              </w:rPr>
              <w:t>Právní vztahy vyplývající z této smlouvy se řídí právem České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republiky.</w:t>
            </w:r>
          </w:p>
          <w:p w14:paraId="0034AE66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32"/>
              <w:ind w:left="361"/>
              <w:rPr>
                <w:sz w:val="16"/>
              </w:rPr>
            </w:pPr>
            <w:r>
              <w:rPr>
                <w:sz w:val="16"/>
              </w:rPr>
              <w:t>Veškeré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přílohy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smlouvy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tvoří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její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nedílnou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součást.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nové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verze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Software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uvolní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Poskytovatel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nové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verze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EULA.</w:t>
            </w:r>
          </w:p>
          <w:p w14:paraId="001340FF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04"/>
              <w:ind w:right="404" w:firstLine="0"/>
              <w:rPr>
                <w:sz w:val="16"/>
              </w:rPr>
            </w:pPr>
            <w:r>
              <w:rPr>
                <w:sz w:val="16"/>
              </w:rPr>
              <w:t>Obsah smlouvy lze měnit nebo doplnit pouze formou písemných dodatků, které musí být podepsány oprávněnými zástupci obou smluvních stran a číslovány v nepřetržité vzestupné řadě dodatků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předchozích.</w:t>
            </w:r>
          </w:p>
          <w:p w14:paraId="7DB1241E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36"/>
              <w:ind w:right="288" w:firstLine="0"/>
              <w:rPr>
                <w:sz w:val="16"/>
              </w:rPr>
            </w:pPr>
            <w:r>
              <w:rPr>
                <w:sz w:val="16"/>
              </w:rPr>
              <w:t>Změny výše ceny měsíčního paušálu předvídané v EULA, TPS a této smlouvě (zejm. aktivace/deaktivace licencí dle objednávek) nevyžadují dodatek smlouvy. Při změně rozsahu aktivovaných licencí (aktivace/deaktivace) nebo rozsahu služeb se začne účtovat nová cena dle aktualizované rekapitulace licencí od měsíce následujícího po měsíci, ve kterém ke změně rozsahu licencí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došlo.</w:t>
            </w:r>
          </w:p>
          <w:p w14:paraId="0FC384EE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96"/>
              <w:ind w:right="445" w:firstLine="0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Tato </w:t>
            </w:r>
            <w:r>
              <w:rPr>
                <w:sz w:val="16"/>
              </w:rPr>
              <w:t>Smlouva obsahuje úplné ujednání o předmětu této Smlouvy a všech náležitostech, které smluvní strany měly a chtěly ujednat, a které považují za důležité pro závaznost této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Smlouvy.</w:t>
            </w:r>
          </w:p>
          <w:p w14:paraId="5ACF5D2D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64"/>
              <w:ind w:right="221" w:firstLine="0"/>
              <w:rPr>
                <w:sz w:val="16"/>
              </w:rPr>
            </w:pPr>
            <w:r>
              <w:rPr>
                <w:sz w:val="16"/>
              </w:rPr>
              <w:t xml:space="preserve">Strany výslovně vylučují, aby nad rámec ustanovení této Smlouvy byla jakákoliv práva a povinnosti dovozovány z dosavadní či budoucí praxe zavedené mezi stranami či zvyklostí zachovávaných obecně či v odvětví týkajícím se předmětu plnění této Smlouvy, ledaže je ve Smlouvě výslovně sjednáno jinak. </w:t>
            </w:r>
            <w:r>
              <w:rPr>
                <w:spacing w:val="-3"/>
                <w:sz w:val="16"/>
              </w:rPr>
              <w:t xml:space="preserve">Vedle </w:t>
            </w:r>
            <w:r>
              <w:rPr>
                <w:sz w:val="16"/>
              </w:rPr>
              <w:t>shora uvedeného si strany potvrzují, že si nejsou vědomy žádných dosud mezi nimi zavedených obchodních zvyklostí či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praxe.</w:t>
            </w:r>
          </w:p>
          <w:p w14:paraId="60366275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28"/>
              <w:ind w:right="313" w:firstLine="0"/>
              <w:rPr>
                <w:sz w:val="16"/>
              </w:rPr>
            </w:pPr>
            <w:r>
              <w:rPr>
                <w:sz w:val="16"/>
              </w:rPr>
              <w:t>Nabyvatel prohlašuje, že byl seznámen s obsahem a významem smlouvy včetně všech příloh a že jsou mu tyto dokumenty srozumitelné. Ustanovení, která by mohla být považována za překvapivá, jsou v přílohách zvýrazněna (zejm. podtržením). Nabyvatel prohlašuje, že se s nimi seznámil a že s nimi bez výhrad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souhlasí.</w:t>
            </w:r>
          </w:p>
          <w:p w14:paraId="216C1DEA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96"/>
              <w:ind w:left="450" w:hanging="281"/>
              <w:rPr>
                <w:sz w:val="16"/>
              </w:rPr>
            </w:pPr>
            <w:r>
              <w:rPr>
                <w:sz w:val="16"/>
              </w:rPr>
              <w:t>Veškeré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změny,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které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Nabyvatel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požadoval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upravit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rozdílně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oproti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VOP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nebo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TPS,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upraveny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článku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smlouvy.</w:t>
            </w:r>
          </w:p>
          <w:p w14:paraId="4BC453B4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104"/>
              <w:ind w:right="526" w:firstLine="0"/>
              <w:rPr>
                <w:sz w:val="16"/>
              </w:rPr>
            </w:pPr>
            <w:r>
              <w:rPr>
                <w:sz w:val="16"/>
              </w:rPr>
              <w:t>Smluvní strany se zavazují sdělit si navzájem skutečnosti právního, finančního a jiného charakteru, které by mohly mít vliv na plnění této smlouvy, a to nejpozději do 21 dnů poté, co se o nich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dověděly.</w:t>
            </w:r>
          </w:p>
          <w:p w14:paraId="45CBF4FC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36"/>
              <w:ind w:right="367" w:firstLine="0"/>
              <w:rPr>
                <w:sz w:val="16"/>
              </w:rPr>
            </w:pPr>
            <w:r>
              <w:rPr>
                <w:sz w:val="16"/>
              </w:rPr>
              <w:t>Pokud bude jakékoliv ustanovení této smlouvy shledáno jako neplatné, nezákonné nebo nevynutitelné, platnost a vynutitelnost zbývajících ustanovení nebude tímto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dotčena.</w:t>
            </w:r>
          </w:p>
          <w:p w14:paraId="3C824429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64"/>
              <w:ind w:right="259" w:firstLine="0"/>
              <w:rPr>
                <w:sz w:val="16"/>
              </w:rPr>
            </w:pPr>
            <w:r>
              <w:rPr>
                <w:sz w:val="16"/>
              </w:rPr>
              <w:t>Svým podpisem obě strany prohlašují, že jsou oprávněny k podpisu této smlouvy a že jsou držiteli či majiteli veškerých živnostenských listů, koncesí, oprávnění či jiných dokumentů opravňujících je k plnění dle této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smlouvy.</w:t>
            </w:r>
          </w:p>
          <w:p w14:paraId="6C7D9FD9" w14:textId="77777777" w:rsidR="00FC1858" w:rsidRDefault="00A6590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64" w:line="180" w:lineRule="atLeast"/>
              <w:ind w:right="609" w:firstLine="0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Tato </w:t>
            </w:r>
            <w:r>
              <w:rPr>
                <w:sz w:val="16"/>
              </w:rPr>
              <w:t>smlouva se vyhotovuje v elektronické podobě a musí být podepsána kvalifikovanými elektronickými podpisy oprávněnými zástupci smluvních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stran.</w:t>
            </w:r>
          </w:p>
        </w:tc>
      </w:tr>
      <w:tr w:rsidR="00FC1858" w14:paraId="600711D8" w14:textId="77777777">
        <w:trPr>
          <w:trHeight w:val="4160"/>
        </w:trPr>
        <w:tc>
          <w:tcPr>
            <w:tcW w:w="10756" w:type="dxa"/>
            <w:gridSpan w:val="2"/>
          </w:tcPr>
          <w:p w14:paraId="4A6E7230" w14:textId="77777777" w:rsidR="00FC1858" w:rsidRDefault="00FC1858">
            <w:pPr>
              <w:pStyle w:val="TableParagraph"/>
              <w:rPr>
                <w:rFonts w:ascii="Times New Roman"/>
                <w:sz w:val="23"/>
              </w:rPr>
            </w:pPr>
          </w:p>
          <w:p w14:paraId="0A1F65EB" w14:textId="77777777" w:rsidR="00FC1858" w:rsidRDefault="00A6590A">
            <w:pPr>
              <w:pStyle w:val="TableParagraph"/>
              <w:spacing w:line="376" w:lineRule="auto"/>
              <w:ind w:left="170" w:right="2213"/>
              <w:rPr>
                <w:sz w:val="16"/>
              </w:rPr>
            </w:pPr>
            <w:r>
              <w:rPr>
                <w:sz w:val="16"/>
              </w:rPr>
              <w:t>Smluvní strany prohlašují, že si smlouvu před podpisem přečetly a že je v souladu s jejich pravou a svobodnou vůlí. Na důkaz toho připojují své podpisy.</w:t>
            </w:r>
          </w:p>
          <w:p w14:paraId="7195B0F9" w14:textId="77777777" w:rsidR="00FC1858" w:rsidRDefault="00FC185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6B34109" w14:textId="77777777" w:rsidR="00FC1858" w:rsidRDefault="00A6590A">
            <w:pPr>
              <w:pStyle w:val="TableParagraph"/>
              <w:tabs>
                <w:tab w:val="left" w:pos="5065"/>
              </w:tabs>
              <w:ind w:left="314"/>
              <w:rPr>
                <w:sz w:val="16"/>
              </w:rPr>
            </w:pPr>
            <w:r>
              <w:rPr>
                <w:sz w:val="16"/>
              </w:rPr>
              <w:t>V Olomouci dne   _ _ . _ _ . _ _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z w:val="16"/>
              </w:rPr>
              <w:tab/>
              <w:t>V _ _ _ _ _ _ _ _ _ _ _ _ _ _ _ dne _ _ . _ _ . _ _ _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  <w:p w14:paraId="75D2C46B" w14:textId="77777777" w:rsidR="00FC1858" w:rsidRDefault="00FC1858">
            <w:pPr>
              <w:pStyle w:val="TableParagraph"/>
              <w:rPr>
                <w:rFonts w:ascii="Times New Roman"/>
                <w:sz w:val="18"/>
              </w:rPr>
            </w:pPr>
          </w:p>
          <w:p w14:paraId="31C62805" w14:textId="77777777" w:rsidR="00FC1858" w:rsidRDefault="00FC185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1A8B19F" w14:textId="77777777" w:rsidR="00FC1858" w:rsidRDefault="00A6590A">
            <w:pPr>
              <w:pStyle w:val="TableParagraph"/>
              <w:tabs>
                <w:tab w:val="left" w:pos="5210"/>
              </w:tabs>
              <w:spacing w:before="40"/>
              <w:ind w:left="746"/>
              <w:rPr>
                <w:sz w:val="16"/>
              </w:rPr>
            </w:pPr>
            <w:r>
              <w:rPr>
                <w:sz w:val="16"/>
              </w:rPr>
              <w:t>_ _ _ _ _ _ _ _ _ _ _ _ _ _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_ _</w:t>
            </w:r>
            <w:r>
              <w:rPr>
                <w:sz w:val="16"/>
              </w:rPr>
              <w:tab/>
              <w:t>_ _ _ _ _ _ _ _ _ _ _ _ _ _ _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  <w:p w14:paraId="6FB30982" w14:textId="77777777" w:rsidR="00FC1858" w:rsidRDefault="00A6590A">
            <w:pPr>
              <w:pStyle w:val="TableParagraph"/>
              <w:tabs>
                <w:tab w:val="left" w:pos="5210"/>
              </w:tabs>
              <w:spacing w:before="104"/>
              <w:ind w:left="746"/>
              <w:rPr>
                <w:sz w:val="16"/>
              </w:rPr>
            </w:pPr>
            <w:r>
              <w:rPr>
                <w:sz w:val="16"/>
              </w:rPr>
              <w:t>Zástupce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Poskytovatele</w:t>
            </w:r>
            <w:r>
              <w:rPr>
                <w:sz w:val="16"/>
              </w:rPr>
              <w:tab/>
              <w:t>Zástupce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Nabyvatele</w:t>
            </w:r>
          </w:p>
          <w:p w14:paraId="4280BE08" w14:textId="77777777" w:rsidR="00FC1858" w:rsidRDefault="00A6590A">
            <w:pPr>
              <w:pStyle w:val="TableParagraph"/>
              <w:tabs>
                <w:tab w:val="left" w:pos="5210"/>
              </w:tabs>
              <w:spacing w:before="104"/>
              <w:ind w:left="5210" w:right="1942" w:hanging="4464"/>
              <w:rPr>
                <w:sz w:val="16"/>
              </w:rPr>
            </w:pPr>
            <w:r>
              <w:rPr>
                <w:sz w:val="16"/>
              </w:rPr>
              <w:t>RNDr. Lokoč Vít,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jednatel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JUDr. </w:t>
            </w:r>
            <w:r>
              <w:rPr>
                <w:sz w:val="16"/>
              </w:rPr>
              <w:t xml:space="preserve">Ladislav Řípa, předseda představenstva </w:t>
            </w:r>
            <w:r>
              <w:rPr>
                <w:spacing w:val="-4"/>
                <w:sz w:val="16"/>
              </w:rPr>
              <w:t xml:space="preserve">Mgr. </w:t>
            </w:r>
            <w:r>
              <w:rPr>
                <w:sz w:val="16"/>
              </w:rPr>
              <w:t>Daniel Marek, místopředseda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představenstva</w:t>
            </w:r>
          </w:p>
        </w:tc>
      </w:tr>
    </w:tbl>
    <w:p w14:paraId="0A447C9D" w14:textId="77777777" w:rsidR="00FC1858" w:rsidRDefault="00A6590A">
      <w:pPr>
        <w:rPr>
          <w:sz w:val="2"/>
          <w:szCs w:val="2"/>
        </w:rPr>
      </w:pPr>
      <w:r>
        <w:pict w14:anchorId="79BE96FF">
          <v:shape id="_x0000_s1026" style="position:absolute;margin-left:126.45pt;margin-top:674pt;width:52.6pt;height:52.2pt;z-index:-252068864;mso-position-horizontal-relative:page;mso-position-vertical-relative:page" coordorigin="2529,13480" coordsize="1052,1044" o:spt="100" adj="0,,0" path="m2718,14304r-91,59l2569,14421r-31,49l2529,14507r7,13l2542,14524r70,l2615,14522r-66,l2559,14483r34,-55l2648,14365r70,-61xm2978,13480r-21,15l2947,13527r-4,37l2942,13590r1,23l2945,13639r3,27l2953,13693r5,28l2964,13751r7,29l2978,13809r-5,26l2957,13882r-24,63l2901,14020r-38,82l2820,14188r-45,84l2728,14350r-48,69l2633,14473r-44,36l2549,14522r66,l2651,14496r49,-53l2757,14365r64,-104l2831,14258r-10,l2884,14144r46,-93l2962,13977r22,-60l2998,13868r37,l3012,13806r7,-55l2998,13751r-13,-47l2977,13659r-5,-43l2971,13578r,-16l2974,13534r6,-28l2993,13487r27,l3006,13482r-28,-2xm3569,14255r-30,l3528,14266r,29l3539,14306r30,l3575,14300r-32,l3533,14292r,-23l3543,14261r32,l3569,14255xm3575,14261r-9,l3574,14269r,23l3566,14300r9,l3580,14295r,-29l3575,14261xm3561,14264r-17,l3544,14295r5,l3549,14283r14,l3562,14282r-3,-1l3565,14279r-16,l3549,14270r15,l3564,14268r-3,-4xm3563,14283r-8,l3558,14286r1,4l3560,14295r5,l3564,14290r,-5l3563,14283xm3564,14270r-8,l3559,14271r,7l3555,14279r10,l3565,14275r-1,-5xm3035,13868r-37,l3044,13964r48,71l3139,14086r43,34l3217,14143r-76,15l3061,14177r-81,22l2900,14226r-79,32l2831,14258r56,-18l2957,14221r74,-17l3106,14190r76,-11l3257,14170r80,l3320,14162r73,-3l3558,14159r-28,-15l3490,14136r-217,l3248,14121r-25,-15l3200,14090r-24,-17l3123,14019r-45,-64l3041,13882r-6,-14xm3337,14170r-80,l3327,14202r69,23l3460,14241r54,5l3536,14244r16,-4l3563,14232r2,-3l3536,14229r-42,-5l3441,14210r-59,-21l3337,14170xm3569,14221r-7,3l3550,14229r15,l3569,14221xm3558,14159r-165,l3477,14161r69,15l3574,14209r3,-7l3580,14199r,-8l3567,14164r-9,-5xm3401,14128r-28,1l3341,14131r-68,5l3490,14136r-16,-4l3401,14128xm3030,13568r-6,32l3017,13640r-8,51l2998,13751r21,l3020,13744r5,-59l3028,13627r2,-59xm3020,13487r-27,l3005,13494r11,12l3025,13524r5,25l3034,13509r-9,-20l3020,13487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FC1858">
      <w:pgSz w:w="11910" w:h="16840"/>
      <w:pgMar w:top="560" w:right="440" w:bottom="720" w:left="460" w:header="0" w:footer="5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9E5E" w14:textId="77777777" w:rsidR="00A6590A" w:rsidRDefault="00A6590A">
      <w:r>
        <w:separator/>
      </w:r>
    </w:p>
  </w:endnote>
  <w:endnote w:type="continuationSeparator" w:id="0">
    <w:p w14:paraId="0A01F7CD" w14:textId="77777777" w:rsidR="00A6590A" w:rsidRDefault="00A6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08EB" w14:textId="77777777" w:rsidR="00FC1858" w:rsidRDefault="00A6590A">
    <w:pPr>
      <w:pStyle w:val="Zkladntext"/>
      <w:spacing w:before="0" w:line="14" w:lineRule="auto"/>
      <w:ind w:left="0"/>
      <w:rPr>
        <w:sz w:val="8"/>
      </w:rPr>
    </w:pPr>
    <w:r>
      <w:pict w14:anchorId="53529B0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25pt;margin-top:793.9pt;width:217.6pt;height:12.1pt;z-index:-252070912;mso-position-horizontal-relative:page;mso-position-vertical-relative:page" filled="f" stroked="f">
          <v:textbox inset="0,0,0,0">
            <w:txbxContent>
              <w:p w14:paraId="1A0D4737" w14:textId="77777777" w:rsidR="00FC1858" w:rsidRDefault="00A6590A">
                <w:pPr>
                  <w:pStyle w:val="Zkladntext"/>
                </w:pPr>
                <w:r>
                  <w:t>Smlouva licenční, implementační a servisní 2023-11S</w:t>
                </w:r>
              </w:p>
            </w:txbxContent>
          </v:textbox>
          <w10:wrap anchorx="page" anchory="page"/>
        </v:shape>
      </w:pict>
    </w:r>
    <w:r>
      <w:pict w14:anchorId="23128F39">
        <v:shape id="_x0000_s2049" type="#_x0000_t202" style="position:absolute;margin-left:515.4pt;margin-top:793.9pt;width:50.7pt;height:12.1pt;z-index:-252069888;mso-position-horizontal-relative:page;mso-position-vertical-relative:page" filled="f" stroked="f">
          <v:textbox inset="0,0,0,0">
            <w:txbxContent>
              <w:p w14:paraId="496E79A2" w14:textId="77777777" w:rsidR="00FC1858" w:rsidRDefault="00A6590A">
                <w:pPr>
                  <w:pStyle w:val="Zkladntext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AA0D" w14:textId="77777777" w:rsidR="00A6590A" w:rsidRDefault="00A6590A">
      <w:r>
        <w:separator/>
      </w:r>
    </w:p>
  </w:footnote>
  <w:footnote w:type="continuationSeparator" w:id="0">
    <w:p w14:paraId="7E40944B" w14:textId="77777777" w:rsidR="00A6590A" w:rsidRDefault="00A6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DE2"/>
    <w:multiLevelType w:val="hybridMultilevel"/>
    <w:tmpl w:val="5FFCDA46"/>
    <w:lvl w:ilvl="0" w:tplc="585668CA">
      <w:start w:val="1"/>
      <w:numFmt w:val="decimal"/>
      <w:lvlText w:val="%1)"/>
      <w:lvlJc w:val="left"/>
      <w:pPr>
        <w:ind w:left="170" w:hanging="19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94AC00">
      <w:numFmt w:val="bullet"/>
      <w:lvlText w:val="•"/>
      <w:lvlJc w:val="left"/>
      <w:pPr>
        <w:ind w:left="1236" w:hanging="192"/>
      </w:pPr>
      <w:rPr>
        <w:rFonts w:hint="default"/>
      </w:rPr>
    </w:lvl>
    <w:lvl w:ilvl="2" w:tplc="EC541C0C">
      <w:numFmt w:val="bullet"/>
      <w:lvlText w:val="•"/>
      <w:lvlJc w:val="left"/>
      <w:pPr>
        <w:ind w:left="2292" w:hanging="192"/>
      </w:pPr>
      <w:rPr>
        <w:rFonts w:hint="default"/>
      </w:rPr>
    </w:lvl>
    <w:lvl w:ilvl="3" w:tplc="6DFE4CCC">
      <w:numFmt w:val="bullet"/>
      <w:lvlText w:val="•"/>
      <w:lvlJc w:val="left"/>
      <w:pPr>
        <w:ind w:left="3348" w:hanging="192"/>
      </w:pPr>
      <w:rPr>
        <w:rFonts w:hint="default"/>
      </w:rPr>
    </w:lvl>
    <w:lvl w:ilvl="4" w:tplc="7FA0B94E">
      <w:numFmt w:val="bullet"/>
      <w:lvlText w:val="•"/>
      <w:lvlJc w:val="left"/>
      <w:pPr>
        <w:ind w:left="4404" w:hanging="192"/>
      </w:pPr>
      <w:rPr>
        <w:rFonts w:hint="default"/>
      </w:rPr>
    </w:lvl>
    <w:lvl w:ilvl="5" w:tplc="92429416">
      <w:numFmt w:val="bullet"/>
      <w:lvlText w:val="•"/>
      <w:lvlJc w:val="left"/>
      <w:pPr>
        <w:ind w:left="5460" w:hanging="192"/>
      </w:pPr>
      <w:rPr>
        <w:rFonts w:hint="default"/>
      </w:rPr>
    </w:lvl>
    <w:lvl w:ilvl="6" w:tplc="8D7693EA">
      <w:numFmt w:val="bullet"/>
      <w:lvlText w:val="•"/>
      <w:lvlJc w:val="left"/>
      <w:pPr>
        <w:ind w:left="6516" w:hanging="192"/>
      </w:pPr>
      <w:rPr>
        <w:rFonts w:hint="default"/>
      </w:rPr>
    </w:lvl>
    <w:lvl w:ilvl="7" w:tplc="0D6A1DC2">
      <w:numFmt w:val="bullet"/>
      <w:lvlText w:val="•"/>
      <w:lvlJc w:val="left"/>
      <w:pPr>
        <w:ind w:left="7572" w:hanging="192"/>
      </w:pPr>
      <w:rPr>
        <w:rFonts w:hint="default"/>
      </w:rPr>
    </w:lvl>
    <w:lvl w:ilvl="8" w:tplc="F6A0E4C2">
      <w:numFmt w:val="bullet"/>
      <w:lvlText w:val="•"/>
      <w:lvlJc w:val="left"/>
      <w:pPr>
        <w:ind w:left="8628" w:hanging="192"/>
      </w:pPr>
      <w:rPr>
        <w:rFonts w:hint="default"/>
      </w:rPr>
    </w:lvl>
  </w:abstractNum>
  <w:abstractNum w:abstractNumId="1" w15:restartNumberingAfterBreak="0">
    <w:nsid w:val="09ED0220"/>
    <w:multiLevelType w:val="hybridMultilevel"/>
    <w:tmpl w:val="80641E58"/>
    <w:lvl w:ilvl="0" w:tplc="5F8E6790">
      <w:start w:val="1"/>
      <w:numFmt w:val="decimal"/>
      <w:lvlText w:val="%1)"/>
      <w:lvlJc w:val="left"/>
      <w:pPr>
        <w:ind w:left="360" w:hanging="19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EE2E904">
      <w:start w:val="1"/>
      <w:numFmt w:val="decimal"/>
      <w:lvlText w:val="%2)"/>
      <w:lvlJc w:val="left"/>
      <w:pPr>
        <w:ind w:left="644" w:hanging="187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 w:tplc="DC3A2BA6">
      <w:numFmt w:val="bullet"/>
      <w:lvlText w:val="•"/>
      <w:lvlJc w:val="left"/>
      <w:pPr>
        <w:ind w:left="1762" w:hanging="187"/>
      </w:pPr>
      <w:rPr>
        <w:rFonts w:hint="default"/>
      </w:rPr>
    </w:lvl>
    <w:lvl w:ilvl="3" w:tplc="E86AB298">
      <w:numFmt w:val="bullet"/>
      <w:lvlText w:val="•"/>
      <w:lvlJc w:val="left"/>
      <w:pPr>
        <w:ind w:left="2884" w:hanging="187"/>
      </w:pPr>
      <w:rPr>
        <w:rFonts w:hint="default"/>
      </w:rPr>
    </w:lvl>
    <w:lvl w:ilvl="4" w:tplc="E07A4696">
      <w:numFmt w:val="bullet"/>
      <w:lvlText w:val="•"/>
      <w:lvlJc w:val="left"/>
      <w:pPr>
        <w:ind w:left="4007" w:hanging="187"/>
      </w:pPr>
      <w:rPr>
        <w:rFonts w:hint="default"/>
      </w:rPr>
    </w:lvl>
    <w:lvl w:ilvl="5" w:tplc="3C5A9B72">
      <w:numFmt w:val="bullet"/>
      <w:lvlText w:val="•"/>
      <w:lvlJc w:val="left"/>
      <w:pPr>
        <w:ind w:left="5129" w:hanging="187"/>
      </w:pPr>
      <w:rPr>
        <w:rFonts w:hint="default"/>
      </w:rPr>
    </w:lvl>
    <w:lvl w:ilvl="6" w:tplc="CC8C910A">
      <w:numFmt w:val="bullet"/>
      <w:lvlText w:val="•"/>
      <w:lvlJc w:val="left"/>
      <w:pPr>
        <w:ind w:left="6251" w:hanging="187"/>
      </w:pPr>
      <w:rPr>
        <w:rFonts w:hint="default"/>
      </w:rPr>
    </w:lvl>
    <w:lvl w:ilvl="7" w:tplc="DA347DF4">
      <w:numFmt w:val="bullet"/>
      <w:lvlText w:val="•"/>
      <w:lvlJc w:val="left"/>
      <w:pPr>
        <w:ind w:left="7374" w:hanging="187"/>
      </w:pPr>
      <w:rPr>
        <w:rFonts w:hint="default"/>
      </w:rPr>
    </w:lvl>
    <w:lvl w:ilvl="8" w:tplc="56929D3E">
      <w:numFmt w:val="bullet"/>
      <w:lvlText w:val="•"/>
      <w:lvlJc w:val="left"/>
      <w:pPr>
        <w:ind w:left="8496" w:hanging="187"/>
      </w:pPr>
      <w:rPr>
        <w:rFonts w:hint="default"/>
      </w:rPr>
    </w:lvl>
  </w:abstractNum>
  <w:abstractNum w:abstractNumId="2" w15:restartNumberingAfterBreak="0">
    <w:nsid w:val="0C4443E2"/>
    <w:multiLevelType w:val="hybridMultilevel"/>
    <w:tmpl w:val="EB1C3D3E"/>
    <w:lvl w:ilvl="0" w:tplc="DDB4D1A8">
      <w:start w:val="1"/>
      <w:numFmt w:val="decimal"/>
      <w:lvlText w:val="%1)"/>
      <w:lvlJc w:val="left"/>
      <w:pPr>
        <w:ind w:left="170" w:hanging="19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30C9F02">
      <w:numFmt w:val="bullet"/>
      <w:lvlText w:val="•"/>
      <w:lvlJc w:val="left"/>
      <w:pPr>
        <w:ind w:left="1236" w:hanging="192"/>
      </w:pPr>
      <w:rPr>
        <w:rFonts w:hint="default"/>
      </w:rPr>
    </w:lvl>
    <w:lvl w:ilvl="2" w:tplc="800025E6">
      <w:numFmt w:val="bullet"/>
      <w:lvlText w:val="•"/>
      <w:lvlJc w:val="left"/>
      <w:pPr>
        <w:ind w:left="2292" w:hanging="192"/>
      </w:pPr>
      <w:rPr>
        <w:rFonts w:hint="default"/>
      </w:rPr>
    </w:lvl>
    <w:lvl w:ilvl="3" w:tplc="4BAC6094">
      <w:numFmt w:val="bullet"/>
      <w:lvlText w:val="•"/>
      <w:lvlJc w:val="left"/>
      <w:pPr>
        <w:ind w:left="3348" w:hanging="192"/>
      </w:pPr>
      <w:rPr>
        <w:rFonts w:hint="default"/>
      </w:rPr>
    </w:lvl>
    <w:lvl w:ilvl="4" w:tplc="71900722">
      <w:numFmt w:val="bullet"/>
      <w:lvlText w:val="•"/>
      <w:lvlJc w:val="left"/>
      <w:pPr>
        <w:ind w:left="4404" w:hanging="192"/>
      </w:pPr>
      <w:rPr>
        <w:rFonts w:hint="default"/>
      </w:rPr>
    </w:lvl>
    <w:lvl w:ilvl="5" w:tplc="21C62A54">
      <w:numFmt w:val="bullet"/>
      <w:lvlText w:val="•"/>
      <w:lvlJc w:val="left"/>
      <w:pPr>
        <w:ind w:left="5460" w:hanging="192"/>
      </w:pPr>
      <w:rPr>
        <w:rFonts w:hint="default"/>
      </w:rPr>
    </w:lvl>
    <w:lvl w:ilvl="6" w:tplc="52260470">
      <w:numFmt w:val="bullet"/>
      <w:lvlText w:val="•"/>
      <w:lvlJc w:val="left"/>
      <w:pPr>
        <w:ind w:left="6516" w:hanging="192"/>
      </w:pPr>
      <w:rPr>
        <w:rFonts w:hint="default"/>
      </w:rPr>
    </w:lvl>
    <w:lvl w:ilvl="7" w:tplc="995AA44C">
      <w:numFmt w:val="bullet"/>
      <w:lvlText w:val="•"/>
      <w:lvlJc w:val="left"/>
      <w:pPr>
        <w:ind w:left="7572" w:hanging="192"/>
      </w:pPr>
      <w:rPr>
        <w:rFonts w:hint="default"/>
      </w:rPr>
    </w:lvl>
    <w:lvl w:ilvl="8" w:tplc="7BE44C1C">
      <w:numFmt w:val="bullet"/>
      <w:lvlText w:val="•"/>
      <w:lvlJc w:val="left"/>
      <w:pPr>
        <w:ind w:left="8628" w:hanging="192"/>
      </w:pPr>
      <w:rPr>
        <w:rFonts w:hint="default"/>
      </w:rPr>
    </w:lvl>
  </w:abstractNum>
  <w:abstractNum w:abstractNumId="3" w15:restartNumberingAfterBreak="0">
    <w:nsid w:val="15EE09D3"/>
    <w:multiLevelType w:val="hybridMultilevel"/>
    <w:tmpl w:val="179E8D2C"/>
    <w:lvl w:ilvl="0" w:tplc="40EA9D4A">
      <w:start w:val="3"/>
      <w:numFmt w:val="decimal"/>
      <w:lvlText w:val="%1)"/>
      <w:lvlJc w:val="left"/>
      <w:pPr>
        <w:ind w:left="356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9806B0E">
      <w:numFmt w:val="bullet"/>
      <w:lvlText w:val="•"/>
      <w:lvlJc w:val="left"/>
      <w:pPr>
        <w:ind w:left="1398" w:hanging="187"/>
      </w:pPr>
      <w:rPr>
        <w:rFonts w:hint="default"/>
      </w:rPr>
    </w:lvl>
    <w:lvl w:ilvl="2" w:tplc="7EEA3F98">
      <w:numFmt w:val="bullet"/>
      <w:lvlText w:val="•"/>
      <w:lvlJc w:val="left"/>
      <w:pPr>
        <w:ind w:left="2436" w:hanging="187"/>
      </w:pPr>
      <w:rPr>
        <w:rFonts w:hint="default"/>
      </w:rPr>
    </w:lvl>
    <w:lvl w:ilvl="3" w:tplc="119E19DE">
      <w:numFmt w:val="bullet"/>
      <w:lvlText w:val="•"/>
      <w:lvlJc w:val="left"/>
      <w:pPr>
        <w:ind w:left="3474" w:hanging="187"/>
      </w:pPr>
      <w:rPr>
        <w:rFonts w:hint="default"/>
      </w:rPr>
    </w:lvl>
    <w:lvl w:ilvl="4" w:tplc="DC34471A">
      <w:numFmt w:val="bullet"/>
      <w:lvlText w:val="•"/>
      <w:lvlJc w:val="left"/>
      <w:pPr>
        <w:ind w:left="4512" w:hanging="187"/>
      </w:pPr>
      <w:rPr>
        <w:rFonts w:hint="default"/>
      </w:rPr>
    </w:lvl>
    <w:lvl w:ilvl="5" w:tplc="02FAA7A2">
      <w:numFmt w:val="bullet"/>
      <w:lvlText w:val="•"/>
      <w:lvlJc w:val="left"/>
      <w:pPr>
        <w:ind w:left="5550" w:hanging="187"/>
      </w:pPr>
      <w:rPr>
        <w:rFonts w:hint="default"/>
      </w:rPr>
    </w:lvl>
    <w:lvl w:ilvl="6" w:tplc="88A0C9A0">
      <w:numFmt w:val="bullet"/>
      <w:lvlText w:val="•"/>
      <w:lvlJc w:val="left"/>
      <w:pPr>
        <w:ind w:left="6588" w:hanging="187"/>
      </w:pPr>
      <w:rPr>
        <w:rFonts w:hint="default"/>
      </w:rPr>
    </w:lvl>
    <w:lvl w:ilvl="7" w:tplc="74EC019A">
      <w:numFmt w:val="bullet"/>
      <w:lvlText w:val="•"/>
      <w:lvlJc w:val="left"/>
      <w:pPr>
        <w:ind w:left="7626" w:hanging="187"/>
      </w:pPr>
      <w:rPr>
        <w:rFonts w:hint="default"/>
      </w:rPr>
    </w:lvl>
    <w:lvl w:ilvl="8" w:tplc="E38AC6F4">
      <w:numFmt w:val="bullet"/>
      <w:lvlText w:val="•"/>
      <w:lvlJc w:val="left"/>
      <w:pPr>
        <w:ind w:left="8664" w:hanging="187"/>
      </w:pPr>
      <w:rPr>
        <w:rFonts w:hint="default"/>
      </w:rPr>
    </w:lvl>
  </w:abstractNum>
  <w:abstractNum w:abstractNumId="4" w15:restartNumberingAfterBreak="0">
    <w:nsid w:val="3B4E697C"/>
    <w:multiLevelType w:val="hybridMultilevel"/>
    <w:tmpl w:val="16D8C012"/>
    <w:lvl w:ilvl="0" w:tplc="1F5A08A4">
      <w:start w:val="1"/>
      <w:numFmt w:val="decimal"/>
      <w:lvlText w:val="%1)"/>
      <w:lvlJc w:val="left"/>
      <w:pPr>
        <w:ind w:left="402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03498FC">
      <w:numFmt w:val="bullet"/>
      <w:lvlText w:val="•"/>
      <w:lvlJc w:val="left"/>
      <w:pPr>
        <w:ind w:left="1434" w:hanging="188"/>
      </w:pPr>
      <w:rPr>
        <w:rFonts w:hint="default"/>
      </w:rPr>
    </w:lvl>
    <w:lvl w:ilvl="2" w:tplc="7EF87E6C">
      <w:numFmt w:val="bullet"/>
      <w:lvlText w:val="•"/>
      <w:lvlJc w:val="left"/>
      <w:pPr>
        <w:ind w:left="2468" w:hanging="188"/>
      </w:pPr>
      <w:rPr>
        <w:rFonts w:hint="default"/>
      </w:rPr>
    </w:lvl>
    <w:lvl w:ilvl="3" w:tplc="746610CA">
      <w:numFmt w:val="bullet"/>
      <w:lvlText w:val="•"/>
      <w:lvlJc w:val="left"/>
      <w:pPr>
        <w:ind w:left="3502" w:hanging="188"/>
      </w:pPr>
      <w:rPr>
        <w:rFonts w:hint="default"/>
      </w:rPr>
    </w:lvl>
    <w:lvl w:ilvl="4" w:tplc="8FA2C176">
      <w:numFmt w:val="bullet"/>
      <w:lvlText w:val="•"/>
      <w:lvlJc w:val="left"/>
      <w:pPr>
        <w:ind w:left="4536" w:hanging="188"/>
      </w:pPr>
      <w:rPr>
        <w:rFonts w:hint="default"/>
      </w:rPr>
    </w:lvl>
    <w:lvl w:ilvl="5" w:tplc="48B6BE18">
      <w:numFmt w:val="bullet"/>
      <w:lvlText w:val="•"/>
      <w:lvlJc w:val="left"/>
      <w:pPr>
        <w:ind w:left="5570" w:hanging="188"/>
      </w:pPr>
      <w:rPr>
        <w:rFonts w:hint="default"/>
      </w:rPr>
    </w:lvl>
    <w:lvl w:ilvl="6" w:tplc="1956773A">
      <w:numFmt w:val="bullet"/>
      <w:lvlText w:val="•"/>
      <w:lvlJc w:val="left"/>
      <w:pPr>
        <w:ind w:left="6604" w:hanging="188"/>
      </w:pPr>
      <w:rPr>
        <w:rFonts w:hint="default"/>
      </w:rPr>
    </w:lvl>
    <w:lvl w:ilvl="7" w:tplc="4818493E">
      <w:numFmt w:val="bullet"/>
      <w:lvlText w:val="•"/>
      <w:lvlJc w:val="left"/>
      <w:pPr>
        <w:ind w:left="7638" w:hanging="188"/>
      </w:pPr>
      <w:rPr>
        <w:rFonts w:hint="default"/>
      </w:rPr>
    </w:lvl>
    <w:lvl w:ilvl="8" w:tplc="5472F31E">
      <w:numFmt w:val="bullet"/>
      <w:lvlText w:val="•"/>
      <w:lvlJc w:val="left"/>
      <w:pPr>
        <w:ind w:left="8672" w:hanging="188"/>
      </w:pPr>
      <w:rPr>
        <w:rFonts w:hint="default"/>
      </w:rPr>
    </w:lvl>
  </w:abstractNum>
  <w:abstractNum w:abstractNumId="5" w15:restartNumberingAfterBreak="0">
    <w:nsid w:val="4DEA48F5"/>
    <w:multiLevelType w:val="hybridMultilevel"/>
    <w:tmpl w:val="5BDEB0A0"/>
    <w:lvl w:ilvl="0" w:tplc="705AB9B0">
      <w:start w:val="3"/>
      <w:numFmt w:val="decimal"/>
      <w:lvlText w:val="%1)"/>
      <w:lvlJc w:val="left"/>
      <w:pPr>
        <w:ind w:left="356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C44D606">
      <w:numFmt w:val="bullet"/>
      <w:lvlText w:val="•"/>
      <w:lvlJc w:val="left"/>
      <w:pPr>
        <w:ind w:left="1398" w:hanging="187"/>
      </w:pPr>
      <w:rPr>
        <w:rFonts w:hint="default"/>
      </w:rPr>
    </w:lvl>
    <w:lvl w:ilvl="2" w:tplc="54AE2FF6">
      <w:numFmt w:val="bullet"/>
      <w:lvlText w:val="•"/>
      <w:lvlJc w:val="left"/>
      <w:pPr>
        <w:ind w:left="2436" w:hanging="187"/>
      </w:pPr>
      <w:rPr>
        <w:rFonts w:hint="default"/>
      </w:rPr>
    </w:lvl>
    <w:lvl w:ilvl="3" w:tplc="5E1CEBBA">
      <w:numFmt w:val="bullet"/>
      <w:lvlText w:val="•"/>
      <w:lvlJc w:val="left"/>
      <w:pPr>
        <w:ind w:left="3474" w:hanging="187"/>
      </w:pPr>
      <w:rPr>
        <w:rFonts w:hint="default"/>
      </w:rPr>
    </w:lvl>
    <w:lvl w:ilvl="4" w:tplc="EF2C0112">
      <w:numFmt w:val="bullet"/>
      <w:lvlText w:val="•"/>
      <w:lvlJc w:val="left"/>
      <w:pPr>
        <w:ind w:left="4512" w:hanging="187"/>
      </w:pPr>
      <w:rPr>
        <w:rFonts w:hint="default"/>
      </w:rPr>
    </w:lvl>
    <w:lvl w:ilvl="5" w:tplc="56AC92EC">
      <w:numFmt w:val="bullet"/>
      <w:lvlText w:val="•"/>
      <w:lvlJc w:val="left"/>
      <w:pPr>
        <w:ind w:left="5550" w:hanging="187"/>
      </w:pPr>
      <w:rPr>
        <w:rFonts w:hint="default"/>
      </w:rPr>
    </w:lvl>
    <w:lvl w:ilvl="6" w:tplc="E728AA0C">
      <w:numFmt w:val="bullet"/>
      <w:lvlText w:val="•"/>
      <w:lvlJc w:val="left"/>
      <w:pPr>
        <w:ind w:left="6588" w:hanging="187"/>
      </w:pPr>
      <w:rPr>
        <w:rFonts w:hint="default"/>
      </w:rPr>
    </w:lvl>
    <w:lvl w:ilvl="7" w:tplc="18860D5A">
      <w:numFmt w:val="bullet"/>
      <w:lvlText w:val="•"/>
      <w:lvlJc w:val="left"/>
      <w:pPr>
        <w:ind w:left="7626" w:hanging="187"/>
      </w:pPr>
      <w:rPr>
        <w:rFonts w:hint="default"/>
      </w:rPr>
    </w:lvl>
    <w:lvl w:ilvl="8" w:tplc="9ED83950">
      <w:numFmt w:val="bullet"/>
      <w:lvlText w:val="•"/>
      <w:lvlJc w:val="left"/>
      <w:pPr>
        <w:ind w:left="8664" w:hanging="187"/>
      </w:pPr>
      <w:rPr>
        <w:rFonts w:hint="default"/>
      </w:rPr>
    </w:lvl>
  </w:abstractNum>
  <w:abstractNum w:abstractNumId="6" w15:restartNumberingAfterBreak="0">
    <w:nsid w:val="57EF3212"/>
    <w:multiLevelType w:val="hybridMultilevel"/>
    <w:tmpl w:val="307A41DE"/>
    <w:lvl w:ilvl="0" w:tplc="3D7A0046">
      <w:start w:val="4"/>
      <w:numFmt w:val="decimal"/>
      <w:lvlText w:val="%1)"/>
      <w:lvlJc w:val="left"/>
      <w:pPr>
        <w:ind w:left="356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FA0E74E">
      <w:numFmt w:val="bullet"/>
      <w:lvlText w:val="•"/>
      <w:lvlJc w:val="left"/>
      <w:pPr>
        <w:ind w:left="1398" w:hanging="187"/>
      </w:pPr>
      <w:rPr>
        <w:rFonts w:hint="default"/>
      </w:rPr>
    </w:lvl>
    <w:lvl w:ilvl="2" w:tplc="1E96E4FC">
      <w:numFmt w:val="bullet"/>
      <w:lvlText w:val="•"/>
      <w:lvlJc w:val="left"/>
      <w:pPr>
        <w:ind w:left="2436" w:hanging="187"/>
      </w:pPr>
      <w:rPr>
        <w:rFonts w:hint="default"/>
      </w:rPr>
    </w:lvl>
    <w:lvl w:ilvl="3" w:tplc="424EFB68">
      <w:numFmt w:val="bullet"/>
      <w:lvlText w:val="•"/>
      <w:lvlJc w:val="left"/>
      <w:pPr>
        <w:ind w:left="3474" w:hanging="187"/>
      </w:pPr>
      <w:rPr>
        <w:rFonts w:hint="default"/>
      </w:rPr>
    </w:lvl>
    <w:lvl w:ilvl="4" w:tplc="4CF02010">
      <w:numFmt w:val="bullet"/>
      <w:lvlText w:val="•"/>
      <w:lvlJc w:val="left"/>
      <w:pPr>
        <w:ind w:left="4512" w:hanging="187"/>
      </w:pPr>
      <w:rPr>
        <w:rFonts w:hint="default"/>
      </w:rPr>
    </w:lvl>
    <w:lvl w:ilvl="5" w:tplc="6E5C3694">
      <w:numFmt w:val="bullet"/>
      <w:lvlText w:val="•"/>
      <w:lvlJc w:val="left"/>
      <w:pPr>
        <w:ind w:left="5550" w:hanging="187"/>
      </w:pPr>
      <w:rPr>
        <w:rFonts w:hint="default"/>
      </w:rPr>
    </w:lvl>
    <w:lvl w:ilvl="6" w:tplc="5050A1EA">
      <w:numFmt w:val="bullet"/>
      <w:lvlText w:val="•"/>
      <w:lvlJc w:val="left"/>
      <w:pPr>
        <w:ind w:left="6588" w:hanging="187"/>
      </w:pPr>
      <w:rPr>
        <w:rFonts w:hint="default"/>
      </w:rPr>
    </w:lvl>
    <w:lvl w:ilvl="7" w:tplc="1B5E30A2">
      <w:numFmt w:val="bullet"/>
      <w:lvlText w:val="•"/>
      <w:lvlJc w:val="left"/>
      <w:pPr>
        <w:ind w:left="7626" w:hanging="187"/>
      </w:pPr>
      <w:rPr>
        <w:rFonts w:hint="default"/>
      </w:rPr>
    </w:lvl>
    <w:lvl w:ilvl="8" w:tplc="1C2400E2">
      <w:numFmt w:val="bullet"/>
      <w:lvlText w:val="•"/>
      <w:lvlJc w:val="left"/>
      <w:pPr>
        <w:ind w:left="8664" w:hanging="187"/>
      </w:pPr>
      <w:rPr>
        <w:rFonts w:hint="default"/>
      </w:rPr>
    </w:lvl>
  </w:abstractNum>
  <w:abstractNum w:abstractNumId="7" w15:restartNumberingAfterBreak="0">
    <w:nsid w:val="61FA1154"/>
    <w:multiLevelType w:val="hybridMultilevel"/>
    <w:tmpl w:val="CDB2BC30"/>
    <w:lvl w:ilvl="0" w:tplc="F37EB092">
      <w:numFmt w:val="bullet"/>
      <w:lvlText w:val="*"/>
      <w:lvlJc w:val="left"/>
      <w:pPr>
        <w:ind w:left="277" w:hanging="108"/>
      </w:pPr>
      <w:rPr>
        <w:rFonts w:ascii="Arial" w:eastAsia="Arial" w:hAnsi="Arial" w:cs="Arial" w:hint="default"/>
        <w:w w:val="100"/>
        <w:sz w:val="16"/>
        <w:szCs w:val="16"/>
      </w:rPr>
    </w:lvl>
    <w:lvl w:ilvl="1" w:tplc="55F4F310">
      <w:numFmt w:val="bullet"/>
      <w:lvlText w:val="•"/>
      <w:lvlJc w:val="left"/>
      <w:pPr>
        <w:ind w:left="1326" w:hanging="108"/>
      </w:pPr>
      <w:rPr>
        <w:rFonts w:hint="default"/>
      </w:rPr>
    </w:lvl>
    <w:lvl w:ilvl="2" w:tplc="359642B2">
      <w:numFmt w:val="bullet"/>
      <w:lvlText w:val="•"/>
      <w:lvlJc w:val="left"/>
      <w:pPr>
        <w:ind w:left="2372" w:hanging="108"/>
      </w:pPr>
      <w:rPr>
        <w:rFonts w:hint="default"/>
      </w:rPr>
    </w:lvl>
    <w:lvl w:ilvl="3" w:tplc="2DCC463C">
      <w:numFmt w:val="bullet"/>
      <w:lvlText w:val="•"/>
      <w:lvlJc w:val="left"/>
      <w:pPr>
        <w:ind w:left="3418" w:hanging="108"/>
      </w:pPr>
      <w:rPr>
        <w:rFonts w:hint="default"/>
      </w:rPr>
    </w:lvl>
    <w:lvl w:ilvl="4" w:tplc="D258FF2C">
      <w:numFmt w:val="bullet"/>
      <w:lvlText w:val="•"/>
      <w:lvlJc w:val="left"/>
      <w:pPr>
        <w:ind w:left="4464" w:hanging="108"/>
      </w:pPr>
      <w:rPr>
        <w:rFonts w:hint="default"/>
      </w:rPr>
    </w:lvl>
    <w:lvl w:ilvl="5" w:tplc="E8DE0CD6">
      <w:numFmt w:val="bullet"/>
      <w:lvlText w:val="•"/>
      <w:lvlJc w:val="left"/>
      <w:pPr>
        <w:ind w:left="5510" w:hanging="108"/>
      </w:pPr>
      <w:rPr>
        <w:rFonts w:hint="default"/>
      </w:rPr>
    </w:lvl>
    <w:lvl w:ilvl="6" w:tplc="BF8A8A78">
      <w:numFmt w:val="bullet"/>
      <w:lvlText w:val="•"/>
      <w:lvlJc w:val="left"/>
      <w:pPr>
        <w:ind w:left="6556" w:hanging="108"/>
      </w:pPr>
      <w:rPr>
        <w:rFonts w:hint="default"/>
      </w:rPr>
    </w:lvl>
    <w:lvl w:ilvl="7" w:tplc="C2B29C10">
      <w:numFmt w:val="bullet"/>
      <w:lvlText w:val="•"/>
      <w:lvlJc w:val="left"/>
      <w:pPr>
        <w:ind w:left="7602" w:hanging="108"/>
      </w:pPr>
      <w:rPr>
        <w:rFonts w:hint="default"/>
      </w:rPr>
    </w:lvl>
    <w:lvl w:ilvl="8" w:tplc="946ED624">
      <w:numFmt w:val="bullet"/>
      <w:lvlText w:val="•"/>
      <w:lvlJc w:val="left"/>
      <w:pPr>
        <w:ind w:left="8648" w:hanging="108"/>
      </w:pPr>
      <w:rPr>
        <w:rFonts w:hint="default"/>
      </w:rPr>
    </w:lvl>
  </w:abstractNum>
  <w:abstractNum w:abstractNumId="8" w15:restartNumberingAfterBreak="0">
    <w:nsid w:val="72044E07"/>
    <w:multiLevelType w:val="hybridMultilevel"/>
    <w:tmpl w:val="344470CE"/>
    <w:lvl w:ilvl="0" w:tplc="1C1A70A6">
      <w:start w:val="1"/>
      <w:numFmt w:val="lowerLetter"/>
      <w:lvlText w:val="%1)"/>
      <w:lvlJc w:val="left"/>
      <w:pPr>
        <w:ind w:left="792" w:hanging="19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3C6DEF8">
      <w:numFmt w:val="bullet"/>
      <w:lvlText w:val="•"/>
      <w:lvlJc w:val="left"/>
      <w:pPr>
        <w:ind w:left="1794" w:hanging="191"/>
      </w:pPr>
      <w:rPr>
        <w:rFonts w:hint="default"/>
      </w:rPr>
    </w:lvl>
    <w:lvl w:ilvl="2" w:tplc="7FFEAEA6">
      <w:numFmt w:val="bullet"/>
      <w:lvlText w:val="•"/>
      <w:lvlJc w:val="left"/>
      <w:pPr>
        <w:ind w:left="2788" w:hanging="191"/>
      </w:pPr>
      <w:rPr>
        <w:rFonts w:hint="default"/>
      </w:rPr>
    </w:lvl>
    <w:lvl w:ilvl="3" w:tplc="C2605102">
      <w:numFmt w:val="bullet"/>
      <w:lvlText w:val="•"/>
      <w:lvlJc w:val="left"/>
      <w:pPr>
        <w:ind w:left="3782" w:hanging="191"/>
      </w:pPr>
      <w:rPr>
        <w:rFonts w:hint="default"/>
      </w:rPr>
    </w:lvl>
    <w:lvl w:ilvl="4" w:tplc="1B084A46">
      <w:numFmt w:val="bullet"/>
      <w:lvlText w:val="•"/>
      <w:lvlJc w:val="left"/>
      <w:pPr>
        <w:ind w:left="4776" w:hanging="191"/>
      </w:pPr>
      <w:rPr>
        <w:rFonts w:hint="default"/>
      </w:rPr>
    </w:lvl>
    <w:lvl w:ilvl="5" w:tplc="E7D43D26">
      <w:numFmt w:val="bullet"/>
      <w:lvlText w:val="•"/>
      <w:lvlJc w:val="left"/>
      <w:pPr>
        <w:ind w:left="5770" w:hanging="191"/>
      </w:pPr>
      <w:rPr>
        <w:rFonts w:hint="default"/>
      </w:rPr>
    </w:lvl>
    <w:lvl w:ilvl="6" w:tplc="2F3C8792">
      <w:numFmt w:val="bullet"/>
      <w:lvlText w:val="•"/>
      <w:lvlJc w:val="left"/>
      <w:pPr>
        <w:ind w:left="6764" w:hanging="191"/>
      </w:pPr>
      <w:rPr>
        <w:rFonts w:hint="default"/>
      </w:rPr>
    </w:lvl>
    <w:lvl w:ilvl="7" w:tplc="62E693BE">
      <w:numFmt w:val="bullet"/>
      <w:lvlText w:val="•"/>
      <w:lvlJc w:val="left"/>
      <w:pPr>
        <w:ind w:left="7758" w:hanging="191"/>
      </w:pPr>
      <w:rPr>
        <w:rFonts w:hint="default"/>
      </w:rPr>
    </w:lvl>
    <w:lvl w:ilvl="8" w:tplc="59546EEA">
      <w:numFmt w:val="bullet"/>
      <w:lvlText w:val="•"/>
      <w:lvlJc w:val="left"/>
      <w:pPr>
        <w:ind w:left="8752" w:hanging="191"/>
      </w:pPr>
      <w:rPr>
        <w:rFonts w:hint="default"/>
      </w:rPr>
    </w:lvl>
  </w:abstractNum>
  <w:num w:numId="1" w16cid:durableId="1074278633">
    <w:abstractNumId w:val="0"/>
  </w:num>
  <w:num w:numId="2" w16cid:durableId="2035770422">
    <w:abstractNumId w:val="4"/>
  </w:num>
  <w:num w:numId="3" w16cid:durableId="6100915">
    <w:abstractNumId w:val="3"/>
  </w:num>
  <w:num w:numId="4" w16cid:durableId="593788011">
    <w:abstractNumId w:val="7"/>
  </w:num>
  <w:num w:numId="5" w16cid:durableId="1241141571">
    <w:abstractNumId w:val="2"/>
  </w:num>
  <w:num w:numId="6" w16cid:durableId="46229530">
    <w:abstractNumId w:val="6"/>
  </w:num>
  <w:num w:numId="7" w16cid:durableId="919872449">
    <w:abstractNumId w:val="5"/>
  </w:num>
  <w:num w:numId="8" w16cid:durableId="1074091085">
    <w:abstractNumId w:val="8"/>
  </w:num>
  <w:num w:numId="9" w16cid:durableId="134351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858"/>
    <w:rsid w:val="00A6590A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52B33F"/>
  <w15:docId w15:val="{04A444A7-4324-42B8-BD9A-2DAA63A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4"/>
      <w:ind w:left="20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vitekl</dc:creator>
  <cp:lastModifiedBy>Ladislav Řípa</cp:lastModifiedBy>
  <cp:revision>2</cp:revision>
  <dcterms:created xsi:type="dcterms:W3CDTF">2023-10-25T08:38:00Z</dcterms:created>
  <dcterms:modified xsi:type="dcterms:W3CDTF">2023-10-25T08:38:00Z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2023-10-25T00:00:00Z</vt:filetime>
  </property>
</Properties>
</file>