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5528945</wp:posOffset>
                </wp:positionH>
                <wp:positionV relativeFrom="paragraph">
                  <wp:posOffset>25400</wp:posOffset>
                </wp:positionV>
                <wp:extent cx="594360" cy="1587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2023008020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5.35000000000002pt;margin-top:2.pt;width:46.800000000000004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2023008020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CharStyle7"/>
          <w:b/>
          <w:bCs/>
        </w:rPr>
        <w:t>CRA</w:t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9"/>
        </w:rPr>
        <w:t>Dílčí smlouva - Technická specifikace služby Internet (TS)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76" w:lineRule="auto"/>
        <w:ind w:left="0" w:right="0" w:firstLine="0"/>
        <w:jc w:val="both"/>
      </w:pPr>
      <w:r>
        <w:rPr>
          <w:rStyle w:val="CharStyle3"/>
        </w:rPr>
        <w:t>k Rámcové smlouvě (dále jen „Dílčí smlouva“)".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  <w:b/>
          <w:bCs/>
          <w:sz w:val="14"/>
          <w:szCs w:val="14"/>
        </w:rPr>
        <w:t xml:space="preserve">Číslo smlouvy </w:t>
      </w:r>
      <w:r>
        <w:rPr>
          <w:rStyle w:val="CharStyle3"/>
        </w:rPr>
        <w:t xml:space="preserve">2021-515551 </w:t>
      </w:r>
      <w:r>
        <w:rPr>
          <w:rStyle w:val="CharStyle3"/>
          <w:b/>
          <w:bCs/>
          <w:sz w:val="14"/>
          <w:szCs w:val="14"/>
        </w:rPr>
        <w:t xml:space="preserve">Zákaznické číslo </w:t>
      </w:r>
      <w:r>
        <w:rPr>
          <w:rStyle w:val="CharStyle3"/>
        </w:rPr>
        <w:t>30088074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  <w:rPr>
          <w:sz w:val="14"/>
          <w:szCs w:val="14"/>
        </w:rPr>
      </w:pPr>
      <w:r>
        <w:rPr>
          <w:rStyle w:val="CharStyle3"/>
          <w:b/>
          <w:bCs/>
          <w:sz w:val="14"/>
          <w:szCs w:val="14"/>
        </w:rPr>
        <w:t>Smluvní strany: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  <w:b/>
          <w:bCs/>
          <w:sz w:val="14"/>
          <w:szCs w:val="14"/>
        </w:rPr>
        <w:t xml:space="preserve">České Radiokomunikace a. s., </w:t>
      </w:r>
      <w:r>
        <w:rPr>
          <w:rStyle w:val="CharStyle3"/>
        </w:rPr>
        <w:t>IČ: 24738875, DIČ: CZ24738875,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Skokanská 2117/1, Praha 6 - Břevnov, 169 00, akciová společnost zapsaná v obchodním rejstříku vedeném Městským soudem v Praze, oddíl B, vložka 16505 zastoupená: Ing. Radim Chudárek, manažer útvaru prodeje ICT pro korporátní segment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dále jen „Poskytovatel“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2"/>
          <w:i/>
          <w:iCs/>
        </w:rPr>
        <w:t>a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4"/>
          <w:szCs w:val="14"/>
        </w:rPr>
      </w:pPr>
      <w:r>
        <w:rPr>
          <w:rStyle w:val="CharStyle3"/>
        </w:rPr>
        <w:t xml:space="preserve">Obchodní firma nebo název právnické osoby: </w:t>
      </w:r>
      <w:r>
        <w:rPr>
          <w:rStyle w:val="CharStyle3"/>
          <w:b/>
          <w:bCs/>
          <w:sz w:val="14"/>
          <w:szCs w:val="14"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6065" w:val="left"/>
          <w:tab w:pos="7522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Zapsán v obchodním rejstříku: Krajský soud v Brně</w:t>
        <w:tab/>
        <w:t>oddíl: Pr</w:t>
        <w:tab/>
        <w:t>vložka: 1245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5088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IČ: 00346292</w:t>
        <w:tab/>
        <w:t>DIČ: CZ00346292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Sídlo, místo podnikání: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6065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Ulice: Kamenice</w:t>
        <w:tab/>
        <w:t>Číslo popisné / orientační: 798 / 1d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5088" w:val="left"/>
          <w:tab w:pos="7094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Město: Brno</w:t>
        <w:tab/>
        <w:t>PSČ: 62500</w:t>
        <w:tab/>
        <w:t>Kraj: Jihomoravský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709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Doručovací adresa (pokud se liší od adresy účastníka):</w:t>
        <w:tab/>
        <w:t>PSČ: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539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Oprávněni zástupci účastníka:</w:t>
        <w:tab/>
        <w:t>MUDr. Hana Albrechtová, ředitel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</w:pPr>
      <w:r>
        <w:rPr>
          <w:rStyle w:val="CharStyle14"/>
        </w:rPr>
        <w:t>Adresa bydliště:</w:t>
      </w:r>
    </w:p>
    <w:tbl>
      <w:tblPr>
        <w:tblOverlap w:val="never"/>
        <w:jc w:val="center"/>
        <w:tblLayout w:type="fixed"/>
      </w:tblPr>
      <w:tblGrid>
        <w:gridCol w:w="2400"/>
        <w:gridCol w:w="3907"/>
        <w:gridCol w:w="3139"/>
      </w:tblGrid>
      <w:tr>
        <w:trPr>
          <w:trHeight w:val="61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dále jen „Účastník“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sjednávají tyto parametry služby: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Číslo TS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left"/>
            </w:pPr>
            <w:r>
              <w:rPr>
                <w:rStyle w:val="CharStyle16"/>
              </w:rPr>
              <w:t>ID služby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OP-13-01466-00015S01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Nahrazuje TS č.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left"/>
            </w:pPr>
            <w:r>
              <w:rPr>
                <w:rStyle w:val="CharStyle16"/>
              </w:rPr>
              <w:t>Požadavek na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Zřízení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718"/>
        <w:gridCol w:w="1704"/>
        <w:gridCol w:w="3014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Přesná adresa lokality služby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Kód objednávané služby: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Lokalita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Kontaktní osoba</w:t>
            </w:r>
          </w:p>
        </w:tc>
      </w:tr>
      <w:tr>
        <w:trPr>
          <w:trHeight w:val="13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Ulice: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723" w:val="left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Č.p./Č.orientační:</w:t>
              <w:tab/>
              <w:t>/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718" w:val="left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Obec:</w:t>
              <w:tab/>
              <w:t>Brno - Hády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PSČ: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UIR-ADR: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Příjmení a jméno: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Funkce: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Mobilní telefon: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379" w:lineRule="auto"/>
              <w:ind w:left="0" w:right="0" w:firstLine="0"/>
              <w:jc w:val="left"/>
            </w:pPr>
            <w:r>
              <w:rPr>
                <w:rStyle w:val="CharStyle16"/>
                <w:spacing w:val="2"/>
                <w:shd w:val="clear" w:color="auto" w:fill="000000"/>
              </w:rPr>
              <w:t>.............</w:t>
            </w:r>
            <w:r>
              <w:rPr>
                <w:rStyle w:val="CharStyle16"/>
                <w:spacing w:val="3"/>
                <w:shd w:val="clear" w:color="auto" w:fill="000000"/>
              </w:rPr>
              <w:t>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2"/>
                <w:shd w:val="clear" w:color="auto" w:fill="000000"/>
              </w:rPr>
              <w:t>......</w:t>
            </w:r>
            <w:r>
              <w:rPr>
                <w:rStyle w:val="CharStyle16"/>
                <w:spacing w:val="3"/>
                <w:shd w:val="clear" w:color="auto" w:fill="000000"/>
              </w:rPr>
              <w:t>...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1"/>
                <w:shd w:val="clear" w:color="auto" w:fill="000000"/>
              </w:rPr>
              <w:t>..........</w:t>
            </w:r>
            <w:r>
              <w:rPr>
                <w:rStyle w:val="CharStyle16"/>
                <w:spacing w:val="2"/>
                <w:shd w:val="clear" w:color="auto" w:fill="000000"/>
              </w:rPr>
              <w:t>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3"/>
                <w:shd w:val="clear" w:color="auto" w:fill="000000"/>
              </w:rPr>
              <w:t>.......</w:t>
            </w:r>
            <w:r>
              <w:rPr>
                <w:rStyle w:val="CharStyle16"/>
                <w:spacing w:val="4"/>
                <w:shd w:val="clear" w:color="auto" w:fill="000000"/>
              </w:rPr>
              <w:t>..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1"/>
                <w:shd w:val="clear" w:color="auto" w:fill="000000"/>
              </w:rPr>
              <w:t>................</w:t>
            </w:r>
            <w:r>
              <w:rPr>
                <w:rStyle w:val="CharStyle16"/>
                <w:spacing w:val="2"/>
                <w:shd w:val="clear" w:color="auto" w:fill="000000"/>
              </w:rPr>
              <w:t>.........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16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6"/>
                <w:spacing w:val="1"/>
                <w:shd w:val="clear" w:color="auto" w:fill="000000"/>
                <w:lang w:val="en-US" w:eastAsia="en-US" w:bidi="en-US"/>
              </w:rPr>
              <w:t>..............................</w:t>
            </w:r>
            <w:r>
              <w:rPr>
                <w:rStyle w:val="CharStyle16"/>
                <w:spacing w:val="2"/>
                <w:shd w:val="clear" w:color="auto" w:fill="000000"/>
                <w:lang w:val="en-US" w:eastAsia="en-US" w:bidi="en-US"/>
              </w:rPr>
              <w:t>.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186"/>
        <w:gridCol w:w="5251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Požadované datum zřízení/změny služby: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16"/>
              </w:rPr>
              <w:t>01.10.2023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 xml:space="preserve">Technická specifikace je sjednána na dobu určitou </w:t>
            </w:r>
            <w:r>
              <w:rPr>
                <w:rStyle w:val="CharStyle16"/>
                <w:vertAlign w:val="superscript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16"/>
              </w:rPr>
              <w:t>24 měsíců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SLA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16"/>
              </w:rPr>
              <w:t>SLA0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rStyle w:val="CharStyle3"/>
          <w:vertAlign w:val="superscript"/>
        </w:rPr>
        <w:t>1</w:t>
      </w:r>
      <w:r>
        <w:rPr>
          <w:rStyle w:val="CharStyle3"/>
        </w:rPr>
        <w:t xml:space="preserve"> Pokud Účastník písemně nepotvrdí ukončení platnosti této Dílčí smlouvy nejpozději 2 měsíce před uplynutím doby, na kterou se tato Dílčí smlouva sjednává, platí, že platnost této Dílčí smlouvy byla změněna na dobu neurčitou. V takovém případě může být tato Dílčí smlouva ukončena písemnou dohodou smluvních stran, nebo písemnou výpovědí některé smluvní strany, přičemž výpovědní doba činí 3 měsíce od dne doručení písemné výpovědi. Doba trvání TS se počítá v souladu s čl. 11 Všeobecných obchodních podmínek.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84" w:right="1360" w:bottom="550" w:left="1085" w:header="656" w:footer="122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215900" distB="155575" distL="0" distR="0" simplePos="0" relativeHeight="125829380" behindDoc="0" locked="0" layoutInCell="1" allowOverlap="1">
            <wp:simplePos x="0" y="0"/>
            <wp:positionH relativeFrom="page">
              <wp:posOffset>6068695</wp:posOffset>
            </wp:positionH>
            <wp:positionV relativeFrom="paragraph">
              <wp:posOffset>215900</wp:posOffset>
            </wp:positionV>
            <wp:extent cx="1073150" cy="43878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73150" cy="4387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6087110</wp:posOffset>
                </wp:positionH>
                <wp:positionV relativeFrom="paragraph">
                  <wp:posOffset>642620</wp:posOffset>
                </wp:positionV>
                <wp:extent cx="688975" cy="16764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2 4. 10 ?OÍ3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79.30000000000001pt;margin-top:50.600000000000001pt;width:54.25pt;height:13.2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2 4. 10 ?OÍ3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4364355</wp:posOffset>
            </wp:positionH>
            <wp:positionV relativeFrom="paragraph">
              <wp:posOffset>12700</wp:posOffset>
            </wp:positionV>
            <wp:extent cx="2773680" cy="603250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73680" cy="6032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880" w:right="0" w:firstLine="0"/>
        <w:jc w:val="left"/>
      </w:pPr>
      <w:r>
        <w:rPr>
          <w:rStyle w:val="CharStyle3"/>
          <w:color w:val="8A8BA4"/>
        </w:rPr>
        <w:t>České Radiokomunikace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880" w:right="0" w:firstLine="0"/>
        <w:jc w:val="left"/>
      </w:pPr>
      <w:r>
        <w:rPr>
          <w:rStyle w:val="CharStyle3"/>
        </w:rPr>
        <w:t>Skokanská 2117/1. '69 OO Praha 6 - Břevnov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609" w:val="left"/>
        </w:tabs>
        <w:bidi w:val="0"/>
        <w:spacing w:before="0" w:after="60" w:line="240" w:lineRule="auto"/>
        <w:ind w:left="21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84" w:right="1456" w:bottom="550" w:left="1085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‘420 242 411 111</w:t>
        <w:tab/>
        <w:t>■ ‘420 242 417 595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left"/>
      </w:pPr>
      <w:bookmarkStart w:id="7" w:name="bookmark7"/>
      <w:r>
        <w:rPr>
          <w:rStyle w:val="CharStyle7"/>
          <w:b/>
          <w:bCs/>
        </w:rPr>
        <w:t>CRA</w:t>
      </w:r>
      <w:bookmarkEnd w:id="7"/>
    </w:p>
    <w:tbl>
      <w:tblPr>
        <w:tblOverlap w:val="never"/>
        <w:jc w:val="center"/>
        <w:tblLayout w:type="fixed"/>
      </w:tblPr>
      <w:tblGrid>
        <w:gridCol w:w="4550"/>
        <w:gridCol w:w="4757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Specifikace služby: Internet Static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Kód objednávané služby: inets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Kapacita připojení k síti Internet (downlink / uplink)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6"/>
              </w:rPr>
              <w:t>1 Mb/s /1 Mb/s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Agregace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6"/>
              </w:rPr>
              <w:t>1:1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Rozhraní pro předáni služby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6"/>
              </w:rPr>
              <w:t>ETH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Služba slouží jako záloha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6"/>
              </w:rPr>
              <w:t>□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Součástí služby CPE A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Četnost plateb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6"/>
              </w:rPr>
              <w:t>Měsíčně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Pravidelná cena (cena uváděna bez DPH)*;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6"/>
              </w:rPr>
              <w:t>750 Kč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Garance rychlosti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6"/>
              </w:rPr>
              <w:t>Plná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3"/>
        </w:rPr>
        <w:t>* Ostatní ceny nespecifikované ve Smlouvě se řídi ceníkem služby.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3"/>
        </w:rPr>
        <w:t>Účastník podpisem Dílčí smlouvy potvrzuje, že obdržel SLA platné ke dni podpisu Dílčí smlouvy a, pokud existuje, Ceník (případně Ceníky) příslušné služby či služeb a že s nimi souhlasí, zavazuje se je dodržovat a případně zabezpečit jejich dodržování jím zmocněnými osobami.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rStyle w:val="CharStyle3"/>
        </w:rPr>
        <w:t>Účastník podpisem této Dílčí smlouvy výslovně přijímá úpravu obsaženou v článku Smluvní pokuta příslušného Ceníku tam, kde je Ceník používán.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Style w:val="CharStyle3"/>
        </w:rPr>
        <w:t>Poskytovatel je oprávněn písemným oznámením Účastníkovi jednostranně zvýšit cenu Služby jednou za kalendářní rok v závislosti na hodnotě průměrné meziroční míry inflace (přírůstku průměrného ročního indexu spotřebitelských cen) stanovené za předcházející kalendářní rok Českým statistickým úřadem, nebo jakoukoli instituci, která tento úřad ve vztahu k danému účelu/výstupu v budoucnu nahradí. Zvýšení ceny Služby bude účinné od 1. ledna kalendářního roku, ve kterém bylo oznámeni podle předchozího souvětí doručeno Účastníkovi; Účastník se zavazuje Poskytovateli doplatit rozdíl mezí cenou Služby vyúčtovanou Účastníkovi před zvýšením a cenou Služby po tomto zvýšení. K oznámení zvýšení dochází obvykle v únoru. Ustanovení tohoto odstavce se nepoužije a ke zvyšování dle průměrné meziroční míry inflace stanovené za předcházející kalendářní rok nedojde v období, kdy bude trvání této Dílčí smlouvy sjednáno jako pevné na dobu určitou; výslovně se však zvyšování dle tohoto odstavce nepoužije pouze v průběhu uvedeného období doby určité.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  <w:rPr>
          <w:sz w:val="14"/>
          <w:szCs w:val="14"/>
        </w:rPr>
      </w:pPr>
      <w:r>
        <w:rPr>
          <w:rStyle w:val="CharStyle3"/>
          <w:b/>
          <w:bCs/>
          <w:sz w:val="14"/>
          <w:szCs w:val="14"/>
        </w:rPr>
        <w:t>Další ujednáni: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Nesjednáno / Not negotiated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085215" distB="658495" distL="0" distR="0" simplePos="0" relativeHeight="125829382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1085215</wp:posOffset>
                </wp:positionV>
                <wp:extent cx="1307465" cy="2374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746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Za Poskytovatele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České Radiokomunikace a.s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049999999999997pt;margin-top:85.450000000000003pt;width:102.95pt;height:18.699999999999999pt;z-index:-125829371;mso-wrap-distance-left:0;mso-wrap-distance-top:85.450000000000003pt;mso-wrap-distance-right:0;mso-wrap-distance-bottom:51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Poskytovatele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České Radiokomunikace a.s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87425" distB="481965" distL="0" distR="0" simplePos="0" relativeHeight="125829384" behindDoc="0" locked="0" layoutInCell="1" allowOverlap="1">
                <wp:simplePos x="0" y="0"/>
                <wp:positionH relativeFrom="page">
                  <wp:posOffset>2122170</wp:posOffset>
                </wp:positionH>
                <wp:positionV relativeFrom="paragraph">
                  <wp:posOffset>987425</wp:posOffset>
                </wp:positionV>
                <wp:extent cx="606425" cy="5118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6425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6"/>
                                <w:shd w:val="clear" w:color="auto" w:fill="000000"/>
                              </w:rPr>
                              <w:t>......</w:t>
                            </w:r>
                            <w:bookmarkStart w:id="2" w:name="bookmark2"/>
                            <w:bookmarkEnd w:id="2"/>
                          </w:p>
                          <w:p>
                            <w:pPr>
                              <w:pStyle w:val="Style2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6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26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67.09999999999999pt;margin-top:77.75pt;width:47.75pt;height:40.300000000000004pt;z-index:-125829369;mso-wrap-distance-left:0;mso-wrap-distance-top:77.75pt;mso-wrap-distance-right:0;mso-wrap-distance-bottom:37.950000000000003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  <w:shd w:val="clear" w:color="auto" w:fill="000000"/>
                        </w:rPr>
                        <w:t>......</w:t>
                      </w:r>
                      <w:bookmarkStart w:id="2" w:name="bookmark2"/>
                      <w:bookmarkEnd w:id="2"/>
                    </w:p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6"/>
                          <w:spacing w:val="4"/>
                          <w:shd w:val="clear" w:color="auto" w:fill="000000"/>
                        </w:rPr>
                        <w:t>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4400" distB="457200" distL="0" distR="0" simplePos="0" relativeHeight="125829386" behindDoc="0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914400</wp:posOffset>
                </wp:positionV>
                <wp:extent cx="911225" cy="6096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609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1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31"/>
                              </w:rPr>
                              <w:t xml:space="preserve"> </w:t>
                            </w: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spacing w:val="2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1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</w:rPr>
                              <w:t xml:space="preserve"> </w:t>
                            </w: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31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31"/>
                                <w:spacing w:val="1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CharStyle31"/>
                              </w:rPr>
                              <w:t xml:space="preserve"> </w:t>
                            </w: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1"/>
                                <w:spacing w:val="2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31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9.80000000000001pt;margin-top:72.pt;width:71.75pt;height:48.pt;z-index:-125829367;mso-wrap-distance-left:0;mso-wrap-distance-top:72.pt;mso-wrap-distance-right:0;mso-wrap-distance-bottom:36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1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1"/>
                        </w:rPr>
                        <w:t xml:space="preserve"> </w:t>
                      </w:r>
                      <w:r>
                        <w:rPr>
                          <w:rStyle w:val="CharStyle31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spacing w:val="2"/>
                          <w:shd w:val="clear" w:color="auto" w:fill="000000"/>
                        </w:rPr>
                        <w:t>..................</w:t>
                      </w:r>
                      <w:r>
                        <w:rPr>
                          <w:rStyle w:val="CharStyle31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1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</w:rPr>
                        <w:t xml:space="preserve"> </w:t>
                      </w:r>
                      <w:r>
                        <w:rPr>
                          <w:rStyle w:val="CharStyle31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31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1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31"/>
                          <w:spacing w:val="1"/>
                          <w:shd w:val="clear" w:color="auto" w:fill="000000"/>
                        </w:rPr>
                        <w:t>..................</w:t>
                      </w:r>
                      <w:r>
                        <w:rPr>
                          <w:rStyle w:val="CharStyle31"/>
                        </w:rPr>
                        <w:t xml:space="preserve"> </w:t>
                      </w:r>
                      <w:r>
                        <w:rPr>
                          <w:rStyle w:val="CharStyle31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1"/>
                          <w:spacing w:val="2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1"/>
                          <w:spacing w:val="3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63625" distB="542925" distL="0" distR="0" simplePos="0" relativeHeight="125829388" behindDoc="0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1063625</wp:posOffset>
                </wp:positionV>
                <wp:extent cx="2411095" cy="3746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1095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Za Účastníka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Zdravotnická záchranná služba Jihomoravského kraje, 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1.35000000000002pt;margin-top:83.75pt;width:189.84999999999999pt;height:29.5pt;z-index:-125829365;mso-wrap-distance-left:0;mso-wrap-distance-top:83.75pt;mso-wrap-distance-right:0;mso-wrap-distance-bottom:4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Účastníka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Zdravotnická záchranná služba Jihomoravského kraje,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7175" distB="137160" distL="0" distR="0" simplePos="0" relativeHeight="125829390" behindDoc="0" locked="0" layoutInCell="1" allowOverlap="1">
                <wp:simplePos x="0" y="0"/>
                <wp:positionH relativeFrom="page">
                  <wp:posOffset>2112645</wp:posOffset>
                </wp:positionH>
                <wp:positionV relativeFrom="paragraph">
                  <wp:posOffset>1527175</wp:posOffset>
                </wp:positionV>
                <wp:extent cx="1822450" cy="31686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2450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6"/>
                                <w:spacing w:val="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26"/>
                                <w:spacing w:val="4"/>
                                <w:shd w:val="clear" w:color="auto" w:fill="000000"/>
                              </w:rPr>
                              <w:t>........</w:t>
                            </w:r>
                            <w:bookmarkStart w:id="5" w:name="bookmark5"/>
                            <w:r>
                              <w:rPr>
                                <w:rStyle w:val="CharStyle26"/>
                                <w:shd w:val="clear" w:color="auto" w:fill="000000"/>
                                <w:vertAlign w:val="superscript"/>
                              </w:rPr>
                              <w:t>................</w:t>
                            </w:r>
                            <w:bookmarkEnd w:id="5"/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31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31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1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1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66.34999999999999pt;margin-top:120.25pt;width:143.5pt;height:24.949999999999999pt;z-index:-125829363;mso-wrap-distance-left:0;mso-wrap-distance-top:120.25pt;mso-wrap-distance-right:0;mso-wrap-distance-bottom:10.800000000000001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  <w:spacing w:val="3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26"/>
                          <w:spacing w:val="4"/>
                          <w:shd w:val="clear" w:color="auto" w:fill="000000"/>
                        </w:rPr>
                        <w:t>........</w:t>
                      </w:r>
                      <w:bookmarkStart w:id="5" w:name="bookmark5"/>
                      <w:r>
                        <w:rPr>
                          <w:rStyle w:val="CharStyle26"/>
                          <w:shd w:val="clear" w:color="auto" w:fill="000000"/>
                          <w:vertAlign w:val="superscript"/>
                        </w:rPr>
                        <w:t>................</w:t>
                      </w:r>
                      <w:bookmarkEnd w:id="5"/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1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1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31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1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1"/>
                          <w:spacing w:val="1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7175" distB="0" distL="0" distR="0" simplePos="0" relativeHeight="125829392" behindDoc="0" locked="0" layoutInCell="1" allowOverlap="1">
                <wp:simplePos x="0" y="0"/>
                <wp:positionH relativeFrom="page">
                  <wp:posOffset>4328795</wp:posOffset>
                </wp:positionH>
                <wp:positionV relativeFrom="paragraph">
                  <wp:posOffset>1527175</wp:posOffset>
                </wp:positionV>
                <wp:extent cx="993775" cy="45402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454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CharStyle9"/>
                                <w:spacing w:val="1"/>
                                <w:sz w:val="26"/>
                                <w:szCs w:val="26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9"/>
                                <w:spacing w:val="2"/>
                                <w:sz w:val="26"/>
                                <w:szCs w:val="26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9"/>
                                <w:sz w:val="26"/>
                                <w:szCs w:val="2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9"/>
                                <w:spacing w:val="5"/>
                                <w:sz w:val="26"/>
                                <w:szCs w:val="2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9"/>
                                <w:spacing w:val="6"/>
                                <w:sz w:val="26"/>
                                <w:szCs w:val="26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CharStyle9"/>
                                <w:sz w:val="26"/>
                                <w:szCs w:val="26"/>
                                <w:shd w:val="clear" w:color="auto" w:fill="000000"/>
                              </w:rPr>
                              <w:t>​............</w:t>
                            </w:r>
                            <w:r>
                              <w:rPr>
                                <w:rStyle w:val="CharStyle9"/>
                                <w:spacing w:val="1"/>
                                <w:sz w:val="26"/>
                                <w:szCs w:val="26"/>
                                <w:shd w:val="clear" w:color="auto" w:fill="000000"/>
                              </w:rPr>
                              <w:t>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40.85000000000002pt;margin-top:120.25pt;width:78.25pt;height:35.75pt;z-index:-125829361;mso-wrap-distance-left:0;mso-wrap-distance-top:120.25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9"/>
                          <w:spacing w:val="1"/>
                          <w:sz w:val="26"/>
                          <w:szCs w:val="26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9"/>
                          <w:spacing w:val="2"/>
                          <w:sz w:val="26"/>
                          <w:szCs w:val="26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9"/>
                          <w:sz w:val="26"/>
                          <w:szCs w:val="2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9"/>
                          <w:spacing w:val="5"/>
                          <w:sz w:val="26"/>
                          <w:szCs w:val="2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9"/>
                          <w:spacing w:val="6"/>
                          <w:sz w:val="26"/>
                          <w:szCs w:val="26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CharStyle9"/>
                          <w:sz w:val="26"/>
                          <w:szCs w:val="26"/>
                          <w:shd w:val="clear" w:color="auto" w:fill="000000"/>
                        </w:rPr>
                        <w:t>​............</w:t>
                      </w:r>
                      <w:r>
                        <w:rPr>
                          <w:rStyle w:val="CharStyle9"/>
                          <w:spacing w:val="1"/>
                          <w:sz w:val="26"/>
                          <w:szCs w:val="26"/>
                          <w:shd w:val="clear" w:color="auto" w:fill="000000"/>
                        </w:rPr>
                        <w:t>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02410" distB="12700" distL="0" distR="0" simplePos="0" relativeHeight="125829394" behindDoc="0" locked="0" layoutInCell="1" allowOverlap="1">
                <wp:simplePos x="0" y="0"/>
                <wp:positionH relativeFrom="page">
                  <wp:posOffset>5417185</wp:posOffset>
                </wp:positionH>
                <wp:positionV relativeFrom="paragraph">
                  <wp:posOffset>1502410</wp:posOffset>
                </wp:positionV>
                <wp:extent cx="1017905" cy="46609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905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44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4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4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44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44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44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44"/>
                              </w:rPr>
                              <w:t xml:space="preserve"> </w:t>
                            </w:r>
                            <w:r>
                              <w:rPr>
                                <w:rStyle w:val="CharStyle4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4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44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44"/>
                                <w:shd w:val="clear" w:color="auto" w:fill="000000"/>
                              </w:rPr>
                              <w:t>​..................</w:t>
                            </w:r>
                            <w:r>
                              <w:rPr>
                                <w:rStyle w:val="CharStyle44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44"/>
                              </w:rPr>
                              <w:t xml:space="preserve"> </w:t>
                            </w:r>
                            <w:r>
                              <w:rPr>
                                <w:rStyle w:val="CharStyle4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4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44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44"/>
                                <w:shd w:val="clear" w:color="auto" w:fill="000000"/>
                              </w:rPr>
                              <w:t>​..................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  <w:spacing w:val="2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4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4"/>
                                <w:spacing w:val="1"/>
                                <w:shd w:val="clear" w:color="auto" w:fill="000000"/>
                              </w:rPr>
                              <w:t>...................</w:t>
                            </w:r>
                            <w:r>
                              <w:rPr>
                                <w:rStyle w:val="CharStyle44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26.55000000000001pt;margin-top:118.3pt;width:80.150000000000006pt;height:36.700000000000003pt;z-index:-125829359;mso-wrap-distance-left:0;mso-wrap-distance-top:118.3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44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4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4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44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44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44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44"/>
                        </w:rPr>
                        <w:t xml:space="preserve"> </w:t>
                      </w:r>
                      <w:r>
                        <w:rPr>
                          <w:rStyle w:val="CharStyle4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4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44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44"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44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44"/>
                        </w:rPr>
                        <w:t xml:space="preserve"> </w:t>
                      </w:r>
                      <w:r>
                        <w:rPr>
                          <w:rStyle w:val="CharStyle4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4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44"/>
                          <w:spacing w:val="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44"/>
                          <w:shd w:val="clear" w:color="auto" w:fill="000000"/>
                        </w:rPr>
                        <w:t>​..................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  <w:spacing w:val="2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4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4"/>
                          <w:spacing w:val="1"/>
                          <w:shd w:val="clear" w:color="auto" w:fill="000000"/>
                        </w:rPr>
                        <w:t>...................</w:t>
                      </w:r>
                      <w:r>
                        <w:rPr>
                          <w:rStyle w:val="CharStyle44"/>
                          <w:spacing w:val="2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3"/>
        </w:rPr>
        <w:t>Ing. Radim Chudárek, manažer útvaru prodeje ICT pro korporátnl segment MUDr. Hana Albrechtová, ředitel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496" w:val="right"/>
          <w:tab w:leader="dot" w:pos="7056" w:val="right"/>
          <w:tab w:leader="dot" w:pos="8482" w:val="left"/>
        </w:tabs>
        <w:bidi w:val="0"/>
        <w:spacing w:before="0" w:after="1280" w:line="240" w:lineRule="auto"/>
        <w:ind w:left="0" w:right="0" w:firstLine="0"/>
        <w:jc w:val="left"/>
      </w:pPr>
      <w:r>
        <w:rPr>
          <w:rStyle w:val="CharStyle3"/>
        </w:rPr>
        <w:t>V Praha, dne</w:t>
        <w:tab/>
        <w:t xml:space="preserve"> V</w:t>
        <w:tab/>
        <w:t>dne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860" w:right="0" w:firstLine="0"/>
        <w:jc w:val="left"/>
      </w:pPr>
      <w:r>
        <w:rPr>
          <w:rStyle w:val="CharStyle3"/>
          <w:color w:val="8A8BA4"/>
        </w:rPr>
        <w:t>České Radiokomunikace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40" w:right="0" w:firstLine="0"/>
        <w:jc w:val="left"/>
      </w:pPr>
      <w:r>
        <w:rPr>
          <w:rStyle w:val="CharStyle3"/>
        </w:rPr>
        <w:t>•raha 6 - Břevno</w:t>
      </w:r>
    </w:p>
    <w:sectPr>
      <w:footnotePr>
        <w:pos w:val="pageBottom"/>
        <w:numFmt w:val="decimal"/>
        <w:numRestart w:val="continuous"/>
      </w:footnotePr>
      <w:pgSz w:w="11900" w:h="16840"/>
      <w:pgMar w:top="1168" w:right="1210" w:bottom="708" w:left="1331" w:header="740" w:footer="28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6D5E2"/>
      <w:sz w:val="20"/>
      <w:szCs w:val="20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8A8BA4"/>
      <w:sz w:val="46"/>
      <w:szCs w:val="46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Základní text (5)_"/>
    <w:basedOn w:val="DefaultParagraphFont"/>
    <w:link w:val="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">
    <w:name w:val="Nadpis #2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1">
    <w:name w:val="Základní text (4)_"/>
    <w:basedOn w:val="DefaultParagraphFont"/>
    <w:link w:val="Style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4">
    <w:name w:val="Základní text (3)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6D5E2"/>
      <w:sz w:val="20"/>
      <w:szCs w:val="20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spacing w:after="101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8A8BA4"/>
      <w:sz w:val="46"/>
      <w:szCs w:val="46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Základní text (5)"/>
    <w:basedOn w:val="Normal"/>
    <w:link w:val="CharStyle12"/>
    <w:pPr>
      <w:widowControl w:val="0"/>
      <w:shd w:val="clear" w:color="auto" w:fill="auto"/>
      <w:spacing w:after="160" w:line="204" w:lineRule="auto"/>
      <w:jc w:val="center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5">
    <w:name w:val="Nadpis #2"/>
    <w:basedOn w:val="Normal"/>
    <w:link w:val="CharStyle26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30">
    <w:name w:val="Základní text (4)"/>
    <w:basedOn w:val="Normal"/>
    <w:link w:val="CharStyle31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3">
    <w:name w:val="Základní text (3)"/>
    <w:basedOn w:val="Normal"/>
    <w:link w:val="CharStyle44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