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9E803" w14:textId="49A43F28" w:rsidR="00023C14" w:rsidRDefault="00023C14" w:rsidP="00023C14">
      <w:pPr>
        <w:spacing w:before="240" w:after="240" w:line="570" w:lineRule="atLeast"/>
        <w:outlineLvl w:val="2"/>
        <w:rPr>
          <w:rFonts w:ascii="Open Sans" w:eastAsia="Times New Roman" w:hAnsi="Open Sans" w:cs="Open Sans"/>
          <w:b/>
          <w:bCs/>
          <w:color w:val="1C1C1C"/>
          <w:spacing w:val="-15"/>
          <w:kern w:val="0"/>
          <w:sz w:val="42"/>
          <w:szCs w:val="42"/>
          <w:lang w:eastAsia="cs-CZ"/>
          <w14:ligatures w14:val="none"/>
        </w:rPr>
      </w:pPr>
      <w:r>
        <w:rPr>
          <w:rFonts w:ascii="Open Sans" w:eastAsia="Times New Roman" w:hAnsi="Open Sans" w:cs="Open Sans"/>
          <w:b/>
          <w:bCs/>
          <w:color w:val="1C1C1C"/>
          <w:spacing w:val="-15"/>
          <w:kern w:val="0"/>
          <w:sz w:val="42"/>
          <w:szCs w:val="42"/>
          <w:lang w:eastAsia="cs-CZ"/>
          <w14:ligatures w14:val="none"/>
        </w:rPr>
        <w:t>Všeobecné obchodní podmínky - Thomann</w:t>
      </w:r>
    </w:p>
    <w:p w14:paraId="177CF3B0" w14:textId="7B7D357D" w:rsidR="00023C14" w:rsidRPr="00023C14" w:rsidRDefault="00023C14" w:rsidP="00023C14">
      <w:pPr>
        <w:spacing w:before="240" w:after="240" w:line="570" w:lineRule="atLeast"/>
        <w:outlineLvl w:val="2"/>
        <w:rPr>
          <w:rFonts w:ascii="Open Sans" w:eastAsia="Times New Roman" w:hAnsi="Open Sans" w:cs="Open Sans"/>
          <w:b/>
          <w:bCs/>
          <w:color w:val="1C1C1C"/>
          <w:spacing w:val="-15"/>
          <w:kern w:val="0"/>
          <w:sz w:val="42"/>
          <w:szCs w:val="42"/>
          <w:lang w:eastAsia="cs-CZ"/>
          <w14:ligatures w14:val="none"/>
        </w:rPr>
      </w:pPr>
      <w:r w:rsidRPr="00023C14">
        <w:rPr>
          <w:rFonts w:ascii="Open Sans" w:eastAsia="Times New Roman" w:hAnsi="Open Sans" w:cs="Open Sans"/>
          <w:b/>
          <w:bCs/>
          <w:color w:val="1C1C1C"/>
          <w:spacing w:val="-15"/>
          <w:kern w:val="0"/>
          <w:sz w:val="42"/>
          <w:szCs w:val="42"/>
          <w:lang w:eastAsia="cs-CZ"/>
          <w14:ligatures w14:val="none"/>
        </w:rPr>
        <w:t>§ 1 Všeobecná ustanovení</w:t>
      </w:r>
    </w:p>
    <w:p w14:paraId="2F9D644E" w14:textId="77777777" w:rsidR="00023C14" w:rsidRPr="00023C14" w:rsidRDefault="00023C14" w:rsidP="00023C14">
      <w:pPr>
        <w:numPr>
          <w:ilvl w:val="0"/>
          <w:numId w:val="1"/>
        </w:numPr>
        <w:spacing w:before="100" w:beforeAutospacing="1" w:after="100" w:afterAutospacing="1" w:line="240" w:lineRule="auto"/>
        <w:rPr>
          <w:rFonts w:ascii="Open Sans" w:eastAsia="Times New Roman" w:hAnsi="Open Sans" w:cs="Open Sans"/>
          <w:color w:val="1C1C1C"/>
          <w:spacing w:val="-4"/>
          <w:kern w:val="0"/>
          <w:sz w:val="24"/>
          <w:szCs w:val="24"/>
          <w:lang w:eastAsia="cs-CZ"/>
          <w14:ligatures w14:val="none"/>
        </w:rPr>
      </w:pPr>
      <w:r w:rsidRPr="00023C14">
        <w:rPr>
          <w:rFonts w:ascii="Open Sans" w:eastAsia="Times New Roman" w:hAnsi="Open Sans" w:cs="Open Sans"/>
          <w:color w:val="1C1C1C"/>
          <w:spacing w:val="-4"/>
          <w:kern w:val="0"/>
          <w:sz w:val="24"/>
          <w:szCs w:val="24"/>
          <w:lang w:eastAsia="cs-CZ"/>
          <w14:ligatures w14:val="none"/>
        </w:rPr>
        <w:t>Pro veškeré obchodní vztahy mezi firmou Thomann GmbH (registrovaný obchodník), Hans-Thomann-Straße 1, 96138 Burgebrach, Germany (dále jen „Musikhaus Thomann“) a zákazníkem platí následující Všeobecné obchodní podmínky ve svém právě platném znění. Zákazníky mohou být jak podnikatelé, tak i spotřebitelé. Spotřebitelem je každá fyzická osoba, která uzavře právní úkon za účely, které z větší části nemohou být přiřazeny její podnikatelské nebo samostatně výdělečné činnosti (§ 13 německého občanského zákoníku). Podnikatelem je každá fyzická nebo právnická osoba případně právně způsobilá skupina osob, která při uzavření právního úkonu jedná v rámci své podnikatelské nebo samostatně výdělečné činnosti (§ 14 německého občanského zákoníku).</w:t>
      </w:r>
    </w:p>
    <w:p w14:paraId="441DD51C" w14:textId="77777777" w:rsidR="00023C14" w:rsidRPr="00023C14" w:rsidRDefault="00023C14" w:rsidP="00023C14">
      <w:pPr>
        <w:numPr>
          <w:ilvl w:val="0"/>
          <w:numId w:val="1"/>
        </w:numPr>
        <w:spacing w:before="100" w:beforeAutospacing="1" w:after="100" w:afterAutospacing="1" w:line="240" w:lineRule="auto"/>
        <w:rPr>
          <w:rFonts w:ascii="Open Sans" w:eastAsia="Times New Roman" w:hAnsi="Open Sans" w:cs="Open Sans"/>
          <w:color w:val="1C1C1C"/>
          <w:spacing w:val="-4"/>
          <w:kern w:val="0"/>
          <w:sz w:val="24"/>
          <w:szCs w:val="24"/>
          <w:lang w:eastAsia="cs-CZ"/>
          <w14:ligatures w14:val="none"/>
        </w:rPr>
      </w:pPr>
      <w:r w:rsidRPr="00023C14">
        <w:rPr>
          <w:rFonts w:ascii="Open Sans" w:eastAsia="Times New Roman" w:hAnsi="Open Sans" w:cs="Open Sans"/>
          <w:color w:val="1C1C1C"/>
          <w:spacing w:val="-4"/>
          <w:kern w:val="0"/>
          <w:sz w:val="24"/>
          <w:szCs w:val="24"/>
          <w:lang w:eastAsia="cs-CZ"/>
          <w14:ligatures w14:val="none"/>
        </w:rPr>
        <w:t>Prezentace produktů v internetovém obchodě nepředstavuje právně závaznou nabídku, ale pouze nezávazný online katalog sortimentu zboží. Kliknutím na tlačítko „Koupit“ odesílá zákazník závaznou objednávku zboží ze svého nákupního košíku. Bezprostředně po odeslání objednávky následuje potvrzení přijetí objednávky. K uzavření kupní smlouvy dojde teprve prostřednictvím separátního potvrzení objednávky prodávajícím. Prodávající uloží text smlouvy a prostřednictvím elektronické pošty zákazníkovi zašle údaje o objednávce jakož i Všeobecné obchodní podmínky. Po zadání loginu má zákazník možnost prohlédnout si všechny své dosavadní objednávky.</w:t>
      </w:r>
    </w:p>
    <w:p w14:paraId="478565AB" w14:textId="77777777" w:rsidR="00023C14" w:rsidRPr="00023C14" w:rsidRDefault="00023C14" w:rsidP="00023C14">
      <w:pPr>
        <w:numPr>
          <w:ilvl w:val="0"/>
          <w:numId w:val="1"/>
        </w:numPr>
        <w:spacing w:before="100" w:beforeAutospacing="1" w:after="100" w:afterAutospacing="1" w:line="240" w:lineRule="auto"/>
        <w:rPr>
          <w:rFonts w:ascii="Open Sans" w:eastAsia="Times New Roman" w:hAnsi="Open Sans" w:cs="Open Sans"/>
          <w:color w:val="1C1C1C"/>
          <w:spacing w:val="-4"/>
          <w:kern w:val="0"/>
          <w:sz w:val="24"/>
          <w:szCs w:val="24"/>
          <w:lang w:eastAsia="cs-CZ"/>
          <w14:ligatures w14:val="none"/>
        </w:rPr>
      </w:pPr>
      <w:r w:rsidRPr="00023C14">
        <w:rPr>
          <w:rFonts w:ascii="Open Sans" w:eastAsia="Times New Roman" w:hAnsi="Open Sans" w:cs="Open Sans"/>
          <w:color w:val="1C1C1C"/>
          <w:spacing w:val="-4"/>
          <w:kern w:val="0"/>
          <w:sz w:val="24"/>
          <w:szCs w:val="24"/>
          <w:lang w:eastAsia="cs-CZ"/>
          <w14:ligatures w14:val="none"/>
        </w:rPr>
        <w:t>Firma Musikhaus Thomann si vyhrazuje právo nedostát slíbenému plnění v případě, že se po uzavření smlouvy ukáže, že příslušné zboží není k dispozici, přestože došlo k uzavření odpovídajícího závazku na plnění. V tomto případě bude zákazník o této skutečnosti neprodleně informován. Případné již uskutečněné protiplnění bude neprodleně vráceno. Jakékoliv další požadavky vůči firmě Musikhaus Thomann jsou vyloučeny.</w:t>
      </w:r>
    </w:p>
    <w:p w14:paraId="639A2A6F" w14:textId="77777777" w:rsidR="00023C14" w:rsidRPr="00023C14" w:rsidRDefault="00023C14" w:rsidP="00023C14">
      <w:pPr>
        <w:numPr>
          <w:ilvl w:val="0"/>
          <w:numId w:val="1"/>
        </w:numPr>
        <w:spacing w:before="100" w:beforeAutospacing="1" w:after="100" w:afterAutospacing="1" w:line="240" w:lineRule="auto"/>
        <w:rPr>
          <w:rFonts w:ascii="Open Sans" w:eastAsia="Times New Roman" w:hAnsi="Open Sans" w:cs="Open Sans"/>
          <w:color w:val="1C1C1C"/>
          <w:spacing w:val="-4"/>
          <w:kern w:val="0"/>
          <w:sz w:val="24"/>
          <w:szCs w:val="24"/>
          <w:lang w:eastAsia="cs-CZ"/>
          <w14:ligatures w14:val="none"/>
        </w:rPr>
      </w:pPr>
      <w:r w:rsidRPr="00023C14">
        <w:rPr>
          <w:rFonts w:ascii="Open Sans" w:eastAsia="Times New Roman" w:hAnsi="Open Sans" w:cs="Open Sans"/>
          <w:color w:val="1C1C1C"/>
          <w:spacing w:val="-4"/>
          <w:kern w:val="0"/>
          <w:sz w:val="24"/>
          <w:szCs w:val="24"/>
          <w:lang w:eastAsia="cs-CZ"/>
          <w14:ligatures w14:val="none"/>
        </w:rPr>
        <w:t>Jazykem smlouvy je němčina.</w:t>
      </w:r>
    </w:p>
    <w:p w14:paraId="2C5AD1F2" w14:textId="77777777" w:rsidR="00023C14" w:rsidRPr="00023C14" w:rsidRDefault="00023C14" w:rsidP="00023C14">
      <w:pPr>
        <w:numPr>
          <w:ilvl w:val="0"/>
          <w:numId w:val="1"/>
        </w:numPr>
        <w:spacing w:before="100" w:beforeAutospacing="1" w:after="100" w:afterAutospacing="1" w:line="240" w:lineRule="auto"/>
        <w:rPr>
          <w:rFonts w:ascii="Open Sans" w:eastAsia="Times New Roman" w:hAnsi="Open Sans" w:cs="Open Sans"/>
          <w:color w:val="1C1C1C"/>
          <w:spacing w:val="-4"/>
          <w:kern w:val="0"/>
          <w:sz w:val="24"/>
          <w:szCs w:val="24"/>
          <w:lang w:eastAsia="cs-CZ"/>
          <w14:ligatures w14:val="none"/>
        </w:rPr>
      </w:pPr>
      <w:r w:rsidRPr="00023C14">
        <w:rPr>
          <w:rFonts w:ascii="Open Sans" w:eastAsia="Times New Roman" w:hAnsi="Open Sans" w:cs="Open Sans"/>
          <w:color w:val="1C1C1C"/>
          <w:spacing w:val="-4"/>
          <w:kern w:val="0"/>
          <w:sz w:val="24"/>
          <w:szCs w:val="24"/>
          <w:lang w:eastAsia="cs-CZ"/>
          <w14:ligatures w14:val="none"/>
        </w:rPr>
        <w:t>Při objednávce v e-shopu zákazník provádí následující technické kroky:</w:t>
      </w:r>
      <w:r w:rsidRPr="00023C14">
        <w:rPr>
          <w:rFonts w:ascii="Open Sans" w:eastAsia="Times New Roman" w:hAnsi="Open Sans" w:cs="Open Sans"/>
          <w:color w:val="1C1C1C"/>
          <w:spacing w:val="-4"/>
          <w:kern w:val="0"/>
          <w:sz w:val="24"/>
          <w:szCs w:val="24"/>
          <w:lang w:eastAsia="cs-CZ"/>
          <w14:ligatures w14:val="none"/>
        </w:rPr>
        <w:br/>
      </w:r>
    </w:p>
    <w:p w14:paraId="333500CA" w14:textId="77777777" w:rsidR="00023C14" w:rsidRPr="00023C14" w:rsidRDefault="00023C14" w:rsidP="00023C14">
      <w:pPr>
        <w:numPr>
          <w:ilvl w:val="1"/>
          <w:numId w:val="1"/>
        </w:numPr>
        <w:spacing w:before="100" w:beforeAutospacing="1" w:after="100" w:afterAutospacing="1" w:line="240" w:lineRule="auto"/>
        <w:rPr>
          <w:rFonts w:ascii="Open Sans" w:eastAsia="Times New Roman" w:hAnsi="Open Sans" w:cs="Open Sans"/>
          <w:color w:val="1C1C1C"/>
          <w:spacing w:val="-4"/>
          <w:kern w:val="0"/>
          <w:sz w:val="24"/>
          <w:szCs w:val="24"/>
          <w:lang w:eastAsia="cs-CZ"/>
          <w14:ligatures w14:val="none"/>
        </w:rPr>
      </w:pPr>
      <w:r w:rsidRPr="00023C14">
        <w:rPr>
          <w:rFonts w:ascii="Open Sans" w:eastAsia="Times New Roman" w:hAnsi="Open Sans" w:cs="Open Sans"/>
          <w:color w:val="1C1C1C"/>
          <w:spacing w:val="-4"/>
          <w:kern w:val="0"/>
          <w:sz w:val="24"/>
          <w:szCs w:val="24"/>
          <w:lang w:eastAsia="cs-CZ"/>
          <w14:ligatures w14:val="none"/>
        </w:rPr>
        <w:t>Kliknutí na příkazové tlačítko „Jít na pokladnu“ v zobrazeném nákupním košíku</w:t>
      </w:r>
    </w:p>
    <w:p w14:paraId="136C10FD" w14:textId="77777777" w:rsidR="00023C14" w:rsidRPr="00023C14" w:rsidRDefault="00023C14" w:rsidP="00023C14">
      <w:pPr>
        <w:numPr>
          <w:ilvl w:val="1"/>
          <w:numId w:val="1"/>
        </w:numPr>
        <w:spacing w:before="100" w:beforeAutospacing="1" w:after="100" w:afterAutospacing="1" w:line="240" w:lineRule="auto"/>
        <w:rPr>
          <w:rFonts w:ascii="Open Sans" w:eastAsia="Times New Roman" w:hAnsi="Open Sans" w:cs="Open Sans"/>
          <w:color w:val="1C1C1C"/>
          <w:spacing w:val="-4"/>
          <w:kern w:val="0"/>
          <w:sz w:val="24"/>
          <w:szCs w:val="24"/>
          <w:lang w:eastAsia="cs-CZ"/>
          <w14:ligatures w14:val="none"/>
        </w:rPr>
      </w:pPr>
      <w:r w:rsidRPr="00023C14">
        <w:rPr>
          <w:rFonts w:ascii="Open Sans" w:eastAsia="Times New Roman" w:hAnsi="Open Sans" w:cs="Open Sans"/>
          <w:color w:val="1C1C1C"/>
          <w:spacing w:val="-4"/>
          <w:kern w:val="0"/>
          <w:sz w:val="24"/>
          <w:szCs w:val="24"/>
          <w:lang w:eastAsia="cs-CZ"/>
          <w14:ligatures w14:val="none"/>
        </w:rPr>
        <w:t>Přechod na stránku s všeobecným přehledem objednávek (Thomann.de pokladna), na které při nákupu postupně proběhnou následující kroky</w:t>
      </w:r>
    </w:p>
    <w:p w14:paraId="33D477F4" w14:textId="77777777" w:rsidR="00023C14" w:rsidRPr="00023C14" w:rsidRDefault="00023C14" w:rsidP="00023C14">
      <w:pPr>
        <w:numPr>
          <w:ilvl w:val="1"/>
          <w:numId w:val="1"/>
        </w:numPr>
        <w:spacing w:before="100" w:beforeAutospacing="1" w:after="100" w:afterAutospacing="1" w:line="240" w:lineRule="auto"/>
        <w:rPr>
          <w:rFonts w:ascii="Open Sans" w:eastAsia="Times New Roman" w:hAnsi="Open Sans" w:cs="Open Sans"/>
          <w:color w:val="1C1C1C"/>
          <w:spacing w:val="-4"/>
          <w:kern w:val="0"/>
          <w:sz w:val="24"/>
          <w:szCs w:val="24"/>
          <w:lang w:eastAsia="cs-CZ"/>
          <w14:ligatures w14:val="none"/>
        </w:rPr>
      </w:pPr>
      <w:r w:rsidRPr="00023C14">
        <w:rPr>
          <w:rFonts w:ascii="Open Sans" w:eastAsia="Times New Roman" w:hAnsi="Open Sans" w:cs="Open Sans"/>
          <w:b/>
          <w:bCs/>
          <w:color w:val="1C1C1C"/>
          <w:spacing w:val="-4"/>
          <w:kern w:val="0"/>
          <w:sz w:val="24"/>
          <w:szCs w:val="24"/>
          <w:lang w:eastAsia="cs-CZ"/>
          <w14:ligatures w14:val="none"/>
        </w:rPr>
        <w:t>Krok 1</w:t>
      </w:r>
      <w:r w:rsidRPr="00023C14">
        <w:rPr>
          <w:rFonts w:ascii="Open Sans" w:eastAsia="Times New Roman" w:hAnsi="Open Sans" w:cs="Open Sans"/>
          <w:color w:val="1C1C1C"/>
          <w:spacing w:val="-4"/>
          <w:kern w:val="0"/>
          <w:sz w:val="24"/>
          <w:szCs w:val="24"/>
          <w:lang w:eastAsia="cs-CZ"/>
          <w14:ligatures w14:val="none"/>
        </w:rPr>
        <w:t xml:space="preserve"> Výběr nabídky „Účetní a dodací adresa“ (v případě, že zákazník nevlastní u firmy Thomann žádný zákaznický účet; v opačném případě </w:t>
      </w:r>
      <w:r w:rsidRPr="00023C14">
        <w:rPr>
          <w:rFonts w:ascii="Open Sans" w:eastAsia="Times New Roman" w:hAnsi="Open Sans" w:cs="Open Sans"/>
          <w:color w:val="1C1C1C"/>
          <w:spacing w:val="-4"/>
          <w:kern w:val="0"/>
          <w:sz w:val="24"/>
          <w:szCs w:val="24"/>
          <w:lang w:eastAsia="cs-CZ"/>
          <w14:ligatures w14:val="none"/>
        </w:rPr>
        <w:lastRenderedPageBreak/>
        <w:t>jsou tyto adresy již uloženy);</w:t>
      </w:r>
      <w:r w:rsidRPr="00023C14">
        <w:rPr>
          <w:rFonts w:ascii="Open Sans" w:eastAsia="Times New Roman" w:hAnsi="Open Sans" w:cs="Open Sans"/>
          <w:color w:val="1C1C1C"/>
          <w:spacing w:val="-4"/>
          <w:kern w:val="0"/>
          <w:sz w:val="24"/>
          <w:szCs w:val="24"/>
          <w:lang w:eastAsia="cs-CZ"/>
          <w14:ligatures w14:val="none"/>
        </w:rPr>
        <w:br/>
      </w:r>
    </w:p>
    <w:p w14:paraId="790A8E66" w14:textId="77777777" w:rsidR="00023C14" w:rsidRPr="00023C14" w:rsidRDefault="00023C14" w:rsidP="00023C14">
      <w:pPr>
        <w:numPr>
          <w:ilvl w:val="2"/>
          <w:numId w:val="1"/>
        </w:numPr>
        <w:spacing w:before="100" w:beforeAutospacing="1" w:after="100" w:afterAutospacing="1" w:line="240" w:lineRule="auto"/>
        <w:rPr>
          <w:rFonts w:ascii="Open Sans" w:eastAsia="Times New Roman" w:hAnsi="Open Sans" w:cs="Open Sans"/>
          <w:color w:val="1C1C1C"/>
          <w:spacing w:val="-4"/>
          <w:kern w:val="0"/>
          <w:sz w:val="24"/>
          <w:szCs w:val="24"/>
          <w:lang w:eastAsia="cs-CZ"/>
          <w14:ligatures w14:val="none"/>
        </w:rPr>
      </w:pPr>
      <w:r w:rsidRPr="00023C14">
        <w:rPr>
          <w:rFonts w:ascii="Open Sans" w:eastAsia="Times New Roman" w:hAnsi="Open Sans" w:cs="Open Sans"/>
          <w:color w:val="1C1C1C"/>
          <w:spacing w:val="-4"/>
          <w:kern w:val="0"/>
          <w:sz w:val="24"/>
          <w:szCs w:val="24"/>
          <w:lang w:eastAsia="cs-CZ"/>
          <w14:ligatures w14:val="none"/>
        </w:rPr>
        <w:t>Zadání kolonky „Účetní adresa“;</w:t>
      </w:r>
    </w:p>
    <w:p w14:paraId="2505D931" w14:textId="77777777" w:rsidR="00023C14" w:rsidRPr="00023C14" w:rsidRDefault="00023C14" w:rsidP="00023C14">
      <w:pPr>
        <w:numPr>
          <w:ilvl w:val="2"/>
          <w:numId w:val="1"/>
        </w:numPr>
        <w:spacing w:before="100" w:beforeAutospacing="1" w:after="100" w:afterAutospacing="1" w:line="240" w:lineRule="auto"/>
        <w:rPr>
          <w:rFonts w:ascii="Open Sans" w:eastAsia="Times New Roman" w:hAnsi="Open Sans" w:cs="Open Sans"/>
          <w:color w:val="1C1C1C"/>
          <w:spacing w:val="-4"/>
          <w:kern w:val="0"/>
          <w:sz w:val="24"/>
          <w:szCs w:val="24"/>
          <w:lang w:eastAsia="cs-CZ"/>
          <w14:ligatures w14:val="none"/>
        </w:rPr>
      </w:pPr>
      <w:r w:rsidRPr="00023C14">
        <w:rPr>
          <w:rFonts w:ascii="Open Sans" w:eastAsia="Times New Roman" w:hAnsi="Open Sans" w:cs="Open Sans"/>
          <w:color w:val="1C1C1C"/>
          <w:spacing w:val="-4"/>
          <w:kern w:val="0"/>
          <w:sz w:val="24"/>
          <w:szCs w:val="24"/>
          <w:lang w:eastAsia="cs-CZ"/>
          <w14:ligatures w14:val="none"/>
        </w:rPr>
        <w:t>Pokud se účetní adresa odlišuje od dodací adresy, můžete kliknutím na políčko „Zadat odlišnou dodací adresu“</w:t>
      </w:r>
    </w:p>
    <w:p w14:paraId="6C69E345" w14:textId="77777777" w:rsidR="00023C14" w:rsidRPr="00023C14" w:rsidRDefault="00023C14" w:rsidP="00023C14">
      <w:pPr>
        <w:numPr>
          <w:ilvl w:val="1"/>
          <w:numId w:val="1"/>
        </w:numPr>
        <w:spacing w:before="100" w:beforeAutospacing="1" w:after="100" w:afterAutospacing="1" w:line="240" w:lineRule="auto"/>
        <w:rPr>
          <w:rFonts w:ascii="Open Sans" w:eastAsia="Times New Roman" w:hAnsi="Open Sans" w:cs="Open Sans"/>
          <w:color w:val="1C1C1C"/>
          <w:spacing w:val="-4"/>
          <w:kern w:val="0"/>
          <w:sz w:val="24"/>
          <w:szCs w:val="24"/>
          <w:lang w:eastAsia="cs-CZ"/>
          <w14:ligatures w14:val="none"/>
        </w:rPr>
      </w:pPr>
      <w:r w:rsidRPr="00023C14">
        <w:rPr>
          <w:rFonts w:ascii="Open Sans" w:eastAsia="Times New Roman" w:hAnsi="Open Sans" w:cs="Open Sans"/>
          <w:b/>
          <w:bCs/>
          <w:color w:val="1C1C1C"/>
          <w:spacing w:val="-4"/>
          <w:kern w:val="0"/>
          <w:sz w:val="24"/>
          <w:szCs w:val="24"/>
          <w:lang w:eastAsia="cs-CZ"/>
          <w14:ligatures w14:val="none"/>
        </w:rPr>
        <w:t>Krok 2 </w:t>
      </w:r>
      <w:r w:rsidRPr="00023C14">
        <w:rPr>
          <w:rFonts w:ascii="Open Sans" w:eastAsia="Times New Roman" w:hAnsi="Open Sans" w:cs="Open Sans"/>
          <w:color w:val="1C1C1C"/>
          <w:spacing w:val="-4"/>
          <w:kern w:val="0"/>
          <w:sz w:val="24"/>
          <w:szCs w:val="24"/>
          <w:lang w:eastAsia="cs-CZ"/>
          <w14:ligatures w14:val="none"/>
        </w:rPr>
        <w:t>V další etapě budou přehledně ukázány „Všechny položky Vaší objednávky“; zde máte možnost změnit obsah svého nákupního košíku</w:t>
      </w:r>
    </w:p>
    <w:p w14:paraId="3540D04B" w14:textId="77777777" w:rsidR="00023C14" w:rsidRPr="00023C14" w:rsidRDefault="00023C14" w:rsidP="00023C14">
      <w:pPr>
        <w:numPr>
          <w:ilvl w:val="1"/>
          <w:numId w:val="1"/>
        </w:numPr>
        <w:spacing w:before="100" w:beforeAutospacing="1" w:after="100" w:afterAutospacing="1" w:line="240" w:lineRule="auto"/>
        <w:rPr>
          <w:rFonts w:ascii="Open Sans" w:eastAsia="Times New Roman" w:hAnsi="Open Sans" w:cs="Open Sans"/>
          <w:color w:val="1C1C1C"/>
          <w:spacing w:val="-4"/>
          <w:kern w:val="0"/>
          <w:sz w:val="24"/>
          <w:szCs w:val="24"/>
          <w:lang w:eastAsia="cs-CZ"/>
          <w14:ligatures w14:val="none"/>
        </w:rPr>
      </w:pPr>
      <w:r w:rsidRPr="00023C14">
        <w:rPr>
          <w:rFonts w:ascii="Open Sans" w:eastAsia="Times New Roman" w:hAnsi="Open Sans" w:cs="Open Sans"/>
          <w:b/>
          <w:bCs/>
          <w:color w:val="1C1C1C"/>
          <w:spacing w:val="-4"/>
          <w:kern w:val="0"/>
          <w:sz w:val="24"/>
          <w:szCs w:val="24"/>
          <w:lang w:eastAsia="cs-CZ"/>
          <w14:ligatures w14:val="none"/>
        </w:rPr>
        <w:t>Krok 3 </w:t>
      </w:r>
      <w:r w:rsidRPr="00023C14">
        <w:rPr>
          <w:rFonts w:ascii="Open Sans" w:eastAsia="Times New Roman" w:hAnsi="Open Sans" w:cs="Open Sans"/>
          <w:color w:val="1C1C1C"/>
          <w:spacing w:val="-4"/>
          <w:kern w:val="0"/>
          <w:sz w:val="24"/>
          <w:szCs w:val="24"/>
          <w:lang w:eastAsia="cs-CZ"/>
          <w14:ligatures w14:val="none"/>
        </w:rPr>
        <w:t>Vybrat „Způsob platby“ (kliknutím na požadovaný způsob placení)</w:t>
      </w:r>
    </w:p>
    <w:p w14:paraId="12839B66" w14:textId="77777777" w:rsidR="00023C14" w:rsidRPr="00023C14" w:rsidRDefault="00023C14" w:rsidP="00023C14">
      <w:pPr>
        <w:numPr>
          <w:ilvl w:val="1"/>
          <w:numId w:val="1"/>
        </w:numPr>
        <w:spacing w:before="100" w:beforeAutospacing="1" w:after="100" w:afterAutospacing="1" w:line="240" w:lineRule="auto"/>
        <w:rPr>
          <w:rFonts w:ascii="Open Sans" w:eastAsia="Times New Roman" w:hAnsi="Open Sans" w:cs="Open Sans"/>
          <w:color w:val="1C1C1C"/>
          <w:spacing w:val="-4"/>
          <w:kern w:val="0"/>
          <w:sz w:val="24"/>
          <w:szCs w:val="24"/>
          <w:lang w:eastAsia="cs-CZ"/>
          <w14:ligatures w14:val="none"/>
        </w:rPr>
      </w:pPr>
      <w:r w:rsidRPr="00023C14">
        <w:rPr>
          <w:rFonts w:ascii="Open Sans" w:eastAsia="Times New Roman" w:hAnsi="Open Sans" w:cs="Open Sans"/>
          <w:b/>
          <w:bCs/>
          <w:color w:val="1C1C1C"/>
          <w:spacing w:val="-4"/>
          <w:kern w:val="0"/>
          <w:sz w:val="24"/>
          <w:szCs w:val="24"/>
          <w:lang w:eastAsia="cs-CZ"/>
          <w14:ligatures w14:val="none"/>
        </w:rPr>
        <w:t>Krok 4</w:t>
      </w:r>
      <w:r w:rsidRPr="00023C14">
        <w:rPr>
          <w:rFonts w:ascii="Open Sans" w:eastAsia="Times New Roman" w:hAnsi="Open Sans" w:cs="Open Sans"/>
          <w:color w:val="1C1C1C"/>
          <w:spacing w:val="-4"/>
          <w:kern w:val="0"/>
          <w:sz w:val="24"/>
          <w:szCs w:val="24"/>
          <w:lang w:eastAsia="cs-CZ"/>
          <w14:ligatures w14:val="none"/>
        </w:rPr>
        <w:t> Kliknutím zvolit možnost „Další volby“ (odlišná dodací adresa, datum odeslání, využít voucher fy Thomann, komentář/upozornění k objednávce)</w:t>
      </w:r>
    </w:p>
    <w:p w14:paraId="5DED5CD6" w14:textId="77777777" w:rsidR="00023C14" w:rsidRPr="00023C14" w:rsidRDefault="00023C14" w:rsidP="00023C14">
      <w:pPr>
        <w:numPr>
          <w:ilvl w:val="1"/>
          <w:numId w:val="1"/>
        </w:numPr>
        <w:spacing w:before="100" w:beforeAutospacing="1" w:after="100" w:afterAutospacing="1" w:line="240" w:lineRule="auto"/>
        <w:rPr>
          <w:rFonts w:ascii="Open Sans" w:eastAsia="Times New Roman" w:hAnsi="Open Sans" w:cs="Open Sans"/>
          <w:color w:val="1C1C1C"/>
          <w:spacing w:val="-4"/>
          <w:kern w:val="0"/>
          <w:sz w:val="24"/>
          <w:szCs w:val="24"/>
          <w:lang w:eastAsia="cs-CZ"/>
          <w14:ligatures w14:val="none"/>
        </w:rPr>
      </w:pPr>
      <w:r w:rsidRPr="00023C14">
        <w:rPr>
          <w:rFonts w:ascii="Open Sans" w:eastAsia="Times New Roman" w:hAnsi="Open Sans" w:cs="Open Sans"/>
          <w:color w:val="1C1C1C"/>
          <w:spacing w:val="-4"/>
          <w:kern w:val="0"/>
          <w:sz w:val="24"/>
          <w:szCs w:val="24"/>
          <w:lang w:eastAsia="cs-CZ"/>
          <w14:ligatures w14:val="none"/>
        </w:rPr>
        <w:t>Uzavření objednávky kliknutím na tlačítko „Koupit“</w:t>
      </w:r>
    </w:p>
    <w:p w14:paraId="760F7433" w14:textId="77777777" w:rsidR="00023C14" w:rsidRPr="00023C14" w:rsidRDefault="00023C14" w:rsidP="00023C14">
      <w:pPr>
        <w:spacing w:before="240" w:after="240" w:line="360" w:lineRule="atLeast"/>
        <w:rPr>
          <w:rFonts w:ascii="Open Sans" w:eastAsia="Times New Roman" w:hAnsi="Open Sans" w:cs="Open Sans"/>
          <w:color w:val="1C1C1C"/>
          <w:spacing w:val="-4"/>
          <w:kern w:val="0"/>
          <w:sz w:val="24"/>
          <w:szCs w:val="24"/>
          <w:lang w:eastAsia="cs-CZ"/>
          <w14:ligatures w14:val="none"/>
        </w:rPr>
      </w:pPr>
      <w:r w:rsidRPr="00023C14">
        <w:rPr>
          <w:rFonts w:ascii="Open Sans" w:eastAsia="Times New Roman" w:hAnsi="Open Sans" w:cs="Open Sans"/>
          <w:color w:val="1C1C1C"/>
          <w:spacing w:val="-4"/>
          <w:kern w:val="0"/>
          <w:sz w:val="24"/>
          <w:szCs w:val="24"/>
          <w:lang w:eastAsia="cs-CZ"/>
          <w14:ligatures w14:val="none"/>
        </w:rPr>
        <w:t>Ke každému z jmenovaných kroků se zákazník dostane prostřednictvím běžných funkcí svého internetového prohlížeče.</w:t>
      </w:r>
    </w:p>
    <w:p w14:paraId="49E9CF66" w14:textId="77777777" w:rsidR="00023C14" w:rsidRPr="00023C14" w:rsidRDefault="00023C14" w:rsidP="00023C14">
      <w:pPr>
        <w:spacing w:before="240" w:after="240" w:line="570" w:lineRule="atLeast"/>
        <w:outlineLvl w:val="2"/>
        <w:rPr>
          <w:rFonts w:ascii="Open Sans" w:eastAsia="Times New Roman" w:hAnsi="Open Sans" w:cs="Open Sans"/>
          <w:b/>
          <w:bCs/>
          <w:color w:val="1C1C1C"/>
          <w:spacing w:val="-15"/>
          <w:kern w:val="0"/>
          <w:sz w:val="42"/>
          <w:szCs w:val="42"/>
          <w:lang w:eastAsia="cs-CZ"/>
          <w14:ligatures w14:val="none"/>
        </w:rPr>
      </w:pPr>
      <w:r w:rsidRPr="00023C14">
        <w:rPr>
          <w:rFonts w:ascii="Open Sans" w:eastAsia="Times New Roman" w:hAnsi="Open Sans" w:cs="Open Sans"/>
          <w:b/>
          <w:bCs/>
          <w:color w:val="1C1C1C"/>
          <w:spacing w:val="-15"/>
          <w:kern w:val="0"/>
          <w:sz w:val="42"/>
          <w:szCs w:val="42"/>
          <w:lang w:eastAsia="cs-CZ"/>
          <w14:ligatures w14:val="none"/>
        </w:rPr>
        <w:t>§ 2 Dodací podmínky</w:t>
      </w:r>
    </w:p>
    <w:p w14:paraId="29C65419" w14:textId="77777777" w:rsidR="00023C14" w:rsidRPr="00023C14" w:rsidRDefault="00023C14" w:rsidP="00023C14">
      <w:pPr>
        <w:numPr>
          <w:ilvl w:val="0"/>
          <w:numId w:val="2"/>
        </w:numPr>
        <w:spacing w:before="100" w:beforeAutospacing="1" w:after="100" w:afterAutospacing="1" w:line="240" w:lineRule="auto"/>
        <w:rPr>
          <w:rFonts w:ascii="Open Sans" w:eastAsia="Times New Roman" w:hAnsi="Open Sans" w:cs="Open Sans"/>
          <w:color w:val="1C1C1C"/>
          <w:spacing w:val="-4"/>
          <w:kern w:val="0"/>
          <w:sz w:val="24"/>
          <w:szCs w:val="24"/>
          <w:lang w:eastAsia="cs-CZ"/>
          <w14:ligatures w14:val="none"/>
        </w:rPr>
      </w:pPr>
      <w:r w:rsidRPr="00023C14">
        <w:rPr>
          <w:rFonts w:ascii="Open Sans" w:eastAsia="Times New Roman" w:hAnsi="Open Sans" w:cs="Open Sans"/>
          <w:color w:val="1C1C1C"/>
          <w:spacing w:val="-4"/>
          <w:kern w:val="0"/>
          <w:sz w:val="24"/>
          <w:szCs w:val="24"/>
          <w:lang w:eastAsia="cs-CZ"/>
          <w14:ligatures w14:val="none"/>
        </w:rPr>
        <w:t>Pokud je zákazníkem podnikatel (§ 14 německého občanského zákoníku), uskuteční se dodávka zásadně na jeho nebezpečí. To platí i v případě dílčích dodávek. Pokud je zákazníkem spotřebitel (§ 13 německého občanského zákoníku), k převodu rizika neočekávané ztráty nebo zhoršení kvality zakoupené věci dochází i při zásilkovém prodeji teprve v okamžiku předání věci zákazníkovi. Nezáleží na tom, zda je zákazník s přijetím věci ve zpoždění. Zboží je dodáno na dodací adresu udanou zákazníkem.</w:t>
      </w:r>
    </w:p>
    <w:p w14:paraId="389506F8" w14:textId="77777777" w:rsidR="00023C14" w:rsidRPr="00023C14" w:rsidRDefault="00023C14" w:rsidP="00023C14">
      <w:pPr>
        <w:numPr>
          <w:ilvl w:val="0"/>
          <w:numId w:val="2"/>
        </w:numPr>
        <w:spacing w:before="100" w:beforeAutospacing="1" w:after="100" w:afterAutospacing="1" w:line="240" w:lineRule="auto"/>
        <w:rPr>
          <w:rFonts w:ascii="Open Sans" w:eastAsia="Times New Roman" w:hAnsi="Open Sans" w:cs="Open Sans"/>
          <w:color w:val="1C1C1C"/>
          <w:spacing w:val="-4"/>
          <w:kern w:val="0"/>
          <w:sz w:val="24"/>
          <w:szCs w:val="24"/>
          <w:lang w:eastAsia="cs-CZ"/>
          <w14:ligatures w14:val="none"/>
        </w:rPr>
      </w:pPr>
      <w:r w:rsidRPr="00023C14">
        <w:rPr>
          <w:rFonts w:ascii="Open Sans" w:eastAsia="Times New Roman" w:hAnsi="Open Sans" w:cs="Open Sans"/>
          <w:color w:val="1C1C1C"/>
          <w:spacing w:val="-4"/>
          <w:kern w:val="0"/>
          <w:sz w:val="24"/>
          <w:szCs w:val="24"/>
          <w:lang w:eastAsia="cs-CZ"/>
          <w14:ligatures w14:val="none"/>
        </w:rPr>
        <w:t>Veškeré ceny představují ceny při platbě v hotovosti včetně. DPH, připočítávají se případné náklady na balení a dodání zboží.</w:t>
      </w:r>
    </w:p>
    <w:p w14:paraId="4839214C" w14:textId="77777777" w:rsidR="00023C14" w:rsidRPr="00023C14" w:rsidRDefault="00023C14" w:rsidP="00023C14">
      <w:pPr>
        <w:numPr>
          <w:ilvl w:val="0"/>
          <w:numId w:val="2"/>
        </w:numPr>
        <w:spacing w:before="100" w:beforeAutospacing="1" w:after="100" w:afterAutospacing="1" w:line="240" w:lineRule="auto"/>
        <w:rPr>
          <w:rFonts w:ascii="Open Sans" w:eastAsia="Times New Roman" w:hAnsi="Open Sans" w:cs="Open Sans"/>
          <w:color w:val="1C1C1C"/>
          <w:spacing w:val="-4"/>
          <w:kern w:val="0"/>
          <w:sz w:val="24"/>
          <w:szCs w:val="24"/>
          <w:lang w:eastAsia="cs-CZ"/>
          <w14:ligatures w14:val="none"/>
        </w:rPr>
      </w:pPr>
      <w:r w:rsidRPr="00023C14">
        <w:rPr>
          <w:rFonts w:ascii="Open Sans" w:eastAsia="Times New Roman" w:hAnsi="Open Sans" w:cs="Open Sans"/>
          <w:color w:val="1C1C1C"/>
          <w:spacing w:val="-4"/>
          <w:kern w:val="0"/>
          <w:sz w:val="24"/>
          <w:szCs w:val="24"/>
          <w:lang w:eastAsia="cs-CZ"/>
          <w14:ligatures w14:val="none"/>
        </w:rPr>
        <w:t>Doručení v rámci Německa stojí 3,90 euro za objednávku. U objednávek nad 29,00 euro zasíláme po Německu bezplatně. Poplatky za dodání do jiných zemí najdete v kapitole Poplatky za dodání. U dodávek do třetích zemí se zákazníkovi k ceně připočítávají dodatečné poplatky a cla.</w:t>
      </w:r>
    </w:p>
    <w:p w14:paraId="52BF4C35" w14:textId="77777777" w:rsidR="00023C14" w:rsidRPr="00023C14" w:rsidRDefault="00023C14" w:rsidP="00023C14">
      <w:pPr>
        <w:numPr>
          <w:ilvl w:val="0"/>
          <w:numId w:val="2"/>
        </w:numPr>
        <w:spacing w:before="100" w:beforeAutospacing="1" w:after="100" w:afterAutospacing="1" w:line="240" w:lineRule="auto"/>
        <w:rPr>
          <w:rFonts w:ascii="Open Sans" w:eastAsia="Times New Roman" w:hAnsi="Open Sans" w:cs="Open Sans"/>
          <w:color w:val="1C1C1C"/>
          <w:spacing w:val="-4"/>
          <w:kern w:val="0"/>
          <w:sz w:val="24"/>
          <w:szCs w:val="24"/>
          <w:lang w:eastAsia="cs-CZ"/>
          <w14:ligatures w14:val="none"/>
        </w:rPr>
      </w:pPr>
      <w:r w:rsidRPr="00023C14">
        <w:rPr>
          <w:rFonts w:ascii="Open Sans" w:eastAsia="Times New Roman" w:hAnsi="Open Sans" w:cs="Open Sans"/>
          <w:color w:val="1C1C1C"/>
          <w:spacing w:val="-4"/>
          <w:kern w:val="0"/>
          <w:sz w:val="24"/>
          <w:szCs w:val="24"/>
          <w:lang w:eastAsia="cs-CZ"/>
          <w14:ligatures w14:val="none"/>
        </w:rPr>
        <w:t>Pokud je zákazník obchodníkem ve smyslu obchodního zákoníku, jsou on nebo jím pověřená osoba povinni zboží ihned po převzetí zkontrolovat, zda zboží při přepravě neutrpělo škodu. Zjistitelné škody vzniklé při přepravě či případná poškození obalu zboží si zákazník, obchodník ve smyslu obchodního zákoníku, musí při převzetí nechat písemně potvrdit přepravcem a poté ohlásit. Zákazníky-spotřebitele žádáme právně nezávazně, aby nám zjevně rozpoznatelné škody vzniklé při přepravě rovněž ohlásili.</w:t>
      </w:r>
    </w:p>
    <w:p w14:paraId="0FDB60CD" w14:textId="77777777" w:rsidR="00023C14" w:rsidRPr="00023C14" w:rsidRDefault="00023C14" w:rsidP="00023C14">
      <w:pPr>
        <w:spacing w:before="240" w:after="240" w:line="570" w:lineRule="atLeast"/>
        <w:outlineLvl w:val="2"/>
        <w:rPr>
          <w:rFonts w:ascii="Open Sans" w:eastAsia="Times New Roman" w:hAnsi="Open Sans" w:cs="Open Sans"/>
          <w:b/>
          <w:bCs/>
          <w:color w:val="1C1C1C"/>
          <w:spacing w:val="-15"/>
          <w:kern w:val="0"/>
          <w:sz w:val="42"/>
          <w:szCs w:val="42"/>
          <w:lang w:eastAsia="cs-CZ"/>
          <w14:ligatures w14:val="none"/>
        </w:rPr>
      </w:pPr>
      <w:r w:rsidRPr="00023C14">
        <w:rPr>
          <w:rFonts w:ascii="Open Sans" w:eastAsia="Times New Roman" w:hAnsi="Open Sans" w:cs="Open Sans"/>
          <w:b/>
          <w:bCs/>
          <w:color w:val="1C1C1C"/>
          <w:spacing w:val="-15"/>
          <w:kern w:val="0"/>
          <w:sz w:val="42"/>
          <w:szCs w:val="42"/>
          <w:lang w:eastAsia="cs-CZ"/>
          <w14:ligatures w14:val="none"/>
        </w:rPr>
        <w:lastRenderedPageBreak/>
        <w:t>§ 3 Zákonné právo na odstoupení od smlouvy</w:t>
      </w:r>
    </w:p>
    <w:p w14:paraId="6E1D6040" w14:textId="77777777" w:rsidR="00023C14" w:rsidRPr="00023C14" w:rsidRDefault="00023C14" w:rsidP="00023C14">
      <w:pPr>
        <w:numPr>
          <w:ilvl w:val="0"/>
          <w:numId w:val="3"/>
        </w:numPr>
        <w:spacing w:before="240" w:after="319" w:line="450" w:lineRule="atLeast"/>
        <w:outlineLvl w:val="3"/>
        <w:rPr>
          <w:rFonts w:ascii="Open Sans" w:eastAsia="Times New Roman" w:hAnsi="Open Sans" w:cs="Open Sans"/>
          <w:b/>
          <w:bCs/>
          <w:color w:val="1C1C1C"/>
          <w:spacing w:val="-6"/>
          <w:kern w:val="0"/>
          <w:sz w:val="33"/>
          <w:szCs w:val="33"/>
          <w:lang w:eastAsia="cs-CZ"/>
          <w14:ligatures w14:val="none"/>
        </w:rPr>
      </w:pPr>
      <w:r w:rsidRPr="00023C14">
        <w:rPr>
          <w:rFonts w:ascii="Open Sans" w:eastAsia="Times New Roman" w:hAnsi="Open Sans" w:cs="Open Sans"/>
          <w:b/>
          <w:bCs/>
          <w:color w:val="1C1C1C"/>
          <w:spacing w:val="-6"/>
          <w:kern w:val="0"/>
          <w:sz w:val="33"/>
          <w:szCs w:val="33"/>
          <w:lang w:eastAsia="cs-CZ"/>
          <w14:ligatures w14:val="none"/>
        </w:rPr>
        <w:t>Právo na odstoupení od smlouvy</w:t>
      </w:r>
    </w:p>
    <w:p w14:paraId="780277E6" w14:textId="77777777" w:rsidR="00023C14" w:rsidRPr="00023C14" w:rsidRDefault="00023C14" w:rsidP="00023C14">
      <w:pPr>
        <w:spacing w:beforeAutospacing="1" w:after="0" w:afterAutospacing="1" w:line="240" w:lineRule="auto"/>
        <w:ind w:left="720"/>
        <w:rPr>
          <w:rFonts w:ascii="Open Sans" w:eastAsia="Times New Roman" w:hAnsi="Open Sans" w:cs="Open Sans"/>
          <w:color w:val="1C1C1C"/>
          <w:spacing w:val="-4"/>
          <w:kern w:val="0"/>
          <w:sz w:val="24"/>
          <w:szCs w:val="24"/>
          <w:lang w:eastAsia="cs-CZ"/>
          <w14:ligatures w14:val="none"/>
        </w:rPr>
      </w:pPr>
      <w:r w:rsidRPr="00023C14">
        <w:rPr>
          <w:rFonts w:ascii="Open Sans" w:eastAsia="Times New Roman" w:hAnsi="Open Sans" w:cs="Open Sans"/>
          <w:color w:val="1C1C1C"/>
          <w:spacing w:val="-4"/>
          <w:kern w:val="0"/>
          <w:sz w:val="24"/>
          <w:szCs w:val="24"/>
          <w:lang w:eastAsia="cs-CZ"/>
          <w14:ligatures w14:val="none"/>
        </w:rPr>
        <w:t>Pokud je zákazník spotřebitelem (§ 13 německého občanského zákoníku), má právo do čtrnácti dnů odstoupit od smlouvy bez udání důvodů. Lhůta pro odstoupení činí čtrnáct dní ode dne, kdy zákazník nebo jím pověřená třetí osoba, kterou není dopravce, převzala do vlastnictví poslední část zboží.</w:t>
      </w:r>
      <w:r w:rsidRPr="00023C14">
        <w:rPr>
          <w:rFonts w:ascii="Open Sans" w:eastAsia="Times New Roman" w:hAnsi="Open Sans" w:cs="Open Sans"/>
          <w:color w:val="1C1C1C"/>
          <w:spacing w:val="-4"/>
          <w:kern w:val="0"/>
          <w:sz w:val="24"/>
          <w:szCs w:val="24"/>
          <w:lang w:eastAsia="cs-CZ"/>
          <w14:ligatures w14:val="none"/>
        </w:rPr>
        <w:br/>
        <w:t>Pokud chce zákazník uplatnit své právo na odstoupení, musí nás (Thomann GmbH, Hans-Thomann-Straße 1, 96138 Burgebrach, Germany, Telefon: +49-9546-9223-476, Fax: +49-9546-9223-8399, e-mail: </w:t>
      </w:r>
      <w:hyperlink r:id="rId5" w:history="1">
        <w:r w:rsidRPr="00023C14">
          <w:rPr>
            <w:rFonts w:ascii="Open Sans" w:eastAsia="Times New Roman" w:hAnsi="Open Sans" w:cs="Open Sans"/>
            <w:color w:val="1C1C1C"/>
            <w:spacing w:val="-4"/>
            <w:kern w:val="0"/>
            <w:sz w:val="24"/>
            <w:szCs w:val="24"/>
            <w:u w:val="single"/>
            <w:lang w:eastAsia="cs-CZ"/>
            <w14:ligatures w14:val="none"/>
          </w:rPr>
          <w:t>czechia@thomann.de</w:t>
        </w:r>
      </w:hyperlink>
      <w:r w:rsidRPr="00023C14">
        <w:rPr>
          <w:rFonts w:ascii="Open Sans" w:eastAsia="Times New Roman" w:hAnsi="Open Sans" w:cs="Open Sans"/>
          <w:color w:val="1C1C1C"/>
          <w:spacing w:val="-4"/>
          <w:kern w:val="0"/>
          <w:sz w:val="24"/>
          <w:szCs w:val="24"/>
          <w:lang w:eastAsia="cs-CZ"/>
          <w14:ligatures w14:val="none"/>
        </w:rPr>
        <w:t>) o svém rozhodnutí odstoupit od smlouvy informovat prostřednictvím jednoznačného prohlášení (např. poštou zaslaným dopisem, faxem nebo e-mailem). Použít může přiložený vzorový formulář pro odstoupení od smlouvy, není to ale podmínkou.</w:t>
      </w:r>
      <w:r w:rsidRPr="00023C14">
        <w:rPr>
          <w:rFonts w:ascii="Open Sans" w:eastAsia="Times New Roman" w:hAnsi="Open Sans" w:cs="Open Sans"/>
          <w:color w:val="1C1C1C"/>
          <w:spacing w:val="-4"/>
          <w:kern w:val="0"/>
          <w:sz w:val="24"/>
          <w:szCs w:val="24"/>
          <w:lang w:eastAsia="cs-CZ"/>
          <w14:ligatures w14:val="none"/>
        </w:rPr>
        <w:br/>
        <w:t>Pro dodržení lhůty stačí, když zákazník před uplynutím lhůty odešle oznámení o svém záměru využít práva na odstoupení.</w:t>
      </w:r>
    </w:p>
    <w:p w14:paraId="11BEAE1D" w14:textId="77777777" w:rsidR="00023C14" w:rsidRPr="00023C14" w:rsidRDefault="00023C14" w:rsidP="00023C14">
      <w:pPr>
        <w:numPr>
          <w:ilvl w:val="0"/>
          <w:numId w:val="3"/>
        </w:numPr>
        <w:spacing w:before="240" w:after="319" w:line="450" w:lineRule="atLeast"/>
        <w:outlineLvl w:val="3"/>
        <w:rPr>
          <w:rFonts w:ascii="Open Sans" w:eastAsia="Times New Roman" w:hAnsi="Open Sans" w:cs="Open Sans"/>
          <w:b/>
          <w:bCs/>
          <w:color w:val="1C1C1C"/>
          <w:spacing w:val="-6"/>
          <w:kern w:val="0"/>
          <w:sz w:val="33"/>
          <w:szCs w:val="33"/>
          <w:lang w:eastAsia="cs-CZ"/>
          <w14:ligatures w14:val="none"/>
        </w:rPr>
      </w:pPr>
      <w:r w:rsidRPr="00023C14">
        <w:rPr>
          <w:rFonts w:ascii="Open Sans" w:eastAsia="Times New Roman" w:hAnsi="Open Sans" w:cs="Open Sans"/>
          <w:b/>
          <w:bCs/>
          <w:color w:val="1C1C1C"/>
          <w:spacing w:val="-6"/>
          <w:kern w:val="0"/>
          <w:sz w:val="33"/>
          <w:szCs w:val="33"/>
          <w:lang w:eastAsia="cs-CZ"/>
          <w14:ligatures w14:val="none"/>
        </w:rPr>
        <w:t>Následky odstoupen</w:t>
      </w:r>
    </w:p>
    <w:p w14:paraId="5B2A563D" w14:textId="77777777" w:rsidR="00023C14" w:rsidRPr="00023C14" w:rsidRDefault="00023C14" w:rsidP="00023C14">
      <w:pPr>
        <w:spacing w:beforeAutospacing="1" w:after="0" w:afterAutospacing="1" w:line="240" w:lineRule="auto"/>
        <w:ind w:left="720"/>
        <w:rPr>
          <w:rFonts w:ascii="Open Sans" w:eastAsia="Times New Roman" w:hAnsi="Open Sans" w:cs="Open Sans"/>
          <w:color w:val="1C1C1C"/>
          <w:spacing w:val="-4"/>
          <w:kern w:val="0"/>
          <w:sz w:val="24"/>
          <w:szCs w:val="24"/>
          <w:lang w:eastAsia="cs-CZ"/>
          <w14:ligatures w14:val="none"/>
        </w:rPr>
      </w:pPr>
      <w:r w:rsidRPr="00023C14">
        <w:rPr>
          <w:rFonts w:ascii="Open Sans" w:eastAsia="Times New Roman" w:hAnsi="Open Sans" w:cs="Open Sans"/>
          <w:color w:val="1C1C1C"/>
          <w:spacing w:val="-4"/>
          <w:kern w:val="0"/>
          <w:sz w:val="24"/>
          <w:szCs w:val="24"/>
          <w:lang w:eastAsia="cs-CZ"/>
          <w14:ligatures w14:val="none"/>
        </w:rPr>
        <w:t>Pokud zákazník odstoupí od této smlouvy, jsme povinni mu neprodleně a nejpozději do čtrnácti dnů ode dne, kdy jsme obdrželi jeho oznámení o odstoupení od smlouvy, vrátit všechny obdržené finanční částky, a to včetně dopravného (s výjimkou dodatečných nákladů, které vznikly v následku jeho rozhodnutí nechat si zboží od nás dodat jiným než standardním způsobem). Pro toto vrácení peněz použijeme stejný platební prostředek, který využil zákazník při původní transakci, s výjimkou případu, že bylo výslovně domluveno něco jiného. V žádném případě ale za toto vrácení zákazníkovi nebudou započítávány žádné poplatky. Vrácení peněz můžeme odmítnout až do okamžiku, než obdržíme zpět zaslané zboží nebo než nám zákazník podá důkaz, že nám zboží již odeslal - podle toho, co nastane dříve.</w:t>
      </w:r>
      <w:r w:rsidRPr="00023C14">
        <w:rPr>
          <w:rFonts w:ascii="Open Sans" w:eastAsia="Times New Roman" w:hAnsi="Open Sans" w:cs="Open Sans"/>
          <w:color w:val="1C1C1C"/>
          <w:spacing w:val="-4"/>
          <w:kern w:val="0"/>
          <w:sz w:val="24"/>
          <w:szCs w:val="24"/>
          <w:lang w:eastAsia="cs-CZ"/>
          <w14:ligatures w14:val="none"/>
        </w:rPr>
        <w:br/>
        <w:t>Zákazník je povinen nám zboží zaslat nebo předat zpět neprodleně, ale v každém případě nejpozději do čtrnácti dnů ode dne, kdy nás zpravil o svém odstoupení od této smlouvy. Pro dodržení lhůty stačí, aby nám zákazník zboží před uplynutím této čtrnáctidenní lhůty odeslal. Náklady spojené s vrácením zboží neseme my.</w:t>
      </w:r>
      <w:r w:rsidRPr="00023C14">
        <w:rPr>
          <w:rFonts w:ascii="Open Sans" w:eastAsia="Times New Roman" w:hAnsi="Open Sans" w:cs="Open Sans"/>
          <w:color w:val="1C1C1C"/>
          <w:spacing w:val="-4"/>
          <w:kern w:val="0"/>
          <w:sz w:val="24"/>
          <w:szCs w:val="24"/>
          <w:lang w:eastAsia="cs-CZ"/>
          <w14:ligatures w14:val="none"/>
        </w:rPr>
        <w:br/>
        <w:t>Za případné snížení hodnoty zboží nese zákazník odpovědnost pouze v případě, kdy k tomuto snížení hodnoty došlo na základě zkoušení složení, vlastností a funkčnosti zboží ve větším než nutném rozsahu.</w:t>
      </w:r>
    </w:p>
    <w:p w14:paraId="023B5BD9" w14:textId="77777777" w:rsidR="00023C14" w:rsidRPr="00023C14" w:rsidRDefault="00023C14" w:rsidP="00023C14">
      <w:pPr>
        <w:numPr>
          <w:ilvl w:val="0"/>
          <w:numId w:val="3"/>
        </w:numPr>
        <w:spacing w:before="240" w:after="319" w:line="450" w:lineRule="atLeast"/>
        <w:outlineLvl w:val="3"/>
        <w:rPr>
          <w:rFonts w:ascii="Open Sans" w:eastAsia="Times New Roman" w:hAnsi="Open Sans" w:cs="Open Sans"/>
          <w:b/>
          <w:bCs/>
          <w:color w:val="1C1C1C"/>
          <w:spacing w:val="-6"/>
          <w:kern w:val="0"/>
          <w:sz w:val="33"/>
          <w:szCs w:val="33"/>
          <w:lang w:eastAsia="cs-CZ"/>
          <w14:ligatures w14:val="none"/>
        </w:rPr>
      </w:pPr>
      <w:r w:rsidRPr="00023C14">
        <w:rPr>
          <w:rFonts w:ascii="Open Sans" w:eastAsia="Times New Roman" w:hAnsi="Open Sans" w:cs="Open Sans"/>
          <w:b/>
          <w:bCs/>
          <w:color w:val="1C1C1C"/>
          <w:spacing w:val="-6"/>
          <w:kern w:val="0"/>
          <w:sz w:val="33"/>
          <w:szCs w:val="33"/>
          <w:lang w:eastAsia="cs-CZ"/>
          <w14:ligatures w14:val="none"/>
        </w:rPr>
        <w:t>Vyloučení práva na odstoupení</w:t>
      </w:r>
    </w:p>
    <w:p w14:paraId="3A3F46B6" w14:textId="77777777" w:rsidR="00023C14" w:rsidRPr="00023C14" w:rsidRDefault="00023C14" w:rsidP="00023C14">
      <w:pPr>
        <w:spacing w:beforeAutospacing="1" w:after="0" w:afterAutospacing="1" w:line="240" w:lineRule="auto"/>
        <w:ind w:left="720"/>
        <w:rPr>
          <w:rFonts w:ascii="Open Sans" w:eastAsia="Times New Roman" w:hAnsi="Open Sans" w:cs="Open Sans"/>
          <w:color w:val="1C1C1C"/>
          <w:spacing w:val="-4"/>
          <w:kern w:val="0"/>
          <w:sz w:val="24"/>
          <w:szCs w:val="24"/>
          <w:lang w:eastAsia="cs-CZ"/>
          <w14:ligatures w14:val="none"/>
        </w:rPr>
      </w:pPr>
      <w:r w:rsidRPr="00023C14">
        <w:rPr>
          <w:rFonts w:ascii="Open Sans" w:eastAsia="Times New Roman" w:hAnsi="Open Sans" w:cs="Open Sans"/>
          <w:color w:val="1C1C1C"/>
          <w:spacing w:val="-4"/>
          <w:kern w:val="0"/>
          <w:sz w:val="24"/>
          <w:szCs w:val="24"/>
          <w:lang w:eastAsia="cs-CZ"/>
          <w14:ligatures w14:val="none"/>
        </w:rPr>
        <w:lastRenderedPageBreak/>
        <w:t>Právo na odstoupení neplatí na</w:t>
      </w:r>
      <w:r w:rsidRPr="00023C14">
        <w:rPr>
          <w:rFonts w:ascii="Open Sans" w:eastAsia="Times New Roman" w:hAnsi="Open Sans" w:cs="Open Sans"/>
          <w:color w:val="1C1C1C"/>
          <w:spacing w:val="-4"/>
          <w:kern w:val="0"/>
          <w:sz w:val="24"/>
          <w:szCs w:val="24"/>
          <w:lang w:eastAsia="cs-CZ"/>
          <w14:ligatures w14:val="none"/>
        </w:rPr>
        <w:br/>
      </w:r>
    </w:p>
    <w:p w14:paraId="28887469" w14:textId="77777777" w:rsidR="00023C14" w:rsidRPr="00023C14" w:rsidRDefault="00023C14" w:rsidP="00023C14">
      <w:pPr>
        <w:numPr>
          <w:ilvl w:val="1"/>
          <w:numId w:val="3"/>
        </w:numPr>
        <w:spacing w:before="100" w:beforeAutospacing="1" w:after="100" w:afterAutospacing="1" w:line="240" w:lineRule="auto"/>
        <w:rPr>
          <w:rFonts w:ascii="Open Sans" w:eastAsia="Times New Roman" w:hAnsi="Open Sans" w:cs="Open Sans"/>
          <w:color w:val="1C1C1C"/>
          <w:spacing w:val="-4"/>
          <w:kern w:val="0"/>
          <w:sz w:val="24"/>
          <w:szCs w:val="24"/>
          <w:lang w:eastAsia="cs-CZ"/>
          <w14:ligatures w14:val="none"/>
        </w:rPr>
      </w:pPr>
      <w:r w:rsidRPr="00023C14">
        <w:rPr>
          <w:rFonts w:ascii="Open Sans" w:eastAsia="Times New Roman" w:hAnsi="Open Sans" w:cs="Open Sans"/>
          <w:color w:val="1C1C1C"/>
          <w:spacing w:val="-4"/>
          <w:kern w:val="0"/>
          <w:sz w:val="24"/>
          <w:szCs w:val="24"/>
          <w:lang w:eastAsia="cs-CZ"/>
          <w14:ligatures w14:val="none"/>
        </w:rPr>
        <w:t>zboží, které nebylo vyrobeno předem a pro jehož výrobu byla rozhodující individuální volba zákazníka a jeho pokyny nebo které bylo jednoznačně přizpůsobeno osobním potřebám spotřebitele,</w:t>
      </w:r>
    </w:p>
    <w:p w14:paraId="15E6A4C8" w14:textId="77777777" w:rsidR="00023C14" w:rsidRPr="00023C14" w:rsidRDefault="00023C14" w:rsidP="00023C14">
      <w:pPr>
        <w:numPr>
          <w:ilvl w:val="1"/>
          <w:numId w:val="3"/>
        </w:numPr>
        <w:spacing w:before="100" w:beforeAutospacing="1" w:after="100" w:afterAutospacing="1" w:line="240" w:lineRule="auto"/>
        <w:rPr>
          <w:rFonts w:ascii="Open Sans" w:eastAsia="Times New Roman" w:hAnsi="Open Sans" w:cs="Open Sans"/>
          <w:color w:val="1C1C1C"/>
          <w:spacing w:val="-4"/>
          <w:kern w:val="0"/>
          <w:sz w:val="24"/>
          <w:szCs w:val="24"/>
          <w:lang w:eastAsia="cs-CZ"/>
          <w14:ligatures w14:val="none"/>
        </w:rPr>
      </w:pPr>
      <w:r w:rsidRPr="00023C14">
        <w:rPr>
          <w:rFonts w:ascii="Open Sans" w:eastAsia="Times New Roman" w:hAnsi="Open Sans" w:cs="Open Sans"/>
          <w:color w:val="1C1C1C"/>
          <w:spacing w:val="-4"/>
          <w:kern w:val="0"/>
          <w:sz w:val="24"/>
          <w:szCs w:val="24"/>
          <w:lang w:eastAsia="cs-CZ"/>
          <w14:ligatures w14:val="none"/>
        </w:rPr>
        <w:t>zapečetěné zboží, které není vhodné vracet z hygienických či zdravotních důvodů a jehož zapečetění bylo po dodání odstraněno,</w:t>
      </w:r>
    </w:p>
    <w:p w14:paraId="4C4C4ED1" w14:textId="77777777" w:rsidR="00023C14" w:rsidRPr="00023C14" w:rsidRDefault="00023C14" w:rsidP="00023C14">
      <w:pPr>
        <w:numPr>
          <w:ilvl w:val="1"/>
          <w:numId w:val="3"/>
        </w:numPr>
        <w:spacing w:before="100" w:beforeAutospacing="1" w:after="100" w:afterAutospacing="1" w:line="240" w:lineRule="auto"/>
        <w:rPr>
          <w:rFonts w:ascii="Open Sans" w:eastAsia="Times New Roman" w:hAnsi="Open Sans" w:cs="Open Sans"/>
          <w:color w:val="1C1C1C"/>
          <w:spacing w:val="-4"/>
          <w:kern w:val="0"/>
          <w:sz w:val="24"/>
          <w:szCs w:val="24"/>
          <w:lang w:eastAsia="cs-CZ"/>
          <w14:ligatures w14:val="none"/>
        </w:rPr>
      </w:pPr>
      <w:r w:rsidRPr="00023C14">
        <w:rPr>
          <w:rFonts w:ascii="Open Sans" w:eastAsia="Times New Roman" w:hAnsi="Open Sans" w:cs="Open Sans"/>
          <w:color w:val="1C1C1C"/>
          <w:spacing w:val="-4"/>
          <w:kern w:val="0"/>
          <w:sz w:val="24"/>
          <w:szCs w:val="24"/>
          <w:lang w:eastAsia="cs-CZ"/>
          <w14:ligatures w14:val="none"/>
        </w:rPr>
        <w:t>zvukové nahrávky, videozáznamy či počítačový software v zapečetěném obalu, jehož zapečetění bylo po dodání odstraněno,</w:t>
      </w:r>
    </w:p>
    <w:p w14:paraId="267890AD" w14:textId="77777777" w:rsidR="00023C14" w:rsidRPr="00023C14" w:rsidRDefault="00023C14" w:rsidP="00023C14">
      <w:pPr>
        <w:numPr>
          <w:ilvl w:val="1"/>
          <w:numId w:val="3"/>
        </w:numPr>
        <w:spacing w:before="100" w:beforeAutospacing="1" w:after="100" w:afterAutospacing="1" w:line="240" w:lineRule="auto"/>
        <w:rPr>
          <w:rFonts w:ascii="Open Sans" w:eastAsia="Times New Roman" w:hAnsi="Open Sans" w:cs="Open Sans"/>
          <w:color w:val="1C1C1C"/>
          <w:spacing w:val="-4"/>
          <w:kern w:val="0"/>
          <w:sz w:val="24"/>
          <w:szCs w:val="24"/>
          <w:lang w:eastAsia="cs-CZ"/>
          <w14:ligatures w14:val="none"/>
        </w:rPr>
      </w:pPr>
      <w:r w:rsidRPr="00023C14">
        <w:rPr>
          <w:rFonts w:ascii="Open Sans" w:eastAsia="Times New Roman" w:hAnsi="Open Sans" w:cs="Open Sans"/>
          <w:color w:val="1C1C1C"/>
          <w:spacing w:val="-4"/>
          <w:kern w:val="0"/>
          <w:sz w:val="24"/>
          <w:szCs w:val="24"/>
          <w:lang w:eastAsia="cs-CZ"/>
          <w14:ligatures w14:val="none"/>
        </w:rPr>
        <w:t>noviny, časopisy nebo obrázkové časopisy s výjimkou smluv o předplatném.</w:t>
      </w:r>
    </w:p>
    <w:p w14:paraId="7A531423" w14:textId="77777777" w:rsidR="00023C14" w:rsidRPr="00023C14" w:rsidRDefault="00023C14" w:rsidP="00023C14">
      <w:pPr>
        <w:spacing w:before="240" w:after="240" w:line="570" w:lineRule="atLeast"/>
        <w:outlineLvl w:val="2"/>
        <w:rPr>
          <w:rFonts w:ascii="Open Sans" w:eastAsia="Times New Roman" w:hAnsi="Open Sans" w:cs="Open Sans"/>
          <w:b/>
          <w:bCs/>
          <w:color w:val="1C1C1C"/>
          <w:spacing w:val="-15"/>
          <w:kern w:val="0"/>
          <w:sz w:val="42"/>
          <w:szCs w:val="42"/>
          <w:lang w:eastAsia="cs-CZ"/>
          <w14:ligatures w14:val="none"/>
        </w:rPr>
      </w:pPr>
      <w:r w:rsidRPr="00023C14">
        <w:rPr>
          <w:rFonts w:ascii="Open Sans" w:eastAsia="Times New Roman" w:hAnsi="Open Sans" w:cs="Open Sans"/>
          <w:b/>
          <w:bCs/>
          <w:color w:val="1C1C1C"/>
          <w:spacing w:val="-15"/>
          <w:kern w:val="0"/>
          <w:sz w:val="42"/>
          <w:szCs w:val="42"/>
          <w:lang w:eastAsia="cs-CZ"/>
          <w14:ligatures w14:val="none"/>
        </w:rPr>
        <w:t>§ 4 Thomann 30-denní záruka vrácení peněz (Rozšířené právo na vrácení)</w:t>
      </w:r>
    </w:p>
    <w:p w14:paraId="60387401" w14:textId="77777777" w:rsidR="00023C14" w:rsidRPr="00023C14" w:rsidRDefault="00023C14" w:rsidP="00023C14">
      <w:pPr>
        <w:numPr>
          <w:ilvl w:val="0"/>
          <w:numId w:val="4"/>
        </w:numPr>
        <w:spacing w:before="100" w:beforeAutospacing="1" w:after="100" w:afterAutospacing="1" w:line="240" w:lineRule="auto"/>
        <w:rPr>
          <w:rFonts w:ascii="Open Sans" w:eastAsia="Times New Roman" w:hAnsi="Open Sans" w:cs="Open Sans"/>
          <w:color w:val="1C1C1C"/>
          <w:spacing w:val="-4"/>
          <w:kern w:val="0"/>
          <w:sz w:val="24"/>
          <w:szCs w:val="24"/>
          <w:lang w:eastAsia="cs-CZ"/>
          <w14:ligatures w14:val="none"/>
        </w:rPr>
      </w:pPr>
      <w:r w:rsidRPr="00023C14">
        <w:rPr>
          <w:rFonts w:ascii="Open Sans" w:eastAsia="Times New Roman" w:hAnsi="Open Sans" w:cs="Open Sans"/>
          <w:color w:val="1C1C1C"/>
          <w:spacing w:val="-4"/>
          <w:kern w:val="0"/>
          <w:sz w:val="24"/>
          <w:szCs w:val="24"/>
          <w:lang w:eastAsia="cs-CZ"/>
          <w14:ligatures w14:val="none"/>
        </w:rPr>
        <w:t>K zákonné 14-denní lhůtě, během které má zákazník právo na odstoupení od smlouvy, přidává firma Musikhaus Thomann spotřebitelům dalších 16 dní záruky vrácení peněz. Zákazník může do 30 dnů vrátit od nás obdržené zboží bez udání důvodů, a to odesláním zboží zpět. Lhůta začíná běžet po obdržení veškerého zboží. Pro dodržení lhůty stačí včasné odeslání zboží nebo požadavku na vrácení zboží. Právo na vrácení zboží může být uplatněno pouhým odesláním zboží zpět, ledaže by zboží nebylo možné zaslat formou balíku. Zboží, které není možné zaslat formou balíku, necháme u Vás vyzvednout námi pověřenou přepravní společností. Před odesláním zboží proto doporučujeme kontaktovat zákaznický servis (kontaktní informace viz § 3, bod 1).</w:t>
      </w:r>
    </w:p>
    <w:p w14:paraId="70C73CC7" w14:textId="77777777" w:rsidR="00023C14" w:rsidRPr="00023C14" w:rsidRDefault="00023C14" w:rsidP="00023C14">
      <w:pPr>
        <w:numPr>
          <w:ilvl w:val="0"/>
          <w:numId w:val="4"/>
        </w:numPr>
        <w:spacing w:before="100" w:beforeAutospacing="1" w:after="100" w:afterAutospacing="1" w:line="240" w:lineRule="auto"/>
        <w:rPr>
          <w:rFonts w:ascii="Open Sans" w:eastAsia="Times New Roman" w:hAnsi="Open Sans" w:cs="Open Sans"/>
          <w:color w:val="1C1C1C"/>
          <w:spacing w:val="-4"/>
          <w:kern w:val="0"/>
          <w:sz w:val="24"/>
          <w:szCs w:val="24"/>
          <w:lang w:eastAsia="cs-CZ"/>
          <w14:ligatures w14:val="none"/>
        </w:rPr>
      </w:pPr>
      <w:r w:rsidRPr="00023C14">
        <w:rPr>
          <w:rFonts w:ascii="Open Sans" w:eastAsia="Times New Roman" w:hAnsi="Open Sans" w:cs="Open Sans"/>
          <w:color w:val="1C1C1C"/>
          <w:spacing w:val="-4"/>
          <w:kern w:val="0"/>
          <w:sz w:val="24"/>
          <w:szCs w:val="24"/>
          <w:lang w:eastAsia="cs-CZ"/>
          <w14:ligatures w14:val="none"/>
        </w:rPr>
        <w:t>30-denní záruka vrácení peněz platí jak pro objednávky na dálku podle § 312c německého občanského zákoníku, tak i pro zboží zakoupené osobně v obchodě Musikhaus Thomann.</w:t>
      </w:r>
    </w:p>
    <w:p w14:paraId="26738625" w14:textId="77777777" w:rsidR="00023C14" w:rsidRPr="00023C14" w:rsidRDefault="00023C14" w:rsidP="00023C14">
      <w:pPr>
        <w:numPr>
          <w:ilvl w:val="0"/>
          <w:numId w:val="4"/>
        </w:numPr>
        <w:spacing w:before="100" w:beforeAutospacing="1" w:after="100" w:afterAutospacing="1" w:line="240" w:lineRule="auto"/>
        <w:rPr>
          <w:rFonts w:ascii="Open Sans" w:eastAsia="Times New Roman" w:hAnsi="Open Sans" w:cs="Open Sans"/>
          <w:color w:val="1C1C1C"/>
          <w:spacing w:val="-4"/>
          <w:kern w:val="0"/>
          <w:sz w:val="24"/>
          <w:szCs w:val="24"/>
          <w:lang w:eastAsia="cs-CZ"/>
          <w14:ligatures w14:val="none"/>
        </w:rPr>
      </w:pPr>
      <w:r w:rsidRPr="00023C14">
        <w:rPr>
          <w:rFonts w:ascii="Open Sans" w:eastAsia="Times New Roman" w:hAnsi="Open Sans" w:cs="Open Sans"/>
          <w:color w:val="1C1C1C"/>
          <w:spacing w:val="-4"/>
          <w:kern w:val="0"/>
          <w:sz w:val="24"/>
          <w:szCs w:val="24"/>
          <w:lang w:eastAsia="cs-CZ"/>
          <w14:ligatures w14:val="none"/>
        </w:rPr>
        <w:t>Náklady spojené se zasláním zboží zpět přebírá Musikhaus Thomann. Pro tyto účely dává k dispozici tzv. „Free-Way-poukázky“ (nejsou podmínkou pro převzetí nákladů na zaslání zpět v případě vrácení zboží; pokud zasíláte zboží zpět bez Free-Way-poukázky, žádáme Vás, abyste zboží nezasílali expresně či nevyplaceně). Zboží, které není možné zaslat formou balíku, necháme u Vás vyzvednout námi pověřenou přepravní společností. Musikhaus Thomann bohužel nemůže v rámci práva na vrácení zboží (30-denní záruky vrácení peněz) nést náklady za zaslání u zpětných zásilek ze zahraničí.</w:t>
      </w:r>
    </w:p>
    <w:p w14:paraId="38EE09FD" w14:textId="77777777" w:rsidR="00023C14" w:rsidRPr="00023C14" w:rsidRDefault="00023C14" w:rsidP="00023C14">
      <w:pPr>
        <w:numPr>
          <w:ilvl w:val="0"/>
          <w:numId w:val="4"/>
        </w:numPr>
        <w:spacing w:before="100" w:beforeAutospacing="1" w:after="100" w:afterAutospacing="1" w:line="240" w:lineRule="auto"/>
        <w:rPr>
          <w:rFonts w:ascii="Open Sans" w:eastAsia="Times New Roman" w:hAnsi="Open Sans" w:cs="Open Sans"/>
          <w:color w:val="1C1C1C"/>
          <w:spacing w:val="-4"/>
          <w:kern w:val="0"/>
          <w:sz w:val="24"/>
          <w:szCs w:val="24"/>
          <w:lang w:eastAsia="cs-CZ"/>
          <w14:ligatures w14:val="none"/>
        </w:rPr>
      </w:pPr>
      <w:r w:rsidRPr="00023C14">
        <w:rPr>
          <w:rFonts w:ascii="Open Sans" w:eastAsia="Times New Roman" w:hAnsi="Open Sans" w:cs="Open Sans"/>
          <w:color w:val="1C1C1C"/>
          <w:spacing w:val="-4"/>
          <w:kern w:val="0"/>
          <w:sz w:val="24"/>
          <w:szCs w:val="24"/>
          <w:lang w:eastAsia="cs-CZ"/>
          <w14:ligatures w14:val="none"/>
        </w:rPr>
        <w:t xml:space="preserve">U objednávek nosičů v zapečetěném obalu či v těsné balicí fólii, jako jsou např. CD, audio kazety, videa, DVD, ale také noviny a časopisy, jakož i software, platí právo na vrácení zboží pouze tehdy, pokud je dané zboží </w:t>
      </w:r>
      <w:r w:rsidRPr="00023C14">
        <w:rPr>
          <w:rFonts w:ascii="Open Sans" w:eastAsia="Times New Roman" w:hAnsi="Open Sans" w:cs="Open Sans"/>
          <w:color w:val="1C1C1C"/>
          <w:spacing w:val="-4"/>
          <w:kern w:val="0"/>
          <w:sz w:val="24"/>
          <w:szCs w:val="24"/>
          <w:lang w:eastAsia="cs-CZ"/>
          <w14:ligatures w14:val="none"/>
        </w:rPr>
        <w:lastRenderedPageBreak/>
        <w:t>zasláno zpět v neporušené fólii či neporušeném, zapečetěném originálním obalu.</w:t>
      </w:r>
    </w:p>
    <w:p w14:paraId="1F0212DE" w14:textId="77777777" w:rsidR="00023C14" w:rsidRPr="00023C14" w:rsidRDefault="00023C14" w:rsidP="00023C14">
      <w:pPr>
        <w:numPr>
          <w:ilvl w:val="0"/>
          <w:numId w:val="4"/>
        </w:numPr>
        <w:spacing w:before="100" w:beforeAutospacing="1" w:after="100" w:afterAutospacing="1" w:line="240" w:lineRule="auto"/>
        <w:rPr>
          <w:rFonts w:ascii="Open Sans" w:eastAsia="Times New Roman" w:hAnsi="Open Sans" w:cs="Open Sans"/>
          <w:color w:val="1C1C1C"/>
          <w:spacing w:val="-4"/>
          <w:kern w:val="0"/>
          <w:sz w:val="24"/>
          <w:szCs w:val="24"/>
          <w:lang w:eastAsia="cs-CZ"/>
          <w14:ligatures w14:val="none"/>
        </w:rPr>
      </w:pPr>
      <w:r w:rsidRPr="00023C14">
        <w:rPr>
          <w:rFonts w:ascii="Open Sans" w:eastAsia="Times New Roman" w:hAnsi="Open Sans" w:cs="Open Sans"/>
          <w:color w:val="1C1C1C"/>
          <w:spacing w:val="-4"/>
          <w:kern w:val="0"/>
          <w:sz w:val="24"/>
          <w:szCs w:val="24"/>
          <w:lang w:eastAsia="cs-CZ"/>
          <w14:ligatures w14:val="none"/>
        </w:rPr>
        <w:t>Právo na vrácení zboží je zcela vyloučeno u zboží, které bylo vyrobeno na míru podle údajů od zákazníka, u metrového zboží, u zboží podléhajícího opotřebení (např. struny, paličky, blány pro bicí, kabely, trsátka, plátky) nebo u výrobků, které nelze přijmout zpět z hygienických důvodů (např. foukací harmoniky). To stejné platí pro výrobky, které vykazují mimořádné bezpečnostní vlastnosti a u kterých v důsledku jejich převzetí do provozu nemůže být zaručeno, že tyto bezpečnostní vlastnosti i nadále přetrvávají (např. jevištní molton jako ochrana před plameny).</w:t>
      </w:r>
    </w:p>
    <w:p w14:paraId="2D9A8DF7" w14:textId="77777777" w:rsidR="00023C14" w:rsidRPr="00023C14" w:rsidRDefault="00023C14" w:rsidP="00023C14">
      <w:pPr>
        <w:numPr>
          <w:ilvl w:val="0"/>
          <w:numId w:val="4"/>
        </w:numPr>
        <w:spacing w:before="100" w:beforeAutospacing="1" w:after="100" w:afterAutospacing="1" w:line="240" w:lineRule="auto"/>
        <w:rPr>
          <w:rFonts w:ascii="Open Sans" w:eastAsia="Times New Roman" w:hAnsi="Open Sans" w:cs="Open Sans"/>
          <w:color w:val="1C1C1C"/>
          <w:spacing w:val="-4"/>
          <w:kern w:val="0"/>
          <w:sz w:val="24"/>
          <w:szCs w:val="24"/>
          <w:lang w:eastAsia="cs-CZ"/>
          <w14:ligatures w14:val="none"/>
        </w:rPr>
      </w:pPr>
      <w:r w:rsidRPr="00023C14">
        <w:rPr>
          <w:rFonts w:ascii="Open Sans" w:eastAsia="Times New Roman" w:hAnsi="Open Sans" w:cs="Open Sans"/>
          <w:color w:val="1C1C1C"/>
          <w:spacing w:val="-4"/>
          <w:kern w:val="0"/>
          <w:sz w:val="24"/>
          <w:szCs w:val="24"/>
          <w:lang w:eastAsia="cs-CZ"/>
          <w14:ligatures w14:val="none"/>
        </w:rPr>
        <w:t>Pokud zákazník využije možnost vrácení zboží, je Musikhaus Thomann oprávněn požadovat za dobu setrvání zboží u zákazníka přiměřenou náhradu za užívání.</w:t>
      </w:r>
    </w:p>
    <w:p w14:paraId="1D4502DE" w14:textId="77777777" w:rsidR="00023C14" w:rsidRPr="00023C14" w:rsidRDefault="00023C14" w:rsidP="00023C14">
      <w:pPr>
        <w:numPr>
          <w:ilvl w:val="0"/>
          <w:numId w:val="4"/>
        </w:numPr>
        <w:spacing w:before="100" w:beforeAutospacing="1" w:after="100" w:afterAutospacing="1" w:line="240" w:lineRule="auto"/>
        <w:rPr>
          <w:rFonts w:ascii="Open Sans" w:eastAsia="Times New Roman" w:hAnsi="Open Sans" w:cs="Open Sans"/>
          <w:color w:val="1C1C1C"/>
          <w:spacing w:val="-4"/>
          <w:kern w:val="0"/>
          <w:sz w:val="24"/>
          <w:szCs w:val="24"/>
          <w:lang w:eastAsia="cs-CZ"/>
          <w14:ligatures w14:val="none"/>
        </w:rPr>
      </w:pPr>
      <w:r w:rsidRPr="00023C14">
        <w:rPr>
          <w:rFonts w:ascii="Open Sans" w:eastAsia="Times New Roman" w:hAnsi="Open Sans" w:cs="Open Sans"/>
          <w:color w:val="1C1C1C"/>
          <w:spacing w:val="-4"/>
          <w:kern w:val="0"/>
          <w:sz w:val="24"/>
          <w:szCs w:val="24"/>
          <w:lang w:eastAsia="cs-CZ"/>
          <w14:ligatures w14:val="none"/>
        </w:rPr>
        <w:t>Kromě toho musí zákazník, který využije svoje právo na vrácení zboží, firmě Musikhaus Thomann nahradit snížení nebo ztrátu hodnoty zboží, pokud nemůže zboží zaslat v pořádku zpět, protože zodpovídá za zhoršení stavu zboží nebo za jeho zničení. Toto ustanovení neplatí, pokud je zhoršení stavu zboží způsobeno výhradně takovým zkoumáním věci, které by zákazníkovi bylo umožněno např. v obchodě. V ostatním se zákazník může povinnosti náhrady ztracené hodnoty vyhnout tak, že zboží nezačne používat jako své vlastnictví a vyhne se veškerému jednání, které by jeho hodnotu snížilo.</w:t>
      </w:r>
    </w:p>
    <w:p w14:paraId="7B8BB2B8" w14:textId="77777777" w:rsidR="00023C14" w:rsidRPr="00023C14" w:rsidRDefault="00023C14" w:rsidP="00023C14">
      <w:pPr>
        <w:numPr>
          <w:ilvl w:val="0"/>
          <w:numId w:val="4"/>
        </w:numPr>
        <w:spacing w:before="100" w:beforeAutospacing="1" w:after="100" w:afterAutospacing="1" w:line="240" w:lineRule="auto"/>
        <w:rPr>
          <w:rFonts w:ascii="Open Sans" w:eastAsia="Times New Roman" w:hAnsi="Open Sans" w:cs="Open Sans"/>
          <w:color w:val="1C1C1C"/>
          <w:spacing w:val="-4"/>
          <w:kern w:val="0"/>
          <w:sz w:val="24"/>
          <w:szCs w:val="24"/>
          <w:lang w:eastAsia="cs-CZ"/>
          <w14:ligatures w14:val="none"/>
        </w:rPr>
      </w:pPr>
      <w:r w:rsidRPr="00023C14">
        <w:rPr>
          <w:rFonts w:ascii="Open Sans" w:eastAsia="Times New Roman" w:hAnsi="Open Sans" w:cs="Open Sans"/>
          <w:color w:val="1C1C1C"/>
          <w:spacing w:val="-4"/>
          <w:kern w:val="0"/>
          <w:sz w:val="24"/>
          <w:szCs w:val="24"/>
          <w:lang w:eastAsia="cs-CZ"/>
          <w14:ligatures w14:val="none"/>
        </w:rPr>
        <w:t>Pokud zákazník v rámci 14-denní lhůty pro odvolání nebo 30-denní záruky vrácení peněz vrátí zpět část sady nebo akčního setu, budou mu ostatní výrobky, které si ponechá, vyúčtovány za běžnou prodejní cenu.</w:t>
      </w:r>
    </w:p>
    <w:p w14:paraId="39544643" w14:textId="77777777" w:rsidR="00023C14" w:rsidRPr="00023C14" w:rsidRDefault="00023C14" w:rsidP="00023C14">
      <w:pPr>
        <w:numPr>
          <w:ilvl w:val="0"/>
          <w:numId w:val="4"/>
        </w:numPr>
        <w:spacing w:before="100" w:beforeAutospacing="1" w:after="100" w:afterAutospacing="1" w:line="240" w:lineRule="auto"/>
        <w:rPr>
          <w:rFonts w:ascii="Open Sans" w:eastAsia="Times New Roman" w:hAnsi="Open Sans" w:cs="Open Sans"/>
          <w:color w:val="1C1C1C"/>
          <w:spacing w:val="-4"/>
          <w:kern w:val="0"/>
          <w:sz w:val="24"/>
          <w:szCs w:val="24"/>
          <w:lang w:eastAsia="cs-CZ"/>
          <w14:ligatures w14:val="none"/>
        </w:rPr>
      </w:pPr>
      <w:r w:rsidRPr="00023C14">
        <w:rPr>
          <w:rFonts w:ascii="Open Sans" w:eastAsia="Times New Roman" w:hAnsi="Open Sans" w:cs="Open Sans"/>
          <w:color w:val="1C1C1C"/>
          <w:spacing w:val="-4"/>
          <w:kern w:val="0"/>
          <w:sz w:val="24"/>
          <w:szCs w:val="24"/>
          <w:lang w:eastAsia="cs-CZ"/>
          <w14:ligatures w14:val="none"/>
        </w:rPr>
        <w:t>Vezměte prosím na vědomí, že podmínky jmenované v § 4 neplatí během prvních 14 dnů (zákonné právo na odstoupení od smlouvy podle § 3 VOP) 30 denní záruky vrácení peněz, ale pouze během na ně následujících 16 dní.</w:t>
      </w:r>
    </w:p>
    <w:p w14:paraId="71185745" w14:textId="77777777" w:rsidR="00023C14" w:rsidRPr="00023C14" w:rsidRDefault="00023C14" w:rsidP="00023C14">
      <w:pPr>
        <w:spacing w:before="240" w:after="240" w:line="570" w:lineRule="atLeast"/>
        <w:outlineLvl w:val="2"/>
        <w:rPr>
          <w:rFonts w:ascii="Open Sans" w:eastAsia="Times New Roman" w:hAnsi="Open Sans" w:cs="Open Sans"/>
          <w:b/>
          <w:bCs/>
          <w:color w:val="1C1C1C"/>
          <w:spacing w:val="-15"/>
          <w:kern w:val="0"/>
          <w:sz w:val="42"/>
          <w:szCs w:val="42"/>
          <w:lang w:eastAsia="cs-CZ"/>
          <w14:ligatures w14:val="none"/>
        </w:rPr>
      </w:pPr>
      <w:r w:rsidRPr="00023C14">
        <w:rPr>
          <w:rFonts w:ascii="Open Sans" w:eastAsia="Times New Roman" w:hAnsi="Open Sans" w:cs="Open Sans"/>
          <w:b/>
          <w:bCs/>
          <w:color w:val="1C1C1C"/>
          <w:spacing w:val="-15"/>
          <w:kern w:val="0"/>
          <w:sz w:val="42"/>
          <w:szCs w:val="42"/>
          <w:lang w:eastAsia="cs-CZ"/>
          <w14:ligatures w14:val="none"/>
        </w:rPr>
        <w:t>§ 5 5 Záruka a náhrada škody</w:t>
      </w:r>
    </w:p>
    <w:p w14:paraId="4DD8F797" w14:textId="77777777" w:rsidR="00023C14" w:rsidRPr="00023C14" w:rsidRDefault="00023C14" w:rsidP="00023C14">
      <w:pPr>
        <w:numPr>
          <w:ilvl w:val="0"/>
          <w:numId w:val="5"/>
        </w:numPr>
        <w:spacing w:before="100" w:beforeAutospacing="1" w:after="100" w:afterAutospacing="1" w:line="240" w:lineRule="auto"/>
        <w:rPr>
          <w:rFonts w:ascii="Open Sans" w:eastAsia="Times New Roman" w:hAnsi="Open Sans" w:cs="Open Sans"/>
          <w:color w:val="1C1C1C"/>
          <w:spacing w:val="-4"/>
          <w:kern w:val="0"/>
          <w:sz w:val="24"/>
          <w:szCs w:val="24"/>
          <w:lang w:eastAsia="cs-CZ"/>
          <w14:ligatures w14:val="none"/>
        </w:rPr>
      </w:pPr>
      <w:r w:rsidRPr="00023C14">
        <w:rPr>
          <w:rFonts w:ascii="Open Sans" w:eastAsia="Times New Roman" w:hAnsi="Open Sans" w:cs="Open Sans"/>
          <w:color w:val="1C1C1C"/>
          <w:spacing w:val="-4"/>
          <w:kern w:val="0"/>
          <w:sz w:val="24"/>
          <w:szCs w:val="24"/>
          <w:lang w:eastAsia="cs-CZ"/>
          <w14:ligatures w14:val="none"/>
        </w:rPr>
        <w:t>Nedostatky nebo poškození, které zaviní zákazník nebo firmou Musikhaus Thomann nepověřená třetí osoba neodborným nakládáním nebo neodbornou montáží, jakož i použitím nevhodného příslušenství nebo změnou originální dílů, jsou ze záruky vyloučeny.</w:t>
      </w:r>
    </w:p>
    <w:p w14:paraId="179F29B5" w14:textId="77777777" w:rsidR="00023C14" w:rsidRPr="00023C14" w:rsidRDefault="00023C14" w:rsidP="00023C14">
      <w:pPr>
        <w:numPr>
          <w:ilvl w:val="0"/>
          <w:numId w:val="5"/>
        </w:numPr>
        <w:spacing w:before="100" w:beforeAutospacing="1" w:after="100" w:afterAutospacing="1" w:line="240" w:lineRule="auto"/>
        <w:rPr>
          <w:rFonts w:ascii="Open Sans" w:eastAsia="Times New Roman" w:hAnsi="Open Sans" w:cs="Open Sans"/>
          <w:color w:val="1C1C1C"/>
          <w:spacing w:val="-4"/>
          <w:kern w:val="0"/>
          <w:sz w:val="24"/>
          <w:szCs w:val="24"/>
          <w:lang w:eastAsia="cs-CZ"/>
          <w14:ligatures w14:val="none"/>
        </w:rPr>
      </w:pPr>
      <w:r w:rsidRPr="00023C14">
        <w:rPr>
          <w:rFonts w:ascii="Open Sans" w:eastAsia="Times New Roman" w:hAnsi="Open Sans" w:cs="Open Sans"/>
          <w:color w:val="1C1C1C"/>
          <w:spacing w:val="-4"/>
          <w:kern w:val="0"/>
          <w:sz w:val="24"/>
          <w:szCs w:val="24"/>
          <w:lang w:eastAsia="cs-CZ"/>
          <w14:ligatures w14:val="none"/>
        </w:rPr>
        <w:t>Záruka se dále nevztahuje na opotřebení věci způsobené jejím běžným užíváním.</w:t>
      </w:r>
    </w:p>
    <w:p w14:paraId="500FD407" w14:textId="77777777" w:rsidR="00023C14" w:rsidRPr="00023C14" w:rsidRDefault="00023C14" w:rsidP="00023C14">
      <w:pPr>
        <w:numPr>
          <w:ilvl w:val="0"/>
          <w:numId w:val="5"/>
        </w:numPr>
        <w:spacing w:before="100" w:beforeAutospacing="1" w:after="100" w:afterAutospacing="1" w:line="240" w:lineRule="auto"/>
        <w:rPr>
          <w:rFonts w:ascii="Open Sans" w:eastAsia="Times New Roman" w:hAnsi="Open Sans" w:cs="Open Sans"/>
          <w:color w:val="1C1C1C"/>
          <w:spacing w:val="-4"/>
          <w:kern w:val="0"/>
          <w:sz w:val="24"/>
          <w:szCs w:val="24"/>
          <w:lang w:eastAsia="cs-CZ"/>
          <w14:ligatures w14:val="none"/>
        </w:rPr>
      </w:pPr>
      <w:r w:rsidRPr="00023C14">
        <w:rPr>
          <w:rFonts w:ascii="Open Sans" w:eastAsia="Times New Roman" w:hAnsi="Open Sans" w:cs="Open Sans"/>
          <w:color w:val="1C1C1C"/>
          <w:spacing w:val="-4"/>
          <w:kern w:val="0"/>
          <w:sz w:val="24"/>
          <w:szCs w:val="24"/>
          <w:lang w:eastAsia="cs-CZ"/>
          <w14:ligatures w14:val="none"/>
        </w:rPr>
        <w:t>Pokud zákazník vědomě přijme závadné zboží nebo předmět objednávky, náleží mu záruční nároky v dále uvedeném rozsahu pouze v případě, že si je výslovně a písemně vyhradí bezodkladně po převzetí zboží.</w:t>
      </w:r>
    </w:p>
    <w:p w14:paraId="0A45F121" w14:textId="77777777" w:rsidR="00023C14" w:rsidRPr="00023C14" w:rsidRDefault="00023C14" w:rsidP="00023C14">
      <w:pPr>
        <w:numPr>
          <w:ilvl w:val="0"/>
          <w:numId w:val="5"/>
        </w:numPr>
        <w:spacing w:before="100" w:beforeAutospacing="1" w:after="100" w:afterAutospacing="1" w:line="240" w:lineRule="auto"/>
        <w:rPr>
          <w:rFonts w:ascii="Open Sans" w:eastAsia="Times New Roman" w:hAnsi="Open Sans" w:cs="Open Sans"/>
          <w:color w:val="1C1C1C"/>
          <w:spacing w:val="-4"/>
          <w:kern w:val="0"/>
          <w:sz w:val="24"/>
          <w:szCs w:val="24"/>
          <w:lang w:eastAsia="cs-CZ"/>
          <w14:ligatures w14:val="none"/>
        </w:rPr>
      </w:pPr>
      <w:r w:rsidRPr="00023C14">
        <w:rPr>
          <w:rFonts w:ascii="Open Sans" w:eastAsia="Times New Roman" w:hAnsi="Open Sans" w:cs="Open Sans"/>
          <w:color w:val="1C1C1C"/>
          <w:spacing w:val="-4"/>
          <w:kern w:val="0"/>
          <w:sz w:val="24"/>
          <w:szCs w:val="24"/>
          <w:lang w:eastAsia="cs-CZ"/>
          <w14:ligatures w14:val="none"/>
        </w:rPr>
        <w:t>Nároky na náhradu škody způsobené poškozením zásilky při přepravě náleží zákazníkovi pouze v případě, že zásilku zkontroloval a splnil ohlašovací povinnost podle §2 bod 4. Toto neplatí, pokud je zákazník spotřebitelem.</w:t>
      </w:r>
    </w:p>
    <w:p w14:paraId="384037A3" w14:textId="77777777" w:rsidR="00023C14" w:rsidRPr="00023C14" w:rsidRDefault="00023C14" w:rsidP="00023C14">
      <w:pPr>
        <w:numPr>
          <w:ilvl w:val="0"/>
          <w:numId w:val="5"/>
        </w:numPr>
        <w:spacing w:before="100" w:beforeAutospacing="1" w:after="100" w:afterAutospacing="1" w:line="240" w:lineRule="auto"/>
        <w:rPr>
          <w:rFonts w:ascii="Open Sans" w:eastAsia="Times New Roman" w:hAnsi="Open Sans" w:cs="Open Sans"/>
          <w:color w:val="1C1C1C"/>
          <w:spacing w:val="-4"/>
          <w:kern w:val="0"/>
          <w:sz w:val="24"/>
          <w:szCs w:val="24"/>
          <w:lang w:eastAsia="cs-CZ"/>
          <w14:ligatures w14:val="none"/>
        </w:rPr>
      </w:pPr>
      <w:r w:rsidRPr="00023C14">
        <w:rPr>
          <w:rFonts w:ascii="Open Sans" w:eastAsia="Times New Roman" w:hAnsi="Open Sans" w:cs="Open Sans"/>
          <w:color w:val="1C1C1C"/>
          <w:spacing w:val="-4"/>
          <w:kern w:val="0"/>
          <w:sz w:val="24"/>
          <w:szCs w:val="24"/>
          <w:lang w:eastAsia="cs-CZ"/>
          <w14:ligatures w14:val="none"/>
        </w:rPr>
        <w:lastRenderedPageBreak/>
        <w:t>Záruční doba nového zboží činí 24 měsíců. Tato doba začíná běžet okamžikem převodu rizika. Záruční doba použitého zboží činí pouze 12 měsíců, pokud firma Musikhaus Thomann nepřijme neomezené ručení podle § 5, bod 7, zejména v případě poškození života, tělesného poškození nebo poškození zdraví. Je-li zákazníkem podnikatel, činí záruční doba nového zboží jeden rok a použitého zboží šest měsíců od okamžiku převodu rizik, pokud firma Musikhaus Thomann nepřijme neomezené ručení podle § 5, bod 7, zejména v případě poškození života, tělesného poškození nebo poškození zdraví.</w:t>
      </w:r>
    </w:p>
    <w:p w14:paraId="12A327FB" w14:textId="77777777" w:rsidR="00023C14" w:rsidRPr="00023C14" w:rsidRDefault="00023C14" w:rsidP="00023C14">
      <w:pPr>
        <w:numPr>
          <w:ilvl w:val="0"/>
          <w:numId w:val="5"/>
        </w:numPr>
        <w:spacing w:before="100" w:beforeAutospacing="1" w:after="100" w:afterAutospacing="1" w:line="240" w:lineRule="auto"/>
        <w:rPr>
          <w:rFonts w:ascii="Open Sans" w:eastAsia="Times New Roman" w:hAnsi="Open Sans" w:cs="Open Sans"/>
          <w:color w:val="1C1C1C"/>
          <w:spacing w:val="-4"/>
          <w:kern w:val="0"/>
          <w:sz w:val="24"/>
          <w:szCs w:val="24"/>
          <w:lang w:eastAsia="cs-CZ"/>
          <w14:ligatures w14:val="none"/>
        </w:rPr>
      </w:pPr>
      <w:r w:rsidRPr="00023C14">
        <w:rPr>
          <w:rFonts w:ascii="Open Sans" w:eastAsia="Times New Roman" w:hAnsi="Open Sans" w:cs="Open Sans"/>
          <w:color w:val="1C1C1C"/>
          <w:spacing w:val="-4"/>
          <w:kern w:val="0"/>
          <w:sz w:val="24"/>
          <w:szCs w:val="24"/>
          <w:lang w:eastAsia="cs-CZ"/>
          <w14:ligatures w14:val="none"/>
        </w:rPr>
        <w:t>Dále se záruka řídí zákonnými předpisy.</w:t>
      </w:r>
    </w:p>
    <w:p w14:paraId="184191C4" w14:textId="77777777" w:rsidR="00023C14" w:rsidRPr="00023C14" w:rsidRDefault="00023C14" w:rsidP="00023C14">
      <w:pPr>
        <w:numPr>
          <w:ilvl w:val="0"/>
          <w:numId w:val="5"/>
        </w:numPr>
        <w:spacing w:before="100" w:beforeAutospacing="1" w:after="100" w:afterAutospacing="1" w:line="240" w:lineRule="auto"/>
        <w:rPr>
          <w:rFonts w:ascii="Open Sans" w:eastAsia="Times New Roman" w:hAnsi="Open Sans" w:cs="Open Sans"/>
          <w:color w:val="1C1C1C"/>
          <w:spacing w:val="-4"/>
          <w:kern w:val="0"/>
          <w:sz w:val="24"/>
          <w:szCs w:val="24"/>
          <w:lang w:eastAsia="cs-CZ"/>
          <w14:ligatures w14:val="none"/>
        </w:rPr>
      </w:pPr>
      <w:r w:rsidRPr="00023C14">
        <w:rPr>
          <w:rFonts w:ascii="Open Sans" w:eastAsia="Times New Roman" w:hAnsi="Open Sans" w:cs="Open Sans"/>
          <w:color w:val="1C1C1C"/>
          <w:spacing w:val="-4"/>
          <w:kern w:val="0"/>
          <w:sz w:val="24"/>
          <w:szCs w:val="24"/>
          <w:lang w:eastAsia="cs-CZ"/>
          <w14:ligatures w14:val="none"/>
        </w:rPr>
        <w:t>Za jiné škody než škody vzniklé poškozením života, tělesným poškozením nebo poškozením zdraví ručí firma Musikhaus Thomann pouze v případě, že ke škodám došlo zaviněním ze strany firmy Thomann nebo jí pověřené pomocné osoby (např. dodávkové služby), a to buď na základě záměrného nebo hrubě nedbalého jednání nebo zaviněným porušením jedné z podstatných smluvních povinností. Ručení za náhradu škody přesahující tento rámec se vylučuje. Ustanovení zákona o odpovědnosti za škodu způsobenou vadou výrobku zůstávají nedotčena. Při porušení podstatných smluvních povinností z nedbalosti ručí firma Musikhaus Thomann pouze za předvídatelné škody.</w:t>
      </w:r>
    </w:p>
    <w:p w14:paraId="2681CDEB" w14:textId="77777777" w:rsidR="00023C14" w:rsidRPr="00023C14" w:rsidRDefault="00023C14" w:rsidP="00023C14">
      <w:pPr>
        <w:spacing w:before="240" w:after="240" w:line="570" w:lineRule="atLeast"/>
        <w:outlineLvl w:val="2"/>
        <w:rPr>
          <w:rFonts w:ascii="Open Sans" w:eastAsia="Times New Roman" w:hAnsi="Open Sans" w:cs="Open Sans"/>
          <w:b/>
          <w:bCs/>
          <w:color w:val="1C1C1C"/>
          <w:spacing w:val="-15"/>
          <w:kern w:val="0"/>
          <w:sz w:val="42"/>
          <w:szCs w:val="42"/>
          <w:lang w:eastAsia="cs-CZ"/>
          <w14:ligatures w14:val="none"/>
        </w:rPr>
      </w:pPr>
      <w:r w:rsidRPr="00023C14">
        <w:rPr>
          <w:rFonts w:ascii="Open Sans" w:eastAsia="Times New Roman" w:hAnsi="Open Sans" w:cs="Open Sans"/>
          <w:b/>
          <w:bCs/>
          <w:color w:val="1C1C1C"/>
          <w:spacing w:val="-15"/>
          <w:kern w:val="0"/>
          <w:sz w:val="42"/>
          <w:szCs w:val="42"/>
          <w:lang w:eastAsia="cs-CZ"/>
          <w14:ligatures w14:val="none"/>
        </w:rPr>
        <w:t>§ 6 Tři roky záruky firmy Thomann</w:t>
      </w:r>
    </w:p>
    <w:p w14:paraId="5CC56F4F" w14:textId="77777777" w:rsidR="00023C14" w:rsidRPr="00023C14" w:rsidRDefault="00023C14" w:rsidP="00023C14">
      <w:pPr>
        <w:spacing w:before="240" w:after="240" w:line="360" w:lineRule="atLeast"/>
        <w:rPr>
          <w:rFonts w:ascii="Open Sans" w:eastAsia="Times New Roman" w:hAnsi="Open Sans" w:cs="Open Sans"/>
          <w:color w:val="1C1C1C"/>
          <w:spacing w:val="-4"/>
          <w:kern w:val="0"/>
          <w:sz w:val="24"/>
          <w:szCs w:val="24"/>
          <w:lang w:eastAsia="cs-CZ"/>
          <w14:ligatures w14:val="none"/>
        </w:rPr>
      </w:pPr>
      <w:r w:rsidRPr="00023C14">
        <w:rPr>
          <w:rFonts w:ascii="Open Sans" w:eastAsia="Times New Roman" w:hAnsi="Open Sans" w:cs="Open Sans"/>
          <w:color w:val="1C1C1C"/>
          <w:spacing w:val="-4"/>
          <w:kern w:val="0"/>
          <w:sz w:val="24"/>
          <w:szCs w:val="24"/>
          <w:lang w:eastAsia="cs-CZ"/>
          <w14:ligatures w14:val="none"/>
        </w:rPr>
        <w:t>Musikhaus Thomann přebírá ještě nad rámec zákonného ručení 3 letou záruku v souladu s následujícími ustanoveními:</w:t>
      </w:r>
    </w:p>
    <w:p w14:paraId="1D4C19B8" w14:textId="77777777" w:rsidR="00023C14" w:rsidRPr="00023C14" w:rsidRDefault="00023C14" w:rsidP="00023C14">
      <w:pPr>
        <w:numPr>
          <w:ilvl w:val="0"/>
          <w:numId w:val="6"/>
        </w:numPr>
        <w:spacing w:before="100" w:beforeAutospacing="1" w:after="100" w:afterAutospacing="1" w:line="240" w:lineRule="auto"/>
        <w:rPr>
          <w:rFonts w:ascii="Open Sans" w:eastAsia="Times New Roman" w:hAnsi="Open Sans" w:cs="Open Sans"/>
          <w:color w:val="1C1C1C"/>
          <w:spacing w:val="-4"/>
          <w:kern w:val="0"/>
          <w:sz w:val="24"/>
          <w:szCs w:val="24"/>
          <w:lang w:eastAsia="cs-CZ"/>
          <w14:ligatures w14:val="none"/>
        </w:rPr>
      </w:pPr>
      <w:r w:rsidRPr="00023C14">
        <w:rPr>
          <w:rFonts w:ascii="Open Sans" w:eastAsia="Times New Roman" w:hAnsi="Open Sans" w:cs="Open Sans"/>
          <w:color w:val="1C1C1C"/>
          <w:spacing w:val="-4"/>
          <w:kern w:val="0"/>
          <w:sz w:val="24"/>
          <w:szCs w:val="24"/>
          <w:lang w:eastAsia="cs-CZ"/>
          <w14:ligatures w14:val="none"/>
        </w:rPr>
        <w:t>Musikhaus Thomann poskytuje záruku na všechny závady, které se vyskytnou během časového období 3 let od převodu rizik a které jsou prokazatelně způsobeny chybou materiálu nebo výrobní chybou. Nárok na záruční plnění má pouze zákazník, který je spotřebitelem; tento nárok je nepřenosný.</w:t>
      </w:r>
    </w:p>
    <w:p w14:paraId="0B837087" w14:textId="77777777" w:rsidR="00023C14" w:rsidRPr="00023C14" w:rsidRDefault="00023C14" w:rsidP="00023C14">
      <w:pPr>
        <w:numPr>
          <w:ilvl w:val="0"/>
          <w:numId w:val="6"/>
        </w:numPr>
        <w:spacing w:before="100" w:beforeAutospacing="1" w:after="100" w:afterAutospacing="1" w:line="240" w:lineRule="auto"/>
        <w:rPr>
          <w:rFonts w:ascii="Open Sans" w:eastAsia="Times New Roman" w:hAnsi="Open Sans" w:cs="Open Sans"/>
          <w:color w:val="1C1C1C"/>
          <w:spacing w:val="-4"/>
          <w:kern w:val="0"/>
          <w:sz w:val="24"/>
          <w:szCs w:val="24"/>
          <w:lang w:eastAsia="cs-CZ"/>
          <w14:ligatures w14:val="none"/>
        </w:rPr>
      </w:pPr>
      <w:r w:rsidRPr="00023C14">
        <w:rPr>
          <w:rFonts w:ascii="Open Sans" w:eastAsia="Times New Roman" w:hAnsi="Open Sans" w:cs="Open Sans"/>
          <w:color w:val="1C1C1C"/>
          <w:spacing w:val="-4"/>
          <w:kern w:val="0"/>
          <w:sz w:val="24"/>
          <w:szCs w:val="24"/>
          <w:lang w:eastAsia="cs-CZ"/>
          <w14:ligatures w14:val="none"/>
        </w:rPr>
        <w:t>Ze záruky jsou vyloučeny:</w:t>
      </w:r>
      <w:r w:rsidRPr="00023C14">
        <w:rPr>
          <w:rFonts w:ascii="Open Sans" w:eastAsia="Times New Roman" w:hAnsi="Open Sans" w:cs="Open Sans"/>
          <w:color w:val="1C1C1C"/>
          <w:spacing w:val="-4"/>
          <w:kern w:val="0"/>
          <w:sz w:val="24"/>
          <w:szCs w:val="24"/>
          <w:lang w:eastAsia="cs-CZ"/>
          <w14:ligatures w14:val="none"/>
        </w:rPr>
        <w:br/>
      </w:r>
    </w:p>
    <w:p w14:paraId="4C80A5DC" w14:textId="77777777" w:rsidR="00023C14" w:rsidRPr="00023C14" w:rsidRDefault="00023C14" w:rsidP="00023C14">
      <w:pPr>
        <w:numPr>
          <w:ilvl w:val="1"/>
          <w:numId w:val="6"/>
        </w:numPr>
        <w:spacing w:before="100" w:beforeAutospacing="1" w:after="100" w:afterAutospacing="1" w:line="240" w:lineRule="auto"/>
        <w:rPr>
          <w:rFonts w:ascii="Open Sans" w:eastAsia="Times New Roman" w:hAnsi="Open Sans" w:cs="Open Sans"/>
          <w:color w:val="1C1C1C"/>
          <w:spacing w:val="-4"/>
          <w:kern w:val="0"/>
          <w:sz w:val="24"/>
          <w:szCs w:val="24"/>
          <w:lang w:eastAsia="cs-CZ"/>
          <w14:ligatures w14:val="none"/>
        </w:rPr>
      </w:pPr>
      <w:r w:rsidRPr="00023C14">
        <w:rPr>
          <w:rFonts w:ascii="Open Sans" w:eastAsia="Times New Roman" w:hAnsi="Open Sans" w:cs="Open Sans"/>
          <w:color w:val="1C1C1C"/>
          <w:spacing w:val="-4"/>
          <w:kern w:val="0"/>
          <w:sz w:val="24"/>
          <w:szCs w:val="24"/>
          <w:lang w:eastAsia="cs-CZ"/>
          <w14:ligatures w14:val="none"/>
        </w:rPr>
        <w:t>Použité výrobky.</w:t>
      </w:r>
    </w:p>
    <w:p w14:paraId="7E67D950" w14:textId="77777777" w:rsidR="00023C14" w:rsidRPr="00023C14" w:rsidRDefault="00023C14" w:rsidP="00023C14">
      <w:pPr>
        <w:numPr>
          <w:ilvl w:val="1"/>
          <w:numId w:val="6"/>
        </w:numPr>
        <w:spacing w:before="100" w:beforeAutospacing="1" w:after="100" w:afterAutospacing="1" w:line="240" w:lineRule="auto"/>
        <w:rPr>
          <w:rFonts w:ascii="Open Sans" w:eastAsia="Times New Roman" w:hAnsi="Open Sans" w:cs="Open Sans"/>
          <w:color w:val="1C1C1C"/>
          <w:spacing w:val="-4"/>
          <w:kern w:val="0"/>
          <w:sz w:val="24"/>
          <w:szCs w:val="24"/>
          <w:lang w:eastAsia="cs-CZ"/>
          <w14:ligatures w14:val="none"/>
        </w:rPr>
      </w:pPr>
      <w:r w:rsidRPr="00023C14">
        <w:rPr>
          <w:rFonts w:ascii="Open Sans" w:eastAsia="Times New Roman" w:hAnsi="Open Sans" w:cs="Open Sans"/>
          <w:color w:val="1C1C1C"/>
          <w:spacing w:val="-4"/>
          <w:kern w:val="0"/>
          <w:sz w:val="24"/>
          <w:szCs w:val="24"/>
          <w:lang w:eastAsia="cs-CZ"/>
          <w14:ligatures w14:val="none"/>
        </w:rPr>
        <w:t>Počítačové výrobky a příslušenství, pokud z popisu daného zboží nevyplývá něco jiného.</w:t>
      </w:r>
    </w:p>
    <w:p w14:paraId="7108BD95" w14:textId="77777777" w:rsidR="00023C14" w:rsidRPr="00023C14" w:rsidRDefault="00023C14" w:rsidP="00023C14">
      <w:pPr>
        <w:numPr>
          <w:ilvl w:val="1"/>
          <w:numId w:val="6"/>
        </w:numPr>
        <w:spacing w:before="100" w:beforeAutospacing="1" w:after="100" w:afterAutospacing="1" w:line="240" w:lineRule="auto"/>
        <w:rPr>
          <w:rFonts w:ascii="Open Sans" w:eastAsia="Times New Roman" w:hAnsi="Open Sans" w:cs="Open Sans"/>
          <w:color w:val="1C1C1C"/>
          <w:spacing w:val="-4"/>
          <w:kern w:val="0"/>
          <w:sz w:val="24"/>
          <w:szCs w:val="24"/>
          <w:lang w:eastAsia="cs-CZ"/>
          <w14:ligatures w14:val="none"/>
        </w:rPr>
      </w:pPr>
      <w:r w:rsidRPr="00023C14">
        <w:rPr>
          <w:rFonts w:ascii="Open Sans" w:eastAsia="Times New Roman" w:hAnsi="Open Sans" w:cs="Open Sans"/>
          <w:color w:val="1C1C1C"/>
          <w:spacing w:val="-4"/>
          <w:kern w:val="0"/>
          <w:sz w:val="24"/>
          <w:szCs w:val="24"/>
          <w:lang w:eastAsia="cs-CZ"/>
          <w14:ligatures w14:val="none"/>
        </w:rPr>
        <w:t>Výrobky, které podléhají opotřebení buď vlivem normálního používání nebo jinak.</w:t>
      </w:r>
    </w:p>
    <w:p w14:paraId="775DF024" w14:textId="77777777" w:rsidR="00023C14" w:rsidRPr="00023C14" w:rsidRDefault="00023C14" w:rsidP="00023C14">
      <w:pPr>
        <w:numPr>
          <w:ilvl w:val="1"/>
          <w:numId w:val="6"/>
        </w:numPr>
        <w:spacing w:before="100" w:beforeAutospacing="1" w:after="100" w:afterAutospacing="1" w:line="240" w:lineRule="auto"/>
        <w:rPr>
          <w:rFonts w:ascii="Open Sans" w:eastAsia="Times New Roman" w:hAnsi="Open Sans" w:cs="Open Sans"/>
          <w:color w:val="1C1C1C"/>
          <w:spacing w:val="-4"/>
          <w:kern w:val="0"/>
          <w:sz w:val="24"/>
          <w:szCs w:val="24"/>
          <w:lang w:eastAsia="cs-CZ"/>
          <w14:ligatures w14:val="none"/>
        </w:rPr>
      </w:pPr>
      <w:r w:rsidRPr="00023C14">
        <w:rPr>
          <w:rFonts w:ascii="Open Sans" w:eastAsia="Times New Roman" w:hAnsi="Open Sans" w:cs="Open Sans"/>
          <w:color w:val="1C1C1C"/>
          <w:spacing w:val="-4"/>
          <w:kern w:val="0"/>
          <w:sz w:val="24"/>
          <w:szCs w:val="24"/>
          <w:lang w:eastAsia="cs-CZ"/>
          <w14:ligatures w14:val="none"/>
        </w:rPr>
        <w:t>Závady výrobku, které byly způsobeny nedodržením návodu k použití, nepřiměřeným používáním, vystavením výrobku extrémním podmínkám, neadekvátními provozními podmínkami, přetížením nebo nedostatečnou péčí a údržbou.</w:t>
      </w:r>
    </w:p>
    <w:p w14:paraId="69D28E63" w14:textId="77777777" w:rsidR="00023C14" w:rsidRPr="00023C14" w:rsidRDefault="00023C14" w:rsidP="00023C14">
      <w:pPr>
        <w:numPr>
          <w:ilvl w:val="1"/>
          <w:numId w:val="6"/>
        </w:numPr>
        <w:spacing w:before="100" w:beforeAutospacing="1" w:after="100" w:afterAutospacing="1" w:line="240" w:lineRule="auto"/>
        <w:rPr>
          <w:rFonts w:ascii="Open Sans" w:eastAsia="Times New Roman" w:hAnsi="Open Sans" w:cs="Open Sans"/>
          <w:color w:val="1C1C1C"/>
          <w:spacing w:val="-4"/>
          <w:kern w:val="0"/>
          <w:sz w:val="24"/>
          <w:szCs w:val="24"/>
          <w:lang w:eastAsia="cs-CZ"/>
          <w14:ligatures w14:val="none"/>
        </w:rPr>
      </w:pPr>
      <w:r w:rsidRPr="00023C14">
        <w:rPr>
          <w:rFonts w:ascii="Open Sans" w:eastAsia="Times New Roman" w:hAnsi="Open Sans" w:cs="Open Sans"/>
          <w:color w:val="1C1C1C"/>
          <w:spacing w:val="-4"/>
          <w:kern w:val="0"/>
          <w:sz w:val="24"/>
          <w:szCs w:val="24"/>
          <w:lang w:eastAsia="cs-CZ"/>
          <w14:ligatures w14:val="none"/>
        </w:rPr>
        <w:lastRenderedPageBreak/>
        <w:t>Závady výrobku, které byly způsobeny využitím neoriginálního příslušenství nebo doplňujících či náhradních dílů.</w:t>
      </w:r>
    </w:p>
    <w:p w14:paraId="4DAD48CD" w14:textId="77777777" w:rsidR="00023C14" w:rsidRPr="00023C14" w:rsidRDefault="00023C14" w:rsidP="00023C14">
      <w:pPr>
        <w:numPr>
          <w:ilvl w:val="1"/>
          <w:numId w:val="6"/>
        </w:numPr>
        <w:spacing w:before="100" w:beforeAutospacing="1" w:after="100" w:afterAutospacing="1" w:line="240" w:lineRule="auto"/>
        <w:rPr>
          <w:rFonts w:ascii="Open Sans" w:eastAsia="Times New Roman" w:hAnsi="Open Sans" w:cs="Open Sans"/>
          <w:color w:val="1C1C1C"/>
          <w:spacing w:val="-4"/>
          <w:kern w:val="0"/>
          <w:sz w:val="24"/>
          <w:szCs w:val="24"/>
          <w:lang w:eastAsia="cs-CZ"/>
          <w14:ligatures w14:val="none"/>
        </w:rPr>
      </w:pPr>
      <w:r w:rsidRPr="00023C14">
        <w:rPr>
          <w:rFonts w:ascii="Open Sans" w:eastAsia="Times New Roman" w:hAnsi="Open Sans" w:cs="Open Sans"/>
          <w:color w:val="1C1C1C"/>
          <w:spacing w:val="-4"/>
          <w:kern w:val="0"/>
          <w:sz w:val="24"/>
          <w:szCs w:val="24"/>
          <w:lang w:eastAsia="cs-CZ"/>
          <w14:ligatures w14:val="none"/>
        </w:rPr>
        <w:t>Výrobky, které byly upravovány nebo na nich byly provedeny změny.</w:t>
      </w:r>
    </w:p>
    <w:p w14:paraId="0BCEBC57" w14:textId="77777777" w:rsidR="00023C14" w:rsidRPr="00023C14" w:rsidRDefault="00023C14" w:rsidP="00023C14">
      <w:pPr>
        <w:numPr>
          <w:ilvl w:val="1"/>
          <w:numId w:val="6"/>
        </w:numPr>
        <w:spacing w:before="100" w:beforeAutospacing="1" w:after="100" w:afterAutospacing="1" w:line="240" w:lineRule="auto"/>
        <w:rPr>
          <w:rFonts w:ascii="Open Sans" w:eastAsia="Times New Roman" w:hAnsi="Open Sans" w:cs="Open Sans"/>
          <w:color w:val="1C1C1C"/>
          <w:spacing w:val="-4"/>
          <w:kern w:val="0"/>
          <w:sz w:val="24"/>
          <w:szCs w:val="24"/>
          <w:lang w:eastAsia="cs-CZ"/>
          <w14:ligatures w14:val="none"/>
        </w:rPr>
      </w:pPr>
      <w:r w:rsidRPr="00023C14">
        <w:rPr>
          <w:rFonts w:ascii="Open Sans" w:eastAsia="Times New Roman" w:hAnsi="Open Sans" w:cs="Open Sans"/>
          <w:color w:val="1C1C1C"/>
          <w:spacing w:val="-4"/>
          <w:kern w:val="0"/>
          <w:sz w:val="24"/>
          <w:szCs w:val="24"/>
          <w:lang w:eastAsia="cs-CZ"/>
          <w14:ligatures w14:val="none"/>
        </w:rPr>
        <w:t>Minimální odchylky od požadovaného stavu výrobku, které nijak neomezují jeho fungování ani hodnotu.</w:t>
      </w:r>
    </w:p>
    <w:p w14:paraId="151BFD3F" w14:textId="77777777" w:rsidR="00023C14" w:rsidRPr="00023C14" w:rsidRDefault="00023C14" w:rsidP="00023C14">
      <w:pPr>
        <w:numPr>
          <w:ilvl w:val="0"/>
          <w:numId w:val="6"/>
        </w:numPr>
        <w:spacing w:before="100" w:beforeAutospacing="1" w:after="100" w:afterAutospacing="1" w:line="240" w:lineRule="auto"/>
        <w:rPr>
          <w:rFonts w:ascii="Open Sans" w:eastAsia="Times New Roman" w:hAnsi="Open Sans" w:cs="Open Sans"/>
          <w:color w:val="1C1C1C"/>
          <w:spacing w:val="-4"/>
          <w:kern w:val="0"/>
          <w:sz w:val="24"/>
          <w:szCs w:val="24"/>
          <w:lang w:eastAsia="cs-CZ"/>
          <w14:ligatures w14:val="none"/>
        </w:rPr>
      </w:pPr>
      <w:r w:rsidRPr="00023C14">
        <w:rPr>
          <w:rFonts w:ascii="Open Sans" w:eastAsia="Times New Roman" w:hAnsi="Open Sans" w:cs="Open Sans"/>
          <w:color w:val="1C1C1C"/>
          <w:spacing w:val="-4"/>
          <w:kern w:val="0"/>
          <w:sz w:val="24"/>
          <w:szCs w:val="24"/>
          <w:lang w:eastAsia="cs-CZ"/>
          <w14:ligatures w14:val="none"/>
        </w:rPr>
        <w:t>Odstranění nedostatku, který podléhá záruce poskytované firmou Musikhaus Thomann, probíhá takovým způsobem, že závadný produkt podle naší volby buď bezplatně opravíme nebo vyměníme za bezchybný produkt (příp. i za novější model). Nahrazené výrobky nebo jejich díly přecházejí do vlastnictví firmy Musikhaus Thomann.</w:t>
      </w:r>
    </w:p>
    <w:p w14:paraId="6DCF10BB" w14:textId="77777777" w:rsidR="00023C14" w:rsidRPr="00023C14" w:rsidRDefault="00023C14" w:rsidP="00023C14">
      <w:pPr>
        <w:numPr>
          <w:ilvl w:val="0"/>
          <w:numId w:val="6"/>
        </w:numPr>
        <w:spacing w:before="100" w:beforeAutospacing="1" w:after="100" w:afterAutospacing="1" w:line="240" w:lineRule="auto"/>
        <w:rPr>
          <w:rFonts w:ascii="Open Sans" w:eastAsia="Times New Roman" w:hAnsi="Open Sans" w:cs="Open Sans"/>
          <w:color w:val="1C1C1C"/>
          <w:spacing w:val="-4"/>
          <w:kern w:val="0"/>
          <w:sz w:val="24"/>
          <w:szCs w:val="24"/>
          <w:lang w:eastAsia="cs-CZ"/>
          <w14:ligatures w14:val="none"/>
        </w:rPr>
      </w:pPr>
      <w:r w:rsidRPr="00023C14">
        <w:rPr>
          <w:rFonts w:ascii="Open Sans" w:eastAsia="Times New Roman" w:hAnsi="Open Sans" w:cs="Open Sans"/>
          <w:color w:val="1C1C1C"/>
          <w:spacing w:val="-4"/>
          <w:kern w:val="0"/>
          <w:sz w:val="24"/>
          <w:szCs w:val="24"/>
          <w:lang w:eastAsia="cs-CZ"/>
          <w14:ligatures w14:val="none"/>
        </w:rPr>
        <w:t>Nárok na záruční opravu je nutné uplatnit během záruční doby. K tomu je třeba daný produkt po vyžádání tzv. Free-Way poukázky poslat společně s kopií faktury zpět firmě Musikhaus Thomann.</w:t>
      </w:r>
    </w:p>
    <w:p w14:paraId="3BC1D4A3" w14:textId="77777777" w:rsidR="00023C14" w:rsidRPr="00023C14" w:rsidRDefault="00023C14" w:rsidP="00023C14">
      <w:pPr>
        <w:numPr>
          <w:ilvl w:val="0"/>
          <w:numId w:val="6"/>
        </w:numPr>
        <w:spacing w:before="100" w:beforeAutospacing="1" w:after="100" w:afterAutospacing="1" w:line="240" w:lineRule="auto"/>
        <w:rPr>
          <w:rFonts w:ascii="Open Sans" w:eastAsia="Times New Roman" w:hAnsi="Open Sans" w:cs="Open Sans"/>
          <w:color w:val="1C1C1C"/>
          <w:spacing w:val="-4"/>
          <w:kern w:val="0"/>
          <w:sz w:val="24"/>
          <w:szCs w:val="24"/>
          <w:lang w:eastAsia="cs-CZ"/>
          <w14:ligatures w14:val="none"/>
        </w:rPr>
      </w:pPr>
      <w:r w:rsidRPr="00023C14">
        <w:rPr>
          <w:rFonts w:ascii="Open Sans" w:eastAsia="Times New Roman" w:hAnsi="Open Sans" w:cs="Open Sans"/>
          <w:color w:val="1C1C1C"/>
          <w:spacing w:val="-4"/>
          <w:kern w:val="0"/>
          <w:sz w:val="24"/>
          <w:szCs w:val="24"/>
          <w:lang w:eastAsia="cs-CZ"/>
          <w14:ligatures w14:val="none"/>
        </w:rPr>
        <w:t>Tato záruka nezakládá jiné nároky než v těchto záručních podmínkách uvedené právo na odstranění závad na výrobku.</w:t>
      </w:r>
    </w:p>
    <w:p w14:paraId="1607510D" w14:textId="77777777" w:rsidR="00023C14" w:rsidRPr="00023C14" w:rsidRDefault="00023C14" w:rsidP="00023C14">
      <w:pPr>
        <w:numPr>
          <w:ilvl w:val="0"/>
          <w:numId w:val="6"/>
        </w:numPr>
        <w:spacing w:before="100" w:beforeAutospacing="1" w:after="100" w:afterAutospacing="1" w:line="240" w:lineRule="auto"/>
        <w:rPr>
          <w:rFonts w:ascii="Open Sans" w:eastAsia="Times New Roman" w:hAnsi="Open Sans" w:cs="Open Sans"/>
          <w:color w:val="1C1C1C"/>
          <w:spacing w:val="-4"/>
          <w:kern w:val="0"/>
          <w:sz w:val="24"/>
          <w:szCs w:val="24"/>
          <w:lang w:eastAsia="cs-CZ"/>
          <w14:ligatures w14:val="none"/>
        </w:rPr>
      </w:pPr>
      <w:r w:rsidRPr="00023C14">
        <w:rPr>
          <w:rFonts w:ascii="Open Sans" w:eastAsia="Times New Roman" w:hAnsi="Open Sans" w:cs="Open Sans"/>
          <w:color w:val="1C1C1C"/>
          <w:spacing w:val="-4"/>
          <w:kern w:val="0"/>
          <w:sz w:val="24"/>
          <w:szCs w:val="24"/>
          <w:lang w:eastAsia="cs-CZ"/>
          <w14:ligatures w14:val="none"/>
        </w:rPr>
        <w:t>Uskutečněním záručního plnění se záruční lhůta výrobku ani neprodlužuje ani znovu nezačíná.</w:t>
      </w:r>
    </w:p>
    <w:p w14:paraId="31BD1F6A" w14:textId="77777777" w:rsidR="00023C14" w:rsidRPr="00023C14" w:rsidRDefault="00023C14" w:rsidP="00023C14">
      <w:pPr>
        <w:numPr>
          <w:ilvl w:val="0"/>
          <w:numId w:val="6"/>
        </w:numPr>
        <w:spacing w:before="100" w:beforeAutospacing="1" w:after="100" w:afterAutospacing="1" w:line="240" w:lineRule="auto"/>
        <w:rPr>
          <w:rFonts w:ascii="Open Sans" w:eastAsia="Times New Roman" w:hAnsi="Open Sans" w:cs="Open Sans"/>
          <w:color w:val="1C1C1C"/>
          <w:spacing w:val="-4"/>
          <w:kern w:val="0"/>
          <w:sz w:val="24"/>
          <w:szCs w:val="24"/>
          <w:lang w:eastAsia="cs-CZ"/>
          <w14:ligatures w14:val="none"/>
        </w:rPr>
      </w:pPr>
      <w:r w:rsidRPr="00023C14">
        <w:rPr>
          <w:rFonts w:ascii="Open Sans" w:eastAsia="Times New Roman" w:hAnsi="Open Sans" w:cs="Open Sans"/>
          <w:color w:val="1C1C1C"/>
          <w:spacing w:val="-4"/>
          <w:kern w:val="0"/>
          <w:sz w:val="24"/>
          <w:szCs w:val="24"/>
          <w:lang w:eastAsia="cs-CZ"/>
          <w14:ligatures w14:val="none"/>
        </w:rPr>
        <w:t>Záruční práva zákazníka podle § 5 a právních předpisů nejsou těmito záručními podmínkami nikterak omezena.</w:t>
      </w:r>
    </w:p>
    <w:p w14:paraId="3F6AE81F" w14:textId="77777777" w:rsidR="00023C14" w:rsidRPr="00023C14" w:rsidRDefault="00023C14" w:rsidP="00023C14">
      <w:pPr>
        <w:spacing w:before="240" w:after="240" w:line="570" w:lineRule="atLeast"/>
        <w:outlineLvl w:val="2"/>
        <w:rPr>
          <w:rFonts w:ascii="Open Sans" w:eastAsia="Times New Roman" w:hAnsi="Open Sans" w:cs="Open Sans"/>
          <w:b/>
          <w:bCs/>
          <w:color w:val="1C1C1C"/>
          <w:spacing w:val="-15"/>
          <w:kern w:val="0"/>
          <w:sz w:val="42"/>
          <w:szCs w:val="42"/>
          <w:lang w:eastAsia="cs-CZ"/>
          <w14:ligatures w14:val="none"/>
        </w:rPr>
      </w:pPr>
      <w:r w:rsidRPr="00023C14">
        <w:rPr>
          <w:rFonts w:ascii="Open Sans" w:eastAsia="Times New Roman" w:hAnsi="Open Sans" w:cs="Open Sans"/>
          <w:b/>
          <w:bCs/>
          <w:color w:val="1C1C1C"/>
          <w:spacing w:val="-15"/>
          <w:kern w:val="0"/>
          <w:sz w:val="42"/>
          <w:szCs w:val="42"/>
          <w:lang w:eastAsia="cs-CZ"/>
          <w14:ligatures w14:val="none"/>
        </w:rPr>
        <w:t>§ 7 Splatnost a platební podmínky</w:t>
      </w:r>
    </w:p>
    <w:p w14:paraId="0357B319" w14:textId="77777777" w:rsidR="00023C14" w:rsidRPr="00023C14" w:rsidRDefault="00023C14" w:rsidP="00023C14">
      <w:pPr>
        <w:numPr>
          <w:ilvl w:val="0"/>
          <w:numId w:val="7"/>
        </w:numPr>
        <w:spacing w:before="100" w:beforeAutospacing="1" w:after="100" w:afterAutospacing="1" w:line="240" w:lineRule="auto"/>
        <w:rPr>
          <w:rFonts w:ascii="Open Sans" w:eastAsia="Times New Roman" w:hAnsi="Open Sans" w:cs="Open Sans"/>
          <w:color w:val="1C1C1C"/>
          <w:spacing w:val="-4"/>
          <w:kern w:val="0"/>
          <w:sz w:val="24"/>
          <w:szCs w:val="24"/>
          <w:lang w:eastAsia="cs-CZ"/>
          <w14:ligatures w14:val="none"/>
        </w:rPr>
      </w:pPr>
      <w:r w:rsidRPr="00023C14">
        <w:rPr>
          <w:rFonts w:ascii="Open Sans" w:eastAsia="Times New Roman" w:hAnsi="Open Sans" w:cs="Open Sans"/>
          <w:color w:val="1C1C1C"/>
          <w:spacing w:val="-4"/>
          <w:kern w:val="0"/>
          <w:sz w:val="24"/>
          <w:szCs w:val="24"/>
          <w:lang w:eastAsia="cs-CZ"/>
          <w14:ligatures w14:val="none"/>
        </w:rPr>
        <w:t>Faktury firmy Musikhaus Thomann jsou splatné ihned a bez srážek, pokud nebylo písemně sjednáno jinak. U dodávek na dobírku se zboží platí v hotovosti při převzetí zásilky. U objednávek s platbou předem zboží odešleme terpve po přijetí platby. U plateb kreditní kartou probíhá vlastní odepsání z účtu až v okamžiku vystavení faktury a expedice zboží. Celková částka se ale na kreditní kartě zákazníka zarezervuje přímo při odeslání online objednávky.</w:t>
      </w:r>
    </w:p>
    <w:p w14:paraId="567E84A5" w14:textId="77777777" w:rsidR="00023C14" w:rsidRPr="00023C14" w:rsidRDefault="00023C14" w:rsidP="00023C14">
      <w:pPr>
        <w:numPr>
          <w:ilvl w:val="0"/>
          <w:numId w:val="7"/>
        </w:numPr>
        <w:spacing w:before="100" w:beforeAutospacing="1" w:after="100" w:afterAutospacing="1" w:line="240" w:lineRule="auto"/>
        <w:rPr>
          <w:rFonts w:ascii="Open Sans" w:eastAsia="Times New Roman" w:hAnsi="Open Sans" w:cs="Open Sans"/>
          <w:color w:val="1C1C1C"/>
          <w:spacing w:val="-4"/>
          <w:kern w:val="0"/>
          <w:sz w:val="24"/>
          <w:szCs w:val="24"/>
          <w:lang w:eastAsia="cs-CZ"/>
          <w14:ligatures w14:val="none"/>
        </w:rPr>
      </w:pPr>
      <w:r w:rsidRPr="00023C14">
        <w:rPr>
          <w:rFonts w:ascii="Open Sans" w:eastAsia="Times New Roman" w:hAnsi="Open Sans" w:cs="Open Sans"/>
          <w:color w:val="1C1C1C"/>
          <w:spacing w:val="-4"/>
          <w:kern w:val="0"/>
          <w:sz w:val="24"/>
          <w:szCs w:val="24"/>
          <w:lang w:eastAsia="cs-CZ"/>
          <w14:ligatures w14:val="none"/>
        </w:rPr>
        <w:t>Firma Musikhaus Thomann si vyhrazuje právo odmítnout šeky či jiné bezhotovostní platební prostředky. Jejich případné přijetí probíhá vždy jen na principu datio solutionis causa. Platby v cizí měně se připisují podle výpisu z banky. Bankovní poplatky hradí zákazník.</w:t>
      </w:r>
    </w:p>
    <w:p w14:paraId="4EB3A17B" w14:textId="77777777" w:rsidR="00023C14" w:rsidRPr="00023C14" w:rsidRDefault="00023C14" w:rsidP="00023C14">
      <w:pPr>
        <w:numPr>
          <w:ilvl w:val="0"/>
          <w:numId w:val="7"/>
        </w:numPr>
        <w:spacing w:before="100" w:beforeAutospacing="1" w:after="100" w:afterAutospacing="1" w:line="240" w:lineRule="auto"/>
        <w:rPr>
          <w:rFonts w:ascii="Open Sans" w:eastAsia="Times New Roman" w:hAnsi="Open Sans" w:cs="Open Sans"/>
          <w:color w:val="1C1C1C"/>
          <w:spacing w:val="-4"/>
          <w:kern w:val="0"/>
          <w:sz w:val="24"/>
          <w:szCs w:val="24"/>
          <w:lang w:eastAsia="cs-CZ"/>
          <w14:ligatures w14:val="none"/>
        </w:rPr>
      </w:pPr>
      <w:r w:rsidRPr="00023C14">
        <w:rPr>
          <w:rFonts w:ascii="Open Sans" w:eastAsia="Times New Roman" w:hAnsi="Open Sans" w:cs="Open Sans"/>
          <w:color w:val="1C1C1C"/>
          <w:spacing w:val="-4"/>
          <w:kern w:val="0"/>
          <w:sz w:val="24"/>
          <w:szCs w:val="24"/>
          <w:lang w:eastAsia="cs-CZ"/>
          <w14:ligatures w14:val="none"/>
        </w:rPr>
        <w:t>Pokud se zákazník dostane s platbou kupní ceny do prodlení, je částka kupní ceny během doby prodlení úročena sazbou o 5 procentních bodů vyšší, než je základní úroková sazba. V případě, že firmě Musikhaus Thomann prokazatelně vznikla větší škoda z prodlení, je Musikhaus Thomann oprávněn si ji nárokovat.</w:t>
      </w:r>
    </w:p>
    <w:p w14:paraId="5C46C8F8" w14:textId="77777777" w:rsidR="00023C14" w:rsidRPr="00023C14" w:rsidRDefault="00023C14" w:rsidP="00023C14">
      <w:pPr>
        <w:spacing w:before="240" w:after="240" w:line="570" w:lineRule="atLeast"/>
        <w:outlineLvl w:val="2"/>
        <w:rPr>
          <w:rFonts w:ascii="Open Sans" w:eastAsia="Times New Roman" w:hAnsi="Open Sans" w:cs="Open Sans"/>
          <w:b/>
          <w:bCs/>
          <w:color w:val="1C1C1C"/>
          <w:spacing w:val="-15"/>
          <w:kern w:val="0"/>
          <w:sz w:val="42"/>
          <w:szCs w:val="42"/>
          <w:lang w:eastAsia="cs-CZ"/>
          <w14:ligatures w14:val="none"/>
        </w:rPr>
      </w:pPr>
      <w:r w:rsidRPr="00023C14">
        <w:rPr>
          <w:rFonts w:ascii="Open Sans" w:eastAsia="Times New Roman" w:hAnsi="Open Sans" w:cs="Open Sans"/>
          <w:b/>
          <w:bCs/>
          <w:color w:val="1C1C1C"/>
          <w:spacing w:val="-15"/>
          <w:kern w:val="0"/>
          <w:sz w:val="42"/>
          <w:szCs w:val="42"/>
          <w:lang w:eastAsia="cs-CZ"/>
          <w14:ligatures w14:val="none"/>
        </w:rPr>
        <w:t>§ 8 Výhrada vlastnictví</w:t>
      </w:r>
    </w:p>
    <w:p w14:paraId="2298B168" w14:textId="77777777" w:rsidR="00023C14" w:rsidRPr="00023C14" w:rsidRDefault="00023C14" w:rsidP="00023C14">
      <w:pPr>
        <w:numPr>
          <w:ilvl w:val="0"/>
          <w:numId w:val="8"/>
        </w:numPr>
        <w:spacing w:before="100" w:beforeAutospacing="1" w:after="100" w:afterAutospacing="1" w:line="240" w:lineRule="auto"/>
        <w:rPr>
          <w:rFonts w:ascii="Open Sans" w:eastAsia="Times New Roman" w:hAnsi="Open Sans" w:cs="Open Sans"/>
          <w:color w:val="1C1C1C"/>
          <w:spacing w:val="-4"/>
          <w:kern w:val="0"/>
          <w:sz w:val="24"/>
          <w:szCs w:val="24"/>
          <w:lang w:eastAsia="cs-CZ"/>
          <w14:ligatures w14:val="none"/>
        </w:rPr>
      </w:pPr>
      <w:r w:rsidRPr="00023C14">
        <w:rPr>
          <w:rFonts w:ascii="Open Sans" w:eastAsia="Times New Roman" w:hAnsi="Open Sans" w:cs="Open Sans"/>
          <w:color w:val="1C1C1C"/>
          <w:spacing w:val="-4"/>
          <w:kern w:val="0"/>
          <w:sz w:val="24"/>
          <w:szCs w:val="24"/>
          <w:lang w:eastAsia="cs-CZ"/>
          <w14:ligatures w14:val="none"/>
        </w:rPr>
        <w:lastRenderedPageBreak/>
        <w:t>Pokud je zákazník obchodníkem ve smyslu německého obchodního zákoníku (dále jen HGB), zůstává dodané zboží vlastnictvím firmy Musikhaus Thomann až do úplného zaplacení všech pohledávek za zákazníkem, a to včetně všech vedlejších pohledávek. Při smlouvách se spotřebiteli si firma Musikhaus Thomann vyhrazuje vlastnictví až do úplného zaplacení kupní ceny.</w:t>
      </w:r>
    </w:p>
    <w:p w14:paraId="56DA980E" w14:textId="77777777" w:rsidR="00023C14" w:rsidRPr="00023C14" w:rsidRDefault="00023C14" w:rsidP="00023C14">
      <w:pPr>
        <w:numPr>
          <w:ilvl w:val="0"/>
          <w:numId w:val="8"/>
        </w:numPr>
        <w:spacing w:before="100" w:beforeAutospacing="1" w:after="100" w:afterAutospacing="1" w:line="240" w:lineRule="auto"/>
        <w:rPr>
          <w:rFonts w:ascii="Open Sans" w:eastAsia="Times New Roman" w:hAnsi="Open Sans" w:cs="Open Sans"/>
          <w:color w:val="1C1C1C"/>
          <w:spacing w:val="-4"/>
          <w:kern w:val="0"/>
          <w:sz w:val="24"/>
          <w:szCs w:val="24"/>
          <w:lang w:eastAsia="cs-CZ"/>
          <w14:ligatures w14:val="none"/>
        </w:rPr>
      </w:pPr>
      <w:r w:rsidRPr="00023C14">
        <w:rPr>
          <w:rFonts w:ascii="Open Sans" w:eastAsia="Times New Roman" w:hAnsi="Open Sans" w:cs="Open Sans"/>
          <w:color w:val="1C1C1C"/>
          <w:spacing w:val="-4"/>
          <w:kern w:val="0"/>
          <w:sz w:val="24"/>
          <w:szCs w:val="24"/>
          <w:lang w:eastAsia="cs-CZ"/>
          <w14:ligatures w14:val="none"/>
        </w:rPr>
        <w:t>Až do úplného zaplacení kupní ceny není zákazník oprávněn postoupit zboží třetí osobě nebo jiným způsobem ohrozit vlastnictví firmy Musikhaus Thomann. Zákazník už teď odstupuje své budoucí nároky oproti kupujícímu firmě Musikhaus Thomann, a sice až do výše kupní ceny, dohodnuté mezi firmou Musikhaus Thomann a zákazníkem, a to i s úroky a vedlejšími náklady. Firma Musikhaus Thomann přijímá toto odstoupení.</w:t>
      </w:r>
    </w:p>
    <w:p w14:paraId="1B08308C" w14:textId="77777777" w:rsidR="00023C14" w:rsidRPr="00023C14" w:rsidRDefault="00023C14" w:rsidP="00023C14">
      <w:pPr>
        <w:spacing w:before="240" w:after="240" w:line="570" w:lineRule="atLeast"/>
        <w:outlineLvl w:val="2"/>
        <w:rPr>
          <w:rFonts w:ascii="Open Sans" w:eastAsia="Times New Roman" w:hAnsi="Open Sans" w:cs="Open Sans"/>
          <w:b/>
          <w:bCs/>
          <w:color w:val="1C1C1C"/>
          <w:spacing w:val="-15"/>
          <w:kern w:val="0"/>
          <w:sz w:val="42"/>
          <w:szCs w:val="42"/>
          <w:lang w:eastAsia="cs-CZ"/>
          <w14:ligatures w14:val="none"/>
        </w:rPr>
      </w:pPr>
      <w:r w:rsidRPr="00023C14">
        <w:rPr>
          <w:rFonts w:ascii="Open Sans" w:eastAsia="Times New Roman" w:hAnsi="Open Sans" w:cs="Open Sans"/>
          <w:b/>
          <w:bCs/>
          <w:color w:val="1C1C1C"/>
          <w:spacing w:val="-15"/>
          <w:kern w:val="0"/>
          <w:sz w:val="42"/>
          <w:szCs w:val="42"/>
          <w:lang w:eastAsia="cs-CZ"/>
          <w14:ligatures w14:val="none"/>
        </w:rPr>
        <w:t>§ 9 Místo plnění a soudní příslušnost</w:t>
      </w:r>
    </w:p>
    <w:p w14:paraId="243B2E12" w14:textId="77777777" w:rsidR="00023C14" w:rsidRPr="00023C14" w:rsidRDefault="00023C14" w:rsidP="00023C14">
      <w:pPr>
        <w:numPr>
          <w:ilvl w:val="0"/>
          <w:numId w:val="9"/>
        </w:numPr>
        <w:spacing w:before="100" w:beforeAutospacing="1" w:after="100" w:afterAutospacing="1" w:line="240" w:lineRule="auto"/>
        <w:rPr>
          <w:rFonts w:ascii="Open Sans" w:eastAsia="Times New Roman" w:hAnsi="Open Sans" w:cs="Open Sans"/>
          <w:color w:val="1C1C1C"/>
          <w:spacing w:val="-4"/>
          <w:kern w:val="0"/>
          <w:sz w:val="24"/>
          <w:szCs w:val="24"/>
          <w:lang w:eastAsia="cs-CZ"/>
          <w14:ligatures w14:val="none"/>
        </w:rPr>
      </w:pPr>
      <w:r w:rsidRPr="00023C14">
        <w:rPr>
          <w:rFonts w:ascii="Open Sans" w:eastAsia="Times New Roman" w:hAnsi="Open Sans" w:cs="Open Sans"/>
          <w:color w:val="1C1C1C"/>
          <w:spacing w:val="-4"/>
          <w:kern w:val="0"/>
          <w:sz w:val="24"/>
          <w:szCs w:val="24"/>
          <w:lang w:eastAsia="cs-CZ"/>
          <w14:ligatures w14:val="none"/>
        </w:rPr>
        <w:t>Platí výhradně německé právo, s vyloučením Úmluvy OSN o smlouvách o mezinárodní koupi zboží (CISG). Je-li zákazník spotřebitelem, platí toto pouze v případě, že poskytovaná ochrana nebude odepřena zákonnými ustanoveními práva státu, ve kterém má spotřebitel své obvyklé bydliště.</w:t>
      </w:r>
    </w:p>
    <w:p w14:paraId="0D633FC2" w14:textId="77777777" w:rsidR="00023C14" w:rsidRPr="00023C14" w:rsidRDefault="00023C14" w:rsidP="00023C14">
      <w:pPr>
        <w:numPr>
          <w:ilvl w:val="0"/>
          <w:numId w:val="9"/>
        </w:numPr>
        <w:spacing w:before="100" w:beforeAutospacing="1" w:after="100" w:afterAutospacing="1" w:line="240" w:lineRule="auto"/>
        <w:rPr>
          <w:rFonts w:ascii="Open Sans" w:eastAsia="Times New Roman" w:hAnsi="Open Sans" w:cs="Open Sans"/>
          <w:color w:val="1C1C1C"/>
          <w:spacing w:val="-4"/>
          <w:kern w:val="0"/>
          <w:sz w:val="24"/>
          <w:szCs w:val="24"/>
          <w:lang w:eastAsia="cs-CZ"/>
          <w14:ligatures w14:val="none"/>
        </w:rPr>
      </w:pPr>
      <w:r w:rsidRPr="00023C14">
        <w:rPr>
          <w:rFonts w:ascii="Open Sans" w:eastAsia="Times New Roman" w:hAnsi="Open Sans" w:cs="Open Sans"/>
          <w:color w:val="1C1C1C"/>
          <w:spacing w:val="-4"/>
          <w:kern w:val="0"/>
          <w:sz w:val="24"/>
          <w:szCs w:val="24"/>
          <w:lang w:eastAsia="cs-CZ"/>
          <w14:ligatures w14:val="none"/>
        </w:rPr>
        <w:t>Místem plnění pro veškeré nároky z obchodních vztahů s firmou Musikhaus Thomann je Burgebrach (Německo), pokud je zákazník obchodníkem, právnickou osobou veřejného práva nebo veřejnoprávním majetkem se zvláštním právním postavením.</w:t>
      </w:r>
    </w:p>
    <w:p w14:paraId="3391B970" w14:textId="77777777" w:rsidR="00023C14" w:rsidRPr="00023C14" w:rsidRDefault="00023C14" w:rsidP="00023C14">
      <w:pPr>
        <w:numPr>
          <w:ilvl w:val="0"/>
          <w:numId w:val="9"/>
        </w:numPr>
        <w:spacing w:before="100" w:beforeAutospacing="1" w:after="100" w:afterAutospacing="1" w:line="240" w:lineRule="auto"/>
        <w:rPr>
          <w:rFonts w:ascii="Open Sans" w:eastAsia="Times New Roman" w:hAnsi="Open Sans" w:cs="Open Sans"/>
          <w:color w:val="1C1C1C"/>
          <w:spacing w:val="-4"/>
          <w:kern w:val="0"/>
          <w:sz w:val="24"/>
          <w:szCs w:val="24"/>
          <w:lang w:eastAsia="cs-CZ"/>
          <w14:ligatures w14:val="none"/>
        </w:rPr>
      </w:pPr>
      <w:r w:rsidRPr="00023C14">
        <w:rPr>
          <w:rFonts w:ascii="Open Sans" w:eastAsia="Times New Roman" w:hAnsi="Open Sans" w:cs="Open Sans"/>
          <w:color w:val="1C1C1C"/>
          <w:spacing w:val="-4"/>
          <w:kern w:val="0"/>
          <w:sz w:val="24"/>
          <w:szCs w:val="24"/>
          <w:lang w:eastAsia="cs-CZ"/>
          <w14:ligatures w14:val="none"/>
        </w:rPr>
        <w:t>Pokud je zákazník obchodníkem, právnickou osobou veřejného práva nebo veřejnoprávním majetkem, je Bamberg výhradním sídlem soudu pro veškeré spory vyplývající přímo či nepřímo ze smluvního vztahu se zákazníkem nebo z těchto všeobecných obchodních podmínek.</w:t>
      </w:r>
    </w:p>
    <w:p w14:paraId="7883CDDC" w14:textId="77777777" w:rsidR="00023C14" w:rsidRPr="00023C14" w:rsidRDefault="00023C14" w:rsidP="00023C14">
      <w:pPr>
        <w:spacing w:before="240" w:after="240" w:line="570" w:lineRule="atLeast"/>
        <w:outlineLvl w:val="2"/>
        <w:rPr>
          <w:rFonts w:ascii="Open Sans" w:eastAsia="Times New Roman" w:hAnsi="Open Sans" w:cs="Open Sans"/>
          <w:b/>
          <w:bCs/>
          <w:color w:val="1C1C1C"/>
          <w:spacing w:val="-15"/>
          <w:kern w:val="0"/>
          <w:sz w:val="42"/>
          <w:szCs w:val="42"/>
          <w:lang w:eastAsia="cs-CZ"/>
          <w14:ligatures w14:val="none"/>
        </w:rPr>
      </w:pPr>
      <w:r w:rsidRPr="00023C14">
        <w:rPr>
          <w:rFonts w:ascii="Open Sans" w:eastAsia="Times New Roman" w:hAnsi="Open Sans" w:cs="Open Sans"/>
          <w:b/>
          <w:bCs/>
          <w:color w:val="1C1C1C"/>
          <w:spacing w:val="-15"/>
          <w:kern w:val="0"/>
          <w:sz w:val="42"/>
          <w:szCs w:val="42"/>
          <w:lang w:eastAsia="cs-CZ"/>
          <w14:ligatures w14:val="none"/>
        </w:rPr>
        <w:t>§ 10 Alternativní řešení sporů</w:t>
      </w:r>
    </w:p>
    <w:p w14:paraId="737D5865" w14:textId="77777777" w:rsidR="00023C14" w:rsidRPr="00023C14" w:rsidRDefault="00023C14" w:rsidP="00023C14">
      <w:pPr>
        <w:spacing w:before="240" w:after="240" w:line="360" w:lineRule="atLeast"/>
        <w:rPr>
          <w:rFonts w:ascii="Open Sans" w:eastAsia="Times New Roman" w:hAnsi="Open Sans" w:cs="Open Sans"/>
          <w:color w:val="1C1C1C"/>
          <w:spacing w:val="-4"/>
          <w:kern w:val="0"/>
          <w:sz w:val="24"/>
          <w:szCs w:val="24"/>
          <w:lang w:eastAsia="cs-CZ"/>
          <w14:ligatures w14:val="none"/>
        </w:rPr>
      </w:pPr>
      <w:r w:rsidRPr="00023C14">
        <w:rPr>
          <w:rFonts w:ascii="Open Sans" w:eastAsia="Times New Roman" w:hAnsi="Open Sans" w:cs="Open Sans"/>
          <w:color w:val="1C1C1C"/>
          <w:spacing w:val="-4"/>
          <w:kern w:val="0"/>
          <w:sz w:val="24"/>
          <w:szCs w:val="24"/>
          <w:lang w:eastAsia="cs-CZ"/>
          <w14:ligatures w14:val="none"/>
        </w:rPr>
        <w:t>Prodávající není povinen a zásadně ani ochoten účastnit se procesu řešení spotřebitelských sporů prostřednictvím smírčí komise.</w:t>
      </w:r>
    </w:p>
    <w:p w14:paraId="2AB5150D" w14:textId="77777777" w:rsidR="00023C14" w:rsidRPr="00023C14" w:rsidRDefault="00023C14" w:rsidP="00023C14">
      <w:pPr>
        <w:spacing w:before="240" w:after="240" w:line="570" w:lineRule="atLeast"/>
        <w:outlineLvl w:val="2"/>
        <w:rPr>
          <w:rFonts w:ascii="Open Sans" w:eastAsia="Times New Roman" w:hAnsi="Open Sans" w:cs="Open Sans"/>
          <w:b/>
          <w:bCs/>
          <w:color w:val="1C1C1C"/>
          <w:spacing w:val="-15"/>
          <w:kern w:val="0"/>
          <w:sz w:val="42"/>
          <w:szCs w:val="42"/>
          <w:lang w:eastAsia="cs-CZ"/>
          <w14:ligatures w14:val="none"/>
        </w:rPr>
      </w:pPr>
      <w:r w:rsidRPr="00023C14">
        <w:rPr>
          <w:rFonts w:ascii="Open Sans" w:eastAsia="Times New Roman" w:hAnsi="Open Sans" w:cs="Open Sans"/>
          <w:b/>
          <w:bCs/>
          <w:color w:val="1C1C1C"/>
          <w:spacing w:val="-15"/>
          <w:kern w:val="0"/>
          <w:sz w:val="42"/>
          <w:szCs w:val="42"/>
          <w:lang w:eastAsia="cs-CZ"/>
          <w14:ligatures w14:val="none"/>
        </w:rPr>
        <w:t>§ 11 Závěrečná ustanovení</w:t>
      </w:r>
    </w:p>
    <w:p w14:paraId="7FF55F06" w14:textId="77777777" w:rsidR="00023C14" w:rsidRPr="00023C14" w:rsidRDefault="00023C14" w:rsidP="00023C14">
      <w:pPr>
        <w:spacing w:before="240" w:after="240" w:line="360" w:lineRule="atLeast"/>
        <w:rPr>
          <w:rFonts w:ascii="Open Sans" w:eastAsia="Times New Roman" w:hAnsi="Open Sans" w:cs="Open Sans"/>
          <w:color w:val="1C1C1C"/>
          <w:spacing w:val="-4"/>
          <w:kern w:val="0"/>
          <w:sz w:val="24"/>
          <w:szCs w:val="24"/>
          <w:lang w:eastAsia="cs-CZ"/>
          <w14:ligatures w14:val="none"/>
        </w:rPr>
      </w:pPr>
      <w:r w:rsidRPr="00023C14">
        <w:rPr>
          <w:rFonts w:ascii="Open Sans" w:eastAsia="Times New Roman" w:hAnsi="Open Sans" w:cs="Open Sans"/>
          <w:color w:val="1C1C1C"/>
          <w:spacing w:val="-4"/>
          <w:kern w:val="0"/>
          <w:sz w:val="24"/>
          <w:szCs w:val="24"/>
          <w:lang w:eastAsia="cs-CZ"/>
          <w14:ligatures w14:val="none"/>
        </w:rPr>
        <w:t>Bude-li některé ustanovení těchto podmínek - nezávisle na důvodu - neúčinné, zůstane účinnost ostatních ustanovení nedotčena.</w:t>
      </w:r>
    </w:p>
    <w:p w14:paraId="0699BFA5" w14:textId="77777777" w:rsidR="006B076E" w:rsidRDefault="006B076E"/>
    <w:sectPr w:rsidR="006B07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46CF8"/>
    <w:multiLevelType w:val="multilevel"/>
    <w:tmpl w:val="70BC7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991C0B"/>
    <w:multiLevelType w:val="multilevel"/>
    <w:tmpl w:val="09B60F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CA74D1"/>
    <w:multiLevelType w:val="multilevel"/>
    <w:tmpl w:val="ACE44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3339CA"/>
    <w:multiLevelType w:val="multilevel"/>
    <w:tmpl w:val="71CAE7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FC6FA0"/>
    <w:multiLevelType w:val="multilevel"/>
    <w:tmpl w:val="431872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3D6D69"/>
    <w:multiLevelType w:val="multilevel"/>
    <w:tmpl w:val="6750E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B40132"/>
    <w:multiLevelType w:val="multilevel"/>
    <w:tmpl w:val="17F46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02736A"/>
    <w:multiLevelType w:val="multilevel"/>
    <w:tmpl w:val="DF3A3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952158"/>
    <w:multiLevelType w:val="multilevel"/>
    <w:tmpl w:val="C6623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0670851">
    <w:abstractNumId w:val="4"/>
  </w:num>
  <w:num w:numId="2" w16cid:durableId="1876847327">
    <w:abstractNumId w:val="0"/>
  </w:num>
  <w:num w:numId="3" w16cid:durableId="2096051732">
    <w:abstractNumId w:val="3"/>
  </w:num>
  <w:num w:numId="4" w16cid:durableId="2010982414">
    <w:abstractNumId w:val="5"/>
  </w:num>
  <w:num w:numId="5" w16cid:durableId="1726248921">
    <w:abstractNumId w:val="6"/>
  </w:num>
  <w:num w:numId="6" w16cid:durableId="1070732328">
    <w:abstractNumId w:val="1"/>
  </w:num>
  <w:num w:numId="7" w16cid:durableId="622813328">
    <w:abstractNumId w:val="8"/>
  </w:num>
  <w:num w:numId="8" w16cid:durableId="406461654">
    <w:abstractNumId w:val="2"/>
  </w:num>
  <w:num w:numId="9" w16cid:durableId="11250031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C14"/>
    <w:rsid w:val="0000056F"/>
    <w:rsid w:val="000024C0"/>
    <w:rsid w:val="00002D12"/>
    <w:rsid w:val="0000402B"/>
    <w:rsid w:val="00006ACE"/>
    <w:rsid w:val="00006D35"/>
    <w:rsid w:val="00011FE5"/>
    <w:rsid w:val="00014F90"/>
    <w:rsid w:val="00017597"/>
    <w:rsid w:val="000214A0"/>
    <w:rsid w:val="00021FB6"/>
    <w:rsid w:val="00023C14"/>
    <w:rsid w:val="000311B9"/>
    <w:rsid w:val="00032A4D"/>
    <w:rsid w:val="0005394A"/>
    <w:rsid w:val="000545C5"/>
    <w:rsid w:val="00075A03"/>
    <w:rsid w:val="000802AB"/>
    <w:rsid w:val="00083832"/>
    <w:rsid w:val="000927B1"/>
    <w:rsid w:val="00096A91"/>
    <w:rsid w:val="000B1FE9"/>
    <w:rsid w:val="000C6482"/>
    <w:rsid w:val="000D2006"/>
    <w:rsid w:val="000D6DD7"/>
    <w:rsid w:val="000E2AF1"/>
    <w:rsid w:val="000E56D3"/>
    <w:rsid w:val="000F3354"/>
    <w:rsid w:val="001048DF"/>
    <w:rsid w:val="00125987"/>
    <w:rsid w:val="00137B88"/>
    <w:rsid w:val="00155B94"/>
    <w:rsid w:val="0015751B"/>
    <w:rsid w:val="00182B17"/>
    <w:rsid w:val="001C666F"/>
    <w:rsid w:val="001D0509"/>
    <w:rsid w:val="001D6265"/>
    <w:rsid w:val="001F183B"/>
    <w:rsid w:val="001F1F29"/>
    <w:rsid w:val="001F2C40"/>
    <w:rsid w:val="002163E2"/>
    <w:rsid w:val="0021769C"/>
    <w:rsid w:val="00253E89"/>
    <w:rsid w:val="002761DB"/>
    <w:rsid w:val="00281EBD"/>
    <w:rsid w:val="00284451"/>
    <w:rsid w:val="00293B5B"/>
    <w:rsid w:val="0029771E"/>
    <w:rsid w:val="002B3628"/>
    <w:rsid w:val="002B4A4A"/>
    <w:rsid w:val="002C2360"/>
    <w:rsid w:val="002C56F0"/>
    <w:rsid w:val="00300515"/>
    <w:rsid w:val="003009FA"/>
    <w:rsid w:val="0031028C"/>
    <w:rsid w:val="00310EA7"/>
    <w:rsid w:val="00323FEF"/>
    <w:rsid w:val="00333A80"/>
    <w:rsid w:val="00343BEE"/>
    <w:rsid w:val="00347BF4"/>
    <w:rsid w:val="00350C64"/>
    <w:rsid w:val="00354F36"/>
    <w:rsid w:val="003635BA"/>
    <w:rsid w:val="003761EA"/>
    <w:rsid w:val="003A0FF2"/>
    <w:rsid w:val="003B3D6A"/>
    <w:rsid w:val="003C1AD5"/>
    <w:rsid w:val="003D0D5B"/>
    <w:rsid w:val="003D295F"/>
    <w:rsid w:val="003E41C9"/>
    <w:rsid w:val="003E7DD8"/>
    <w:rsid w:val="003F194A"/>
    <w:rsid w:val="003F6029"/>
    <w:rsid w:val="004029EE"/>
    <w:rsid w:val="004102B5"/>
    <w:rsid w:val="0041656F"/>
    <w:rsid w:val="00420511"/>
    <w:rsid w:val="004237F6"/>
    <w:rsid w:val="0042401F"/>
    <w:rsid w:val="00425503"/>
    <w:rsid w:val="004257EE"/>
    <w:rsid w:val="004331E4"/>
    <w:rsid w:val="00454147"/>
    <w:rsid w:val="00476491"/>
    <w:rsid w:val="00476887"/>
    <w:rsid w:val="004A0B40"/>
    <w:rsid w:val="004A1085"/>
    <w:rsid w:val="004A5298"/>
    <w:rsid w:val="004C4532"/>
    <w:rsid w:val="004C589B"/>
    <w:rsid w:val="004E0664"/>
    <w:rsid w:val="004E0ABC"/>
    <w:rsid w:val="004F5001"/>
    <w:rsid w:val="004F6692"/>
    <w:rsid w:val="0050397E"/>
    <w:rsid w:val="00503A37"/>
    <w:rsid w:val="00517169"/>
    <w:rsid w:val="00517291"/>
    <w:rsid w:val="005208EB"/>
    <w:rsid w:val="00530853"/>
    <w:rsid w:val="00531D30"/>
    <w:rsid w:val="0055344C"/>
    <w:rsid w:val="005617F7"/>
    <w:rsid w:val="00567F6A"/>
    <w:rsid w:val="0057617B"/>
    <w:rsid w:val="005A266C"/>
    <w:rsid w:val="005A3FB5"/>
    <w:rsid w:val="005B4C20"/>
    <w:rsid w:val="005C7557"/>
    <w:rsid w:val="005D7E9E"/>
    <w:rsid w:val="005F45D2"/>
    <w:rsid w:val="00614ACE"/>
    <w:rsid w:val="00630A38"/>
    <w:rsid w:val="00636331"/>
    <w:rsid w:val="00642393"/>
    <w:rsid w:val="00647670"/>
    <w:rsid w:val="0065414E"/>
    <w:rsid w:val="00666C87"/>
    <w:rsid w:val="006805FB"/>
    <w:rsid w:val="006A2473"/>
    <w:rsid w:val="006B076E"/>
    <w:rsid w:val="006B32B7"/>
    <w:rsid w:val="006C3BCE"/>
    <w:rsid w:val="006D147B"/>
    <w:rsid w:val="006D3169"/>
    <w:rsid w:val="006D62D5"/>
    <w:rsid w:val="006D6390"/>
    <w:rsid w:val="006E4895"/>
    <w:rsid w:val="006F2659"/>
    <w:rsid w:val="006F51D0"/>
    <w:rsid w:val="00703AA8"/>
    <w:rsid w:val="007060DD"/>
    <w:rsid w:val="0071642C"/>
    <w:rsid w:val="00716E72"/>
    <w:rsid w:val="00737DAE"/>
    <w:rsid w:val="00741BEF"/>
    <w:rsid w:val="0074521A"/>
    <w:rsid w:val="00761CE9"/>
    <w:rsid w:val="007670F7"/>
    <w:rsid w:val="00786B3B"/>
    <w:rsid w:val="007B0F0B"/>
    <w:rsid w:val="007B28AF"/>
    <w:rsid w:val="007B54A4"/>
    <w:rsid w:val="007C675E"/>
    <w:rsid w:val="007C7A75"/>
    <w:rsid w:val="007D416E"/>
    <w:rsid w:val="007F273E"/>
    <w:rsid w:val="0081719E"/>
    <w:rsid w:val="00822AF8"/>
    <w:rsid w:val="0082447D"/>
    <w:rsid w:val="00844FAA"/>
    <w:rsid w:val="008548A4"/>
    <w:rsid w:val="00857FB1"/>
    <w:rsid w:val="008724BB"/>
    <w:rsid w:val="00882083"/>
    <w:rsid w:val="00885602"/>
    <w:rsid w:val="00891AE2"/>
    <w:rsid w:val="008953B3"/>
    <w:rsid w:val="00896E85"/>
    <w:rsid w:val="008C6939"/>
    <w:rsid w:val="008D2364"/>
    <w:rsid w:val="009002FF"/>
    <w:rsid w:val="00906993"/>
    <w:rsid w:val="009073D5"/>
    <w:rsid w:val="0091252B"/>
    <w:rsid w:val="009179B7"/>
    <w:rsid w:val="009245DD"/>
    <w:rsid w:val="00927B0D"/>
    <w:rsid w:val="009368C2"/>
    <w:rsid w:val="00942585"/>
    <w:rsid w:val="00942631"/>
    <w:rsid w:val="0096414E"/>
    <w:rsid w:val="009667F2"/>
    <w:rsid w:val="0096786A"/>
    <w:rsid w:val="00991396"/>
    <w:rsid w:val="00993502"/>
    <w:rsid w:val="00996DD2"/>
    <w:rsid w:val="009A06B5"/>
    <w:rsid w:val="009A3604"/>
    <w:rsid w:val="009A5467"/>
    <w:rsid w:val="009B0AE6"/>
    <w:rsid w:val="009C26C7"/>
    <w:rsid w:val="009C2AAE"/>
    <w:rsid w:val="009D7C1C"/>
    <w:rsid w:val="009E1C57"/>
    <w:rsid w:val="009E3C08"/>
    <w:rsid w:val="009E62BA"/>
    <w:rsid w:val="00A07954"/>
    <w:rsid w:val="00A27FF8"/>
    <w:rsid w:val="00A4341A"/>
    <w:rsid w:val="00A67F39"/>
    <w:rsid w:val="00A713E7"/>
    <w:rsid w:val="00A73505"/>
    <w:rsid w:val="00AA0A1B"/>
    <w:rsid w:val="00AA1A21"/>
    <w:rsid w:val="00AB07B8"/>
    <w:rsid w:val="00AB5B47"/>
    <w:rsid w:val="00AC0579"/>
    <w:rsid w:val="00AE38D4"/>
    <w:rsid w:val="00AE6AB9"/>
    <w:rsid w:val="00B04B98"/>
    <w:rsid w:val="00B07C7C"/>
    <w:rsid w:val="00B07EF6"/>
    <w:rsid w:val="00B156B8"/>
    <w:rsid w:val="00B15AE7"/>
    <w:rsid w:val="00B3682F"/>
    <w:rsid w:val="00B437C8"/>
    <w:rsid w:val="00B46684"/>
    <w:rsid w:val="00B50CA1"/>
    <w:rsid w:val="00B51EF3"/>
    <w:rsid w:val="00B65FE4"/>
    <w:rsid w:val="00B671C9"/>
    <w:rsid w:val="00B90A64"/>
    <w:rsid w:val="00B92105"/>
    <w:rsid w:val="00BA3714"/>
    <w:rsid w:val="00BB6652"/>
    <w:rsid w:val="00BC1866"/>
    <w:rsid w:val="00BC187F"/>
    <w:rsid w:val="00BC27FD"/>
    <w:rsid w:val="00C03E7B"/>
    <w:rsid w:val="00C2153F"/>
    <w:rsid w:val="00C23984"/>
    <w:rsid w:val="00C35621"/>
    <w:rsid w:val="00C35B15"/>
    <w:rsid w:val="00C35FF9"/>
    <w:rsid w:val="00C4080E"/>
    <w:rsid w:val="00C51360"/>
    <w:rsid w:val="00C53847"/>
    <w:rsid w:val="00C57A4B"/>
    <w:rsid w:val="00C73403"/>
    <w:rsid w:val="00CB3715"/>
    <w:rsid w:val="00CD7B76"/>
    <w:rsid w:val="00CE076B"/>
    <w:rsid w:val="00D018FD"/>
    <w:rsid w:val="00D03FB6"/>
    <w:rsid w:val="00D06DE4"/>
    <w:rsid w:val="00D14284"/>
    <w:rsid w:val="00D27A4A"/>
    <w:rsid w:val="00D350C2"/>
    <w:rsid w:val="00D45E8D"/>
    <w:rsid w:val="00D561D4"/>
    <w:rsid w:val="00D60D68"/>
    <w:rsid w:val="00D630C0"/>
    <w:rsid w:val="00D656E8"/>
    <w:rsid w:val="00D764A9"/>
    <w:rsid w:val="00D777E9"/>
    <w:rsid w:val="00D94E06"/>
    <w:rsid w:val="00DA35E6"/>
    <w:rsid w:val="00DA7B72"/>
    <w:rsid w:val="00DB30F7"/>
    <w:rsid w:val="00DB4516"/>
    <w:rsid w:val="00DC2E2E"/>
    <w:rsid w:val="00DC432B"/>
    <w:rsid w:val="00DC4AB2"/>
    <w:rsid w:val="00DC601A"/>
    <w:rsid w:val="00DD061B"/>
    <w:rsid w:val="00DD1EB9"/>
    <w:rsid w:val="00DD2AE8"/>
    <w:rsid w:val="00DE4CCB"/>
    <w:rsid w:val="00DF2E41"/>
    <w:rsid w:val="00E06824"/>
    <w:rsid w:val="00E161D5"/>
    <w:rsid w:val="00E434BA"/>
    <w:rsid w:val="00E47857"/>
    <w:rsid w:val="00E53584"/>
    <w:rsid w:val="00E54EAF"/>
    <w:rsid w:val="00E67232"/>
    <w:rsid w:val="00E77E4D"/>
    <w:rsid w:val="00EA3CEA"/>
    <w:rsid w:val="00EB19E2"/>
    <w:rsid w:val="00EC6AF5"/>
    <w:rsid w:val="00ED63D8"/>
    <w:rsid w:val="00EE0ECA"/>
    <w:rsid w:val="00EE370A"/>
    <w:rsid w:val="00EE77B0"/>
    <w:rsid w:val="00EF0407"/>
    <w:rsid w:val="00F049EB"/>
    <w:rsid w:val="00F10AD9"/>
    <w:rsid w:val="00F1104E"/>
    <w:rsid w:val="00F2151D"/>
    <w:rsid w:val="00F23559"/>
    <w:rsid w:val="00F25851"/>
    <w:rsid w:val="00F25891"/>
    <w:rsid w:val="00F3170F"/>
    <w:rsid w:val="00F4330E"/>
    <w:rsid w:val="00F92188"/>
    <w:rsid w:val="00FA10BB"/>
    <w:rsid w:val="00FB294F"/>
    <w:rsid w:val="00FC6411"/>
    <w:rsid w:val="00FF53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304ED"/>
  <w15:chartTrackingRefBased/>
  <w15:docId w15:val="{A988C9F8-5DE3-4F9D-B2F0-D0DC212AC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023C14"/>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cs-CZ"/>
    </w:rPr>
  </w:style>
  <w:style w:type="paragraph" w:styleId="Nadpis4">
    <w:name w:val="heading 4"/>
    <w:basedOn w:val="Normln"/>
    <w:link w:val="Nadpis4Char"/>
    <w:uiPriority w:val="9"/>
    <w:qFormat/>
    <w:rsid w:val="00023C14"/>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023C14"/>
    <w:rPr>
      <w:rFonts w:ascii="Times New Roman" w:eastAsia="Times New Roman" w:hAnsi="Times New Roman" w:cs="Times New Roman"/>
      <w:b/>
      <w:bCs/>
      <w:kern w:val="0"/>
      <w:sz w:val="27"/>
      <w:szCs w:val="27"/>
      <w:lang w:eastAsia="cs-CZ"/>
    </w:rPr>
  </w:style>
  <w:style w:type="character" w:customStyle="1" w:styleId="Nadpis4Char">
    <w:name w:val="Nadpis 4 Char"/>
    <w:basedOn w:val="Standardnpsmoodstavce"/>
    <w:link w:val="Nadpis4"/>
    <w:uiPriority w:val="9"/>
    <w:rsid w:val="00023C14"/>
    <w:rPr>
      <w:rFonts w:ascii="Times New Roman" w:eastAsia="Times New Roman" w:hAnsi="Times New Roman" w:cs="Times New Roman"/>
      <w:b/>
      <w:bCs/>
      <w:kern w:val="0"/>
      <w:sz w:val="24"/>
      <w:szCs w:val="24"/>
      <w:lang w:eastAsia="cs-CZ"/>
    </w:rPr>
  </w:style>
  <w:style w:type="character" w:styleId="Siln">
    <w:name w:val="Strong"/>
    <w:basedOn w:val="Standardnpsmoodstavce"/>
    <w:uiPriority w:val="22"/>
    <w:qFormat/>
    <w:rsid w:val="00023C14"/>
    <w:rPr>
      <w:b/>
      <w:bCs/>
    </w:rPr>
  </w:style>
  <w:style w:type="paragraph" w:styleId="Normlnweb">
    <w:name w:val="Normal (Web)"/>
    <w:basedOn w:val="Normln"/>
    <w:uiPriority w:val="99"/>
    <w:semiHidden/>
    <w:unhideWhenUsed/>
    <w:rsid w:val="00023C14"/>
    <w:pPr>
      <w:spacing w:before="100" w:beforeAutospacing="1" w:after="100" w:afterAutospacing="1" w:line="240" w:lineRule="auto"/>
    </w:pPr>
    <w:rPr>
      <w:rFonts w:ascii="Times New Roman" w:eastAsia="Times New Roman" w:hAnsi="Times New Roman" w:cs="Times New Roman"/>
      <w:kern w:val="0"/>
      <w:sz w:val="24"/>
      <w:szCs w:val="24"/>
      <w:lang w:eastAsia="cs-CZ"/>
    </w:rPr>
  </w:style>
  <w:style w:type="character" w:styleId="Hypertextovodkaz">
    <w:name w:val="Hyperlink"/>
    <w:basedOn w:val="Standardnpsmoodstavce"/>
    <w:uiPriority w:val="99"/>
    <w:semiHidden/>
    <w:unhideWhenUsed/>
    <w:rsid w:val="00023C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51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zechia@thomann.de"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2575</Words>
  <Characters>15198</Characters>
  <Application>Microsoft Office Word</Application>
  <DocSecurity>0</DocSecurity>
  <Lines>126</Lines>
  <Paragraphs>35</Paragraphs>
  <ScaleCrop>false</ScaleCrop>
  <Company/>
  <LinksUpToDate>false</LinksUpToDate>
  <CharactersWithSpaces>17738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Matolínová</dc:creator>
  <cp:keywords/>
  <dc:description/>
  <cp:lastModifiedBy>Hana Matolínová</cp:lastModifiedBy>
  <cp:revision>1</cp:revision>
  <dcterms:created xsi:type="dcterms:W3CDTF">2023-10-24T08:28:00Z</dcterms:created>
  <dcterms:modified xsi:type="dcterms:W3CDTF">2023-10-24T08:30:00Z</dcterms:modified>
</cp:coreProperties>
</file>