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</w:t>
      </w:r>
      <w:r w:rsidR="005659A2">
        <w:rPr>
          <w:rFonts w:ascii="Tahoma" w:hAnsi="Tahoma" w:cs="Tahoma"/>
          <w:b/>
          <w:bCs/>
          <w:sz w:val="20"/>
          <w:szCs w:val="20"/>
        </w:rPr>
        <w:t>h se zajištěním organizace soutěže o návrh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Sušice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="00C012BE">
        <w:rPr>
          <w:rFonts w:ascii="Tahoma" w:hAnsi="Tahoma" w:cs="Tahoma"/>
          <w:sz w:val="20"/>
          <w:szCs w:val="20"/>
        </w:rPr>
        <w:t xml:space="preserve"> Nám. Svobody 138, 342 01 Sušice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="00C012BE">
        <w:rPr>
          <w:rFonts w:ascii="Tahoma" w:hAnsi="Tahoma" w:cs="Tahoma"/>
          <w:sz w:val="20"/>
          <w:szCs w:val="20"/>
        </w:rPr>
        <w:t>: Bc. Petr Mottl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="00094498">
        <w:rPr>
          <w:rFonts w:ascii="Tahoma" w:hAnsi="Tahoma" w:cs="Tahoma"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>“ nebo „zadavatel“</w:t>
      </w:r>
      <w:r w:rsidR="00584666">
        <w:rPr>
          <w:rFonts w:ascii="Tahoma" w:hAnsi="Tahoma" w:cs="Tahoma"/>
          <w:sz w:val="20"/>
          <w:szCs w:val="20"/>
        </w:rPr>
        <w:t xml:space="preserve"> nebo „klient“</w:t>
      </w:r>
      <w:r>
        <w:rPr>
          <w:rFonts w:ascii="Tahoma" w:hAnsi="Tahoma" w:cs="Tahoma"/>
          <w:sz w:val="20"/>
          <w:szCs w:val="20"/>
        </w:rPr>
        <w:t>)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584666" w:rsidRPr="00584666" w:rsidP="00584666">
      <w:pPr>
        <w:ind w:left="284"/>
        <w:rPr>
          <w:rFonts w:ascii="Tahoma" w:hAnsi="Tahoma" w:cs="Tahoma"/>
          <w:b/>
          <w:bCs/>
          <w:sz w:val="20"/>
          <w:szCs w:val="20"/>
        </w:rPr>
      </w:pPr>
      <w:r w:rsidRPr="00584666">
        <w:rPr>
          <w:rFonts w:ascii="Tahoma" w:hAnsi="Tahoma" w:cs="Tahoma"/>
          <w:b/>
          <w:bCs/>
          <w:sz w:val="20"/>
          <w:szCs w:val="20"/>
        </w:rPr>
        <w:t>JUDr. Jaroslav Bursík, advokát ev. č. ČAK 09822</w:t>
      </w:r>
    </w:p>
    <w:p w:rsidR="00584666" w:rsidRPr="00584666" w:rsidP="00584666">
      <w:pPr>
        <w:ind w:left="284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 xml:space="preserve">Sídlo:                           </w:t>
      </w:r>
      <w:r w:rsidRPr="00584666">
        <w:rPr>
          <w:rFonts w:ascii="Tahoma" w:hAnsi="Tahoma" w:cs="Tahoma"/>
          <w:sz w:val="20"/>
          <w:szCs w:val="20"/>
        </w:rPr>
        <w:tab/>
        <w:t>Belgická 38, 120 00  Praha 2</w:t>
      </w:r>
      <w:r w:rsidRPr="00584666">
        <w:rPr>
          <w:rFonts w:ascii="Tahoma" w:hAnsi="Tahoma" w:cs="Tahoma"/>
          <w:sz w:val="20"/>
          <w:szCs w:val="20"/>
        </w:rPr>
        <w:br/>
        <w:t>IČO:                            </w:t>
      </w:r>
      <w:r w:rsidRPr="00584666">
        <w:rPr>
          <w:rFonts w:ascii="Tahoma" w:hAnsi="Tahoma" w:cs="Tahoma"/>
          <w:sz w:val="20"/>
          <w:szCs w:val="20"/>
        </w:rPr>
        <w:tab/>
        <w:t>69181560</w:t>
      </w:r>
      <w:r w:rsidRPr="00584666">
        <w:rPr>
          <w:rFonts w:ascii="Tahoma" w:hAnsi="Tahoma" w:cs="Tahoma"/>
          <w:sz w:val="20"/>
          <w:szCs w:val="20"/>
        </w:rPr>
        <w:br/>
        <w:t xml:space="preserve">DIČ:                            </w:t>
      </w:r>
      <w:r w:rsidRPr="00584666">
        <w:rPr>
          <w:rFonts w:ascii="Tahoma" w:hAnsi="Tahoma" w:cs="Tahoma"/>
          <w:sz w:val="20"/>
          <w:szCs w:val="20"/>
        </w:rPr>
        <w:tab/>
        <w:t>CZ7505070463</w:t>
      </w:r>
    </w:p>
    <w:p w:rsidR="00584666" w:rsidRPr="00584666" w:rsidP="00584666">
      <w:pPr>
        <w:spacing w:before="120" w:after="120"/>
        <w:ind w:left="284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a</w:t>
      </w:r>
    </w:p>
    <w:p w:rsidR="00584666" w:rsidRPr="00584666" w:rsidP="00584666">
      <w:pPr>
        <w:ind w:left="284"/>
        <w:rPr>
          <w:rFonts w:ascii="Tahoma" w:hAnsi="Tahoma" w:cs="Tahoma"/>
          <w:b/>
          <w:bCs/>
          <w:sz w:val="20"/>
          <w:szCs w:val="20"/>
        </w:rPr>
      </w:pPr>
      <w:r w:rsidRPr="00584666">
        <w:rPr>
          <w:rFonts w:ascii="Tahoma" w:hAnsi="Tahoma" w:cs="Tahoma"/>
          <w:b/>
          <w:bCs/>
          <w:sz w:val="20"/>
          <w:szCs w:val="20"/>
        </w:rPr>
        <w:t xml:space="preserve">Mgr. Jakub </w:t>
      </w:r>
      <w:r w:rsidRPr="00584666">
        <w:rPr>
          <w:rFonts w:ascii="Tahoma" w:hAnsi="Tahoma" w:cs="Tahoma"/>
          <w:b/>
          <w:bCs/>
          <w:sz w:val="20"/>
          <w:szCs w:val="20"/>
        </w:rPr>
        <w:t>Grafnetter</w:t>
      </w:r>
      <w:r w:rsidRPr="00584666">
        <w:rPr>
          <w:rFonts w:ascii="Tahoma" w:hAnsi="Tahoma" w:cs="Tahoma"/>
          <w:b/>
          <w:bCs/>
          <w:sz w:val="20"/>
          <w:szCs w:val="20"/>
        </w:rPr>
        <w:t>, advokát, ev. č. ČAK 13001</w:t>
      </w:r>
    </w:p>
    <w:p w:rsidR="00584666" w:rsidRPr="00584666" w:rsidP="00584666">
      <w:pPr>
        <w:ind w:left="284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 xml:space="preserve">Sídlo:                           </w:t>
      </w:r>
      <w:r w:rsidRPr="00584666">
        <w:rPr>
          <w:rFonts w:ascii="Tahoma" w:hAnsi="Tahoma" w:cs="Tahoma"/>
          <w:sz w:val="20"/>
          <w:szCs w:val="20"/>
        </w:rPr>
        <w:tab/>
        <w:t>Parašutistů 630/8, 161 00  Praha 6</w:t>
      </w:r>
      <w:r w:rsidRPr="00584666">
        <w:rPr>
          <w:rFonts w:ascii="Tahoma" w:hAnsi="Tahoma" w:cs="Tahoma"/>
          <w:sz w:val="20"/>
          <w:szCs w:val="20"/>
        </w:rPr>
        <w:br/>
        <w:t>IČO:                            </w:t>
      </w:r>
      <w:r w:rsidRPr="00584666">
        <w:rPr>
          <w:rFonts w:ascii="Tahoma" w:hAnsi="Tahoma" w:cs="Tahoma"/>
          <w:sz w:val="20"/>
          <w:szCs w:val="20"/>
        </w:rPr>
        <w:tab/>
        <w:t>71347089</w:t>
      </w:r>
      <w:r w:rsidRPr="00584666">
        <w:rPr>
          <w:rFonts w:ascii="Tahoma" w:hAnsi="Tahoma" w:cs="Tahoma"/>
          <w:sz w:val="20"/>
          <w:szCs w:val="20"/>
        </w:rPr>
        <w:br/>
        <w:t xml:space="preserve">DIČ:                            </w:t>
      </w:r>
      <w:r w:rsidRPr="00584666">
        <w:rPr>
          <w:rFonts w:ascii="Tahoma" w:hAnsi="Tahoma" w:cs="Tahoma"/>
          <w:sz w:val="20"/>
          <w:szCs w:val="20"/>
        </w:rPr>
        <w:tab/>
        <w:t>CZ7905020310</w:t>
      </w:r>
    </w:p>
    <w:p w:rsidR="00584666" w:rsidRPr="00584666" w:rsidP="00584666">
      <w:pPr>
        <w:ind w:left="284"/>
        <w:rPr>
          <w:rFonts w:ascii="Tahoma" w:hAnsi="Tahoma" w:cs="Tahoma"/>
          <w:sz w:val="20"/>
          <w:szCs w:val="20"/>
          <w:lang w:val="hr-HR"/>
        </w:rPr>
      </w:pPr>
      <w:r w:rsidRPr="00584666">
        <w:rPr>
          <w:rFonts w:ascii="Tahoma" w:hAnsi="Tahoma" w:cs="Tahoma"/>
          <w:sz w:val="20"/>
          <w:szCs w:val="20"/>
        </w:rPr>
        <w:t xml:space="preserve">Pro účely plnění této zakázky vystupující společně pod názvem: </w:t>
      </w:r>
    </w:p>
    <w:p w:rsidR="00584666" w:rsidRPr="00584666" w:rsidP="00584666">
      <w:pPr>
        <w:ind w:left="284"/>
        <w:rPr>
          <w:rFonts w:ascii="Tahoma" w:hAnsi="Tahoma" w:cs="Tahoma"/>
          <w:b/>
          <w:bCs/>
          <w:sz w:val="20"/>
          <w:szCs w:val="20"/>
        </w:rPr>
      </w:pPr>
      <w:r w:rsidRPr="00584666">
        <w:rPr>
          <w:rFonts w:ascii="Tahoma" w:hAnsi="Tahoma" w:cs="Tahoma"/>
          <w:b/>
          <w:bCs/>
          <w:sz w:val="20"/>
          <w:szCs w:val="20"/>
        </w:rPr>
        <w:t xml:space="preserve">Bursík </w:t>
      </w:r>
      <w:r w:rsidRPr="00584666">
        <w:rPr>
          <w:rFonts w:ascii="Tahoma" w:hAnsi="Tahoma" w:cs="Tahoma"/>
          <w:b/>
          <w:bCs/>
          <w:sz w:val="20"/>
          <w:szCs w:val="20"/>
          <w:lang w:val="en-US"/>
        </w:rPr>
        <w:t xml:space="preserve">&amp; </w:t>
      </w:r>
      <w:r w:rsidRPr="00584666">
        <w:rPr>
          <w:rFonts w:ascii="Tahoma" w:hAnsi="Tahoma" w:cs="Tahoma"/>
          <w:b/>
          <w:bCs/>
          <w:sz w:val="20"/>
          <w:szCs w:val="20"/>
          <w:lang w:val="hr-HR"/>
        </w:rPr>
        <w:t>Grafnetter, advokátní kancelář</w:t>
      </w:r>
    </w:p>
    <w:p w:rsidR="00584666" w:rsidRPr="00584666" w:rsidP="00584666">
      <w:pPr>
        <w:ind w:left="284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Adresa:                      </w:t>
      </w:r>
      <w:r w:rsidRPr="00584666">
        <w:rPr>
          <w:rFonts w:ascii="Tahoma" w:hAnsi="Tahoma" w:cs="Tahoma"/>
          <w:sz w:val="20"/>
          <w:szCs w:val="20"/>
        </w:rPr>
        <w:tab/>
        <w:t>Belgická 38, 120 00  Praha 2</w:t>
      </w:r>
    </w:p>
    <w:p w:rsidR="00584666" w:rsidRPr="00584666" w:rsidP="00584666">
      <w:pPr>
        <w:ind w:left="284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 xml:space="preserve">Zastoupená:                </w:t>
      </w:r>
      <w:r w:rsidRPr="00584666">
        <w:rPr>
          <w:rFonts w:ascii="Tahoma" w:hAnsi="Tahoma" w:cs="Tahoma"/>
          <w:sz w:val="20"/>
          <w:szCs w:val="20"/>
        </w:rPr>
        <w:tab/>
        <w:t>Vedoucím společníkem společnosti</w:t>
      </w:r>
    </w:p>
    <w:p w:rsidR="00584666" w:rsidP="00584666">
      <w:pPr>
        <w:ind w:left="2408" w:firstLine="424"/>
        <w:rPr>
          <w:rFonts w:ascii="Tahoma" w:hAnsi="Tahoma" w:cs="Tahoma"/>
        </w:rPr>
      </w:pPr>
      <w:r w:rsidRPr="00584666">
        <w:rPr>
          <w:rFonts w:ascii="Tahoma" w:hAnsi="Tahoma" w:cs="Tahoma"/>
          <w:sz w:val="20"/>
          <w:szCs w:val="20"/>
        </w:rPr>
        <w:t>JUDr. Jaroslavem</w:t>
      </w:r>
      <w:r>
        <w:rPr>
          <w:rFonts w:ascii="Tahoma" w:hAnsi="Tahoma" w:cs="Tahoma"/>
        </w:rPr>
        <w:t xml:space="preserve"> Bursíkem, advokátem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="00094498">
        <w:rPr>
          <w:rFonts w:ascii="Tahoma" w:hAnsi="Tahoma" w:cs="Tahoma"/>
          <w:sz w:val="20"/>
          <w:szCs w:val="20"/>
        </w:rPr>
        <w:t>poskytovatel</w:t>
      </w:r>
      <w:r w:rsidRPr="00D37E7D">
        <w:rPr>
          <w:rFonts w:ascii="Tahoma" w:hAnsi="Tahoma" w:cs="Tahoma"/>
          <w:sz w:val="20"/>
          <w:szCs w:val="20"/>
        </w:rPr>
        <w:t>“</w:t>
      </w:r>
      <w:r w:rsidR="00584666">
        <w:rPr>
          <w:rFonts w:ascii="Tahoma" w:hAnsi="Tahoma" w:cs="Tahoma"/>
          <w:sz w:val="20"/>
          <w:szCs w:val="20"/>
        </w:rPr>
        <w:t xml:space="preserve"> nebo „advokát“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 (dále jen „NOZ“) v platném znění,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použití zák. č. 85/1996 Sb., o advokacii a </w:t>
      </w:r>
      <w:r w:rsidRPr="00D37E7D">
        <w:rPr>
          <w:rFonts w:ascii="Tahoma" w:hAnsi="Tahoma" w:cs="Tahoma"/>
          <w:sz w:val="20"/>
          <w:szCs w:val="20"/>
        </w:rPr>
        <w:t>vyhl</w:t>
      </w:r>
      <w:r w:rsidRPr="00D37E7D">
        <w:rPr>
          <w:rFonts w:ascii="Tahoma" w:hAnsi="Tahoma" w:cs="Tahoma"/>
          <w:sz w:val="20"/>
          <w:szCs w:val="20"/>
        </w:rPr>
        <w:t>. č. 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 (dále jen „AT“),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předpisů,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 xml:space="preserve">o poskytování právních služeb souvisejících se </w:t>
      </w:r>
      <w:r w:rsidR="005659A2">
        <w:rPr>
          <w:rFonts w:ascii="Tahoma" w:hAnsi="Tahoma" w:cs="Tahoma"/>
          <w:b/>
          <w:bCs/>
          <w:sz w:val="20"/>
          <w:szCs w:val="20"/>
        </w:rPr>
        <w:t>zajištěním soutěže o návrh</w:t>
      </w:r>
    </w:p>
    <w:p w:rsidR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Předmětem této smlouvy je ze strany advokáta na základě požadavků </w:t>
      </w:r>
      <w:r w:rsidR="00094498">
        <w:rPr>
          <w:rFonts w:ascii="Tahoma" w:hAnsi="Tahoma" w:cs="Tahoma"/>
          <w:sz w:val="20"/>
          <w:szCs w:val="20"/>
        </w:rPr>
        <w:t>objednatele</w:t>
      </w:r>
      <w:r w:rsidRPr="00D37E7D">
        <w:rPr>
          <w:rFonts w:ascii="Tahoma" w:hAnsi="Tahoma" w:cs="Tahoma"/>
          <w:sz w:val="20"/>
          <w:szCs w:val="20"/>
        </w:rPr>
        <w:t xml:space="preserve"> úplatné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poskytování právních </w:t>
      </w:r>
      <w:r w:rsidR="00584666">
        <w:rPr>
          <w:rFonts w:ascii="Tahoma" w:hAnsi="Tahoma" w:cs="Tahoma"/>
          <w:sz w:val="20"/>
          <w:szCs w:val="20"/>
        </w:rPr>
        <w:t xml:space="preserve">a souvisejících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 w:rsidR="00C012BE">
        <w:rPr>
          <w:rFonts w:ascii="Tahoma" w:hAnsi="Tahoma" w:cs="Tahoma"/>
          <w:sz w:val="20"/>
          <w:szCs w:val="20"/>
        </w:rPr>
        <w:t>objednateli</w:t>
      </w:r>
      <w:r w:rsidRPr="00D37E7D">
        <w:rPr>
          <w:rFonts w:ascii="Tahoma" w:hAnsi="Tahoma" w:cs="Tahoma"/>
          <w:sz w:val="20"/>
          <w:szCs w:val="20"/>
        </w:rPr>
        <w:t xml:space="preserve"> jako zadavateli veřejných zakázek </w:t>
      </w:r>
      <w:r w:rsidRPr="00D37E7D">
        <w:rPr>
          <w:rFonts w:ascii="Tahoma" w:hAnsi="Tahoma" w:cs="Tahoma"/>
          <w:sz w:val="20"/>
          <w:szCs w:val="20"/>
        </w:rPr>
        <w:t>(dále jen „VZ“) dle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zákona č. 137/2006 Sb., o veřejných zakázkách, ve znění pozdějších předpisů (dále jen „ZVZ“),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to komplexní zpracování a zajištění </w:t>
      </w:r>
      <w:r w:rsidR="005659A2">
        <w:t xml:space="preserve">organizace </w:t>
      </w:r>
      <w:r w:rsidR="00993DB3">
        <w:t>s</w:t>
      </w:r>
      <w:r w:rsidR="005659A2">
        <w:t xml:space="preserve">outěže o návrh </w:t>
      </w:r>
      <w:r w:rsidR="00212EA6">
        <w:rPr>
          <w:rFonts w:ascii="Tahoma" w:hAnsi="Tahoma" w:cs="Tahoma"/>
          <w:sz w:val="20"/>
          <w:szCs w:val="20"/>
        </w:rPr>
        <w:t>s názvem „</w:t>
      </w:r>
      <w:r w:rsidR="00212EA6">
        <w:t>Sušice, č. p. 48 – Stará lékárna</w:t>
      </w:r>
      <w:r w:rsidR="00212EA6">
        <w:rPr>
          <w:rFonts w:ascii="Tahoma" w:hAnsi="Tahoma" w:cs="Tahoma"/>
          <w:sz w:val="20"/>
          <w:szCs w:val="20"/>
        </w:rPr>
        <w:t xml:space="preserve">“ (dále jen „soutěž o návrh“) </w:t>
      </w:r>
      <w:r w:rsidR="005659A2">
        <w:t xml:space="preserve">na zpracování architektonického řešení, </w:t>
      </w:r>
      <w:r w:rsidRPr="00D37E7D">
        <w:rPr>
          <w:rFonts w:ascii="Tahoma" w:hAnsi="Tahoma" w:cs="Tahoma"/>
          <w:sz w:val="20"/>
          <w:szCs w:val="20"/>
        </w:rPr>
        <w:t>a s tím související poskytování právních porad, konzultací, sepisování právních písemností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rozborů v rámci vyřizování právní agendy </w:t>
      </w:r>
      <w:r w:rsidR="00094498">
        <w:rPr>
          <w:rFonts w:ascii="Tahoma" w:hAnsi="Tahoma" w:cs="Tahoma"/>
          <w:sz w:val="20"/>
          <w:szCs w:val="20"/>
        </w:rPr>
        <w:t>objednatele</w:t>
      </w:r>
      <w:r w:rsidRPr="00D37E7D">
        <w:rPr>
          <w:rFonts w:ascii="Tahoma" w:hAnsi="Tahoma" w:cs="Tahoma"/>
          <w:sz w:val="20"/>
          <w:szCs w:val="20"/>
        </w:rPr>
        <w:t xml:space="preserve"> jako zadavatele VZ zadávaných dle ZVZ</w:t>
      </w:r>
      <w:r w:rsidR="00212EA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="00C012BE">
        <w:rPr>
          <w:rFonts w:ascii="Tahoma" w:hAnsi="Tahoma" w:cs="Tahoma"/>
          <w:sz w:val="20"/>
          <w:szCs w:val="20"/>
        </w:rPr>
        <w:t>Poskytovatel</w:t>
      </w:r>
      <w:r w:rsidRPr="00D37E7D">
        <w:rPr>
          <w:rFonts w:ascii="Tahoma" w:hAnsi="Tahoma" w:cs="Tahoma"/>
          <w:sz w:val="20"/>
          <w:szCs w:val="20"/>
        </w:rPr>
        <w:t xml:space="preserve">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 komplexním zpracování a zajištění realizace </w:t>
      </w:r>
      <w:r w:rsidR="00212EA6">
        <w:rPr>
          <w:rFonts w:ascii="Tahoma" w:hAnsi="Tahoma" w:cs="Tahoma"/>
          <w:sz w:val="20"/>
          <w:szCs w:val="20"/>
        </w:rPr>
        <w:t>soutěže o návrh</w:t>
      </w:r>
      <w:r w:rsidRPr="00D37E7D">
        <w:rPr>
          <w:rFonts w:ascii="Tahoma" w:hAnsi="Tahoma" w:cs="Tahoma"/>
          <w:sz w:val="20"/>
          <w:szCs w:val="20"/>
        </w:rPr>
        <w:t xml:space="preserve"> dle 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podle § 151 odst. 1 ZVZ v následujícím rozsahu:</w:t>
      </w:r>
    </w:p>
    <w:p w:rsidR="004E674E" w:rsidRPr="00584666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Zajištění organizace s</w:t>
      </w:r>
      <w:r w:rsidRPr="00584666">
        <w:rPr>
          <w:rFonts w:ascii="Tahoma" w:hAnsi="Tahoma" w:cs="Tahoma"/>
          <w:sz w:val="20"/>
          <w:szCs w:val="20"/>
        </w:rPr>
        <w:t>outěže o návrh na zpracování architektonického řešení, včetně odhadu nákladů následné realizace a stanovení cen projektových prací ve smyslu ustanovení § 102 - § 109 ZVZ;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kompletní zastupování zadavatele od počátečního rozhodnutí o způsobu vypsání zakázky;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tvorbu veškeré zadávací či soutěžní dokumentace a vzorových smluv, včetně komunikace a spolupráce s ČKA;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vedení řízení a všech jednání;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tvorba všech dokumentů (též vzorů rozhodnutí zadavatele);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uveřejňování dle zákona;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vedení a archivace spisu;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>průběžné poradenství, tvorba právních stanovisek v případě potřeby;</w:t>
      </w:r>
    </w:p>
    <w:p w:rsidR="00212EA6" w:rsidRPr="00584666" w:rsidP="00212EA6">
      <w:pPr>
        <w:pStyle w:val="ListParagraph"/>
        <w:numPr>
          <w:ilvl w:val="0"/>
          <w:numId w:val="1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584666">
        <w:rPr>
          <w:rFonts w:ascii="Tahoma" w:hAnsi="Tahoma" w:cs="Tahoma"/>
          <w:sz w:val="20"/>
          <w:szCs w:val="20"/>
        </w:rPr>
        <w:t xml:space="preserve">Veškeré činnosti </w:t>
      </w:r>
      <w:r w:rsidRPr="00584666" w:rsidR="00C2505E">
        <w:rPr>
          <w:rFonts w:ascii="Tahoma" w:hAnsi="Tahoma" w:cs="Tahoma"/>
          <w:sz w:val="20"/>
          <w:szCs w:val="20"/>
        </w:rPr>
        <w:t>provádět</w:t>
      </w:r>
      <w:r w:rsidRPr="00584666">
        <w:rPr>
          <w:rFonts w:ascii="Tahoma" w:hAnsi="Tahoma" w:cs="Tahoma"/>
          <w:sz w:val="20"/>
          <w:szCs w:val="20"/>
        </w:rPr>
        <w:t xml:space="preserve"> v souladu s platnou legislativou.</w:t>
      </w:r>
    </w:p>
    <w:p w:rsidR="00212EA6" w:rsidRPr="00584666" w:rsidP="00212EA6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Tahoma" w:hAnsi="Tahoma" w:cs="Tahoma"/>
          <w:sz w:val="20"/>
          <w:szCs w:val="20"/>
        </w:rPr>
      </w:pPr>
    </w:p>
    <w:p w:rsidR="004E674E" w:rsidRPr="00584666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C250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="00C2505E">
        <w:rPr>
          <w:rFonts w:ascii="Tahoma" w:hAnsi="Tahoma" w:cs="Tahoma"/>
          <w:sz w:val="20"/>
          <w:szCs w:val="20"/>
        </w:rPr>
        <w:t xml:space="preserve">Celková nabídková cena za organizační zajištění celého průběhu soutěže o návrh činí </w:t>
      </w:r>
      <w:r w:rsidR="00C012BE">
        <w:rPr>
          <w:rFonts w:ascii="Tahoma" w:hAnsi="Tahoma" w:cs="Tahoma"/>
          <w:sz w:val="20"/>
          <w:szCs w:val="20"/>
        </w:rPr>
        <w:t>135.000,- Kč</w:t>
      </w:r>
      <w:r>
        <w:rPr>
          <w:rFonts w:ascii="Tahoma" w:hAnsi="Tahoma" w:cs="Tahoma"/>
          <w:sz w:val="20"/>
          <w:szCs w:val="20"/>
        </w:rPr>
        <w:t xml:space="preserve"> </w:t>
      </w:r>
      <w:r w:rsidR="00BA1141">
        <w:rPr>
          <w:rFonts w:ascii="Tahoma" w:hAnsi="Tahoma" w:cs="Tahoma"/>
          <w:sz w:val="20"/>
          <w:szCs w:val="20"/>
        </w:rPr>
        <w:t>bez DPH,</w:t>
      </w:r>
      <w:r w:rsidR="00584666">
        <w:rPr>
          <w:rFonts w:ascii="Tahoma" w:hAnsi="Tahoma" w:cs="Tahoma"/>
          <w:sz w:val="20"/>
          <w:szCs w:val="20"/>
        </w:rPr>
        <w:t xml:space="preserve"> </w:t>
      </w:r>
      <w:r w:rsidR="00584666">
        <w:rPr>
          <w:rFonts w:ascii="Tahoma" w:hAnsi="Tahoma" w:cs="Tahoma"/>
          <w:sz w:val="20"/>
          <w:szCs w:val="20"/>
        </w:rPr>
        <w:t>tj</w:t>
      </w:r>
      <w:r w:rsidR="00BA1141">
        <w:rPr>
          <w:rFonts w:ascii="Tahoma" w:hAnsi="Tahoma" w:cs="Tahoma"/>
          <w:sz w:val="20"/>
          <w:szCs w:val="20"/>
        </w:rPr>
        <w:t xml:space="preserve"> </w:t>
      </w:r>
      <w:r w:rsidR="00C012BE">
        <w:rPr>
          <w:rFonts w:ascii="Tahoma" w:hAnsi="Tahoma" w:cs="Tahoma"/>
          <w:sz w:val="20"/>
          <w:szCs w:val="20"/>
        </w:rPr>
        <w:t>163.350,- Kč</w:t>
      </w:r>
      <w:r w:rsidR="00BA1141">
        <w:rPr>
          <w:rFonts w:ascii="Tahoma" w:hAnsi="Tahoma" w:cs="Tahoma"/>
          <w:sz w:val="20"/>
          <w:szCs w:val="20"/>
        </w:rPr>
        <w:t xml:space="preserve"> </w:t>
      </w:r>
      <w:r w:rsidR="00584666">
        <w:rPr>
          <w:rFonts w:ascii="Tahoma" w:hAnsi="Tahoma" w:cs="Tahoma"/>
          <w:sz w:val="20"/>
          <w:szCs w:val="20"/>
        </w:rPr>
        <w:t xml:space="preserve">včetně </w:t>
      </w:r>
      <w:r w:rsidR="00BA1141">
        <w:rPr>
          <w:rFonts w:ascii="Tahoma" w:hAnsi="Tahoma" w:cs="Tahoma"/>
          <w:sz w:val="20"/>
          <w:szCs w:val="20"/>
        </w:rPr>
        <w:t xml:space="preserve">DPH. Cena je konečná a zahrnuje veškeré náklady </w:t>
      </w:r>
      <w:r w:rsidR="00094498">
        <w:rPr>
          <w:rFonts w:ascii="Tahoma" w:hAnsi="Tahoma" w:cs="Tahoma"/>
          <w:sz w:val="20"/>
          <w:szCs w:val="20"/>
        </w:rPr>
        <w:t>Poskytovatele</w:t>
      </w:r>
      <w:r w:rsidR="00584666">
        <w:rPr>
          <w:rFonts w:ascii="Tahoma" w:hAnsi="Tahoma" w:cs="Tahoma"/>
          <w:sz w:val="20"/>
          <w:szCs w:val="20"/>
        </w:rPr>
        <w:t xml:space="preserve"> ve vztahu k jednotlivým plněním dle této smlouvy.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993DB3" w:rsidRPr="00993DB3" w:rsidP="00993DB3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2505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993DB3">
        <w:rPr>
          <w:rFonts w:ascii="Tahoma" w:hAnsi="Tahoma" w:cs="Tahoma"/>
          <w:sz w:val="20"/>
          <w:szCs w:val="20"/>
        </w:rPr>
        <w:t xml:space="preserve">Smluvní strany se dohodly, že odměna dle čl. 2.1 bude fakturována </w:t>
      </w:r>
      <w:r w:rsidR="00BA1141">
        <w:rPr>
          <w:rFonts w:ascii="Tahoma" w:hAnsi="Tahoma" w:cs="Tahoma"/>
          <w:sz w:val="20"/>
          <w:szCs w:val="20"/>
        </w:rPr>
        <w:t xml:space="preserve">vždy na základě daňového dokladu (dále jen „faktura“) vystaveného </w:t>
      </w:r>
      <w:r w:rsidR="00094498">
        <w:rPr>
          <w:rFonts w:ascii="Tahoma" w:hAnsi="Tahoma" w:cs="Tahoma"/>
          <w:sz w:val="20"/>
          <w:szCs w:val="20"/>
        </w:rPr>
        <w:t>Objednatelem</w:t>
      </w:r>
      <w:r w:rsidR="00BA1141">
        <w:rPr>
          <w:rFonts w:ascii="Tahoma" w:hAnsi="Tahoma" w:cs="Tahoma"/>
          <w:sz w:val="20"/>
          <w:szCs w:val="20"/>
        </w:rPr>
        <w:t xml:space="preserve"> </w:t>
      </w:r>
      <w:r w:rsidRPr="00993DB3">
        <w:rPr>
          <w:rFonts w:ascii="Tahoma" w:hAnsi="Tahoma" w:cs="Tahoma"/>
          <w:sz w:val="20"/>
          <w:szCs w:val="20"/>
        </w:rPr>
        <w:t xml:space="preserve">po </w:t>
      </w:r>
      <w:r w:rsidRPr="00993DB3">
        <w:rPr>
          <w:rFonts w:ascii="Tahoma" w:hAnsi="Tahoma" w:cs="Tahoma"/>
          <w:sz w:val="20"/>
          <w:szCs w:val="20"/>
        </w:rPr>
        <w:t>dokončení a předání jednotlivých etap díla</w:t>
      </w:r>
      <w:r w:rsidR="00FA36C9">
        <w:rPr>
          <w:rFonts w:ascii="Tahoma" w:hAnsi="Tahoma" w:cs="Tahoma"/>
          <w:sz w:val="20"/>
          <w:szCs w:val="20"/>
        </w:rPr>
        <w:t xml:space="preserve"> </w:t>
      </w:r>
      <w:r w:rsidRPr="00C33E50" w:rsidR="00FA36C9">
        <w:rPr>
          <w:rFonts w:ascii="Tahoma" w:hAnsi="Tahoma" w:cs="Tahoma"/>
          <w:sz w:val="20"/>
          <w:szCs w:val="20"/>
        </w:rPr>
        <w:t>ve výši</w:t>
      </w:r>
      <w:r w:rsidR="00C33E50">
        <w:rPr>
          <w:rFonts w:ascii="Tahoma" w:hAnsi="Tahoma" w:cs="Tahoma"/>
          <w:sz w:val="20"/>
          <w:szCs w:val="20"/>
        </w:rPr>
        <w:t xml:space="preserve"> ¼ sjednané částky</w:t>
      </w:r>
      <w:r w:rsidRPr="00993DB3">
        <w:rPr>
          <w:rFonts w:ascii="Tahoma" w:hAnsi="Tahoma" w:cs="Tahoma"/>
          <w:sz w:val="20"/>
          <w:szCs w:val="20"/>
        </w:rPr>
        <w:t>:</w:t>
      </w:r>
    </w:p>
    <w:p w:rsidR="00993DB3" w:rsidRPr="00993DB3" w:rsidP="00993DB3">
      <w:pPr>
        <w:ind w:left="705"/>
        <w:jc w:val="both"/>
        <w:rPr>
          <w:rFonts w:ascii="Tahoma" w:hAnsi="Tahoma" w:cs="Tahoma"/>
          <w:sz w:val="20"/>
          <w:szCs w:val="20"/>
        </w:rPr>
      </w:pPr>
      <w:r w:rsidRPr="00993DB3">
        <w:rPr>
          <w:rFonts w:ascii="Tahoma" w:hAnsi="Tahoma" w:cs="Tahoma"/>
          <w:b/>
          <w:sz w:val="20"/>
          <w:szCs w:val="20"/>
        </w:rPr>
        <w:t>1. etapa</w:t>
      </w:r>
      <w:r w:rsidRPr="00993DB3">
        <w:rPr>
          <w:rFonts w:ascii="Tahoma" w:hAnsi="Tahoma" w:cs="Tahoma"/>
          <w:sz w:val="20"/>
          <w:szCs w:val="20"/>
        </w:rPr>
        <w:t xml:space="preserve"> – činnosti spojené s přípravou soutěžních podmínek a jejich zveřejněním (zpracování návrhu soutěžních podmínek a jejich konzultace se zadavatelem a ČKA, zpracování kvalifikačních kritérií a jejich konzultace se zadavatelem a ČKA, zpracování návrhu hodnotících kritérií a jejich konzultace se zadavatelem a ČKA, sestavení zadávací dokumentace, její kompletace a kontrola úplnosti, příprava materiálů pro schválení zadávací dokumentace v orgánech zadavatele ve spolupráci se zadavatelem a ČKA, vyhotovení oznámení o zahájení soutěže o návrh na předepsaném formuláři a vyhotovení objednávky ke zveřejnění v informačním systému veřejné správy, příprava formulářů pro jmenování poroty, včetně podkladů nutných a potřebných k řádnému průběhu jednání poroty, vypracování a zajištění jmenovacích dekretů a čestných prohlášení pro členy a náhradníky poroty, návrh odměn pro členy poroty, před schválením soutěžních podmínek zajistit participaci občanů – beseda, anketa, veřejné projednání, představení.</w:t>
      </w:r>
    </w:p>
    <w:p w:rsidR="00993DB3" w:rsidRPr="00993DB3" w:rsidP="00993DB3">
      <w:pPr>
        <w:ind w:left="705"/>
        <w:jc w:val="both"/>
        <w:rPr>
          <w:rFonts w:ascii="Tahoma" w:hAnsi="Tahoma" w:cs="Tahoma"/>
          <w:sz w:val="20"/>
          <w:szCs w:val="20"/>
        </w:rPr>
      </w:pPr>
      <w:r w:rsidRPr="00993DB3">
        <w:rPr>
          <w:rFonts w:ascii="Tahoma" w:hAnsi="Tahoma" w:cs="Tahoma"/>
          <w:b/>
          <w:sz w:val="20"/>
          <w:szCs w:val="20"/>
        </w:rPr>
        <w:t>2. etapa</w:t>
      </w:r>
      <w:r w:rsidRPr="00993DB3">
        <w:rPr>
          <w:rFonts w:ascii="Tahoma" w:hAnsi="Tahoma" w:cs="Tahoma"/>
          <w:sz w:val="20"/>
          <w:szCs w:val="20"/>
        </w:rPr>
        <w:t xml:space="preserve"> – činnosti spojené s průběhem lhůty pro podání soutěžních podmínek (předání zadávací dokumentace zájemcům o účast, včetně zajištění potvrzení o předání a převzetí zadávací dokumentace, zpracování odpovědí na případné dotazy k zadávací dokumentaci a zajištění jejich doručení zájemcům o účast, kteří si vyzvedli zadávací dokumentaci, zpracování seznamu doručených a přijatých soutěžních návrhů)</w:t>
      </w:r>
      <w:r w:rsidR="00584666">
        <w:rPr>
          <w:rFonts w:ascii="Tahoma" w:hAnsi="Tahoma" w:cs="Tahoma"/>
          <w:sz w:val="20"/>
          <w:szCs w:val="20"/>
        </w:rPr>
        <w:t>.</w:t>
      </w:r>
    </w:p>
    <w:p w:rsidR="00993DB3" w:rsidRPr="00993DB3" w:rsidP="00993DB3">
      <w:pPr>
        <w:ind w:left="705"/>
        <w:jc w:val="both"/>
        <w:rPr>
          <w:rFonts w:ascii="Tahoma" w:hAnsi="Tahoma" w:cs="Tahoma"/>
          <w:sz w:val="20"/>
          <w:szCs w:val="20"/>
        </w:rPr>
      </w:pPr>
      <w:r w:rsidRPr="00993DB3">
        <w:rPr>
          <w:rFonts w:ascii="Tahoma" w:hAnsi="Tahoma" w:cs="Tahoma"/>
          <w:b/>
          <w:sz w:val="20"/>
          <w:szCs w:val="20"/>
        </w:rPr>
        <w:t>3. etapa</w:t>
      </w:r>
      <w:r w:rsidRPr="00993DB3">
        <w:rPr>
          <w:rFonts w:ascii="Tahoma" w:hAnsi="Tahoma" w:cs="Tahoma"/>
          <w:sz w:val="20"/>
          <w:szCs w:val="20"/>
        </w:rPr>
        <w:t xml:space="preserve"> – činnosti spojené s průběhem lhůty, po kterou budou soutěžící svými návrhy vázání (organizační - za spolupráce zadavatele – zajištění jednání poroty, řízení jednání poroty, organizační řízení poroty v průběhu jejich jednotlivých zasedání, zpracování protokolů jednání poroty, rozbor soutěžních návrhů z hlediska splnění zadávacích podmínek, vyhodnocení žádosti o písemné vysvětlení soutěžních návrhů – v případě potřeby, zajištění oznámení o vyloučení soutěžícím – v případě potřeby, jejich soutěžní návrhy porota vyřadila z další účasti v soutěži a zpracování podkladů pro rozhodnutí zadavatele o jejich vyloučení, rozbor soutěžních návrhů z hlediska hodnotících kritérií a návrh užití hodnotících metod, zabezpečení příslušných hodnotících tabulek pro jednotlivá hodnotící kritéria a členy poroty, souhrnných tabulek pro hodnotící kritéria a tabulky celkového pořadí, organizační – za účasti zadavatele – zajištění všech dalších potřebných a nutných zasedání poroty včetně zpracování protokolů o jednání poroty, vypracování protokolů o jednání poroty, organizační zajištění uveřejnění výsledků hodnocení návrhů včetně zpracování protokolu o jeho průběhu)</w:t>
      </w:r>
      <w:r w:rsidR="00584666">
        <w:rPr>
          <w:rFonts w:ascii="Tahoma" w:hAnsi="Tahoma" w:cs="Tahoma"/>
          <w:sz w:val="20"/>
          <w:szCs w:val="20"/>
        </w:rPr>
        <w:t>.</w:t>
      </w:r>
    </w:p>
    <w:p w:rsidR="00993DB3" w:rsidP="00993DB3">
      <w:pPr>
        <w:ind w:left="705"/>
        <w:jc w:val="both"/>
      </w:pPr>
      <w:r w:rsidRPr="00993DB3">
        <w:rPr>
          <w:rFonts w:ascii="Tahoma" w:hAnsi="Tahoma" w:cs="Tahoma"/>
          <w:b/>
          <w:sz w:val="20"/>
          <w:szCs w:val="20"/>
        </w:rPr>
        <w:t>4. etapa</w:t>
      </w:r>
      <w:r w:rsidRPr="00993DB3">
        <w:rPr>
          <w:rFonts w:ascii="Tahoma" w:hAnsi="Tahoma" w:cs="Tahoma"/>
          <w:sz w:val="20"/>
          <w:szCs w:val="20"/>
        </w:rPr>
        <w:t xml:space="preserve"> – činnosti spojené s ukončením soutěže o návrh (vypracování podkladů pro rozhodnutí zadavatele o výsledku soutěže o návrh, zpracování oznámení rozhodnutí zadavatele o výběru nejvhodnějšího návrhu jednotlivým soutěžícím, zajištění doručení oznámení rozhodnutí zadavatele o výběru nejvhodnějšího návrhu soutěžícím, kteří nebyli ze soutěže vyloučeni, vyhotovení oznámení o výsledku soutěže o návrh na předepsaném formuláři a vyhotovení objednávky ke zveřejnění v informačním systému veřejné správy, zajištění zveřejnění oznámení o výsledku soutěže o návrh v informačním systému veřejné správy, zpracování písemné zprávy zadavatele o průběhu soutěže o návrh, zajištění</w:t>
      </w:r>
      <w:r>
        <w:t xml:space="preserve"> zpracování formuláře zrušení soutěže o návrh v případě zrušení soutěže a zajištění zveřejnění formuláře v informačním systému veřejné správy, sumarizace, uspořádání a protokolární předání veškeré dokumentace z průběhu soutěže zadavateli)</w:t>
      </w:r>
      <w:r w:rsidR="00584666">
        <w:t>.</w:t>
      </w:r>
    </w:p>
    <w:p w:rsidR="00C2505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  <w:t>K fakturované ceně bude vždy připočteno zákonné DPH v základní sazbě podle zákona č.</w:t>
      </w:r>
      <w:r w:rsidR="00584666">
        <w:rPr>
          <w:rFonts w:ascii="Tahoma" w:hAnsi="Tahoma" w:cs="Tahoma"/>
          <w:sz w:val="20"/>
          <w:szCs w:val="20"/>
        </w:rPr>
        <w:t xml:space="preserve"> 235/2004 Sb., o dani</w:t>
      </w:r>
      <w:r>
        <w:rPr>
          <w:rFonts w:ascii="Tahoma" w:hAnsi="Tahoma" w:cs="Tahoma"/>
          <w:sz w:val="20"/>
          <w:szCs w:val="20"/>
        </w:rPr>
        <w:t xml:space="preserve"> z přidané hodnoty, ve znění pozdějších předpisů, účinného ke dni uskutečnění zdanitelného plnění. </w:t>
      </w:r>
      <w:r w:rsidR="00094498">
        <w:rPr>
          <w:rFonts w:ascii="Tahoma" w:hAnsi="Tahoma" w:cs="Tahoma"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 xml:space="preserve"> neposkytuje jakékoliv zálohy.</w:t>
      </w:r>
    </w:p>
    <w:p w:rsidR="00C2505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</w:t>
      </w:r>
      <w:r>
        <w:rPr>
          <w:rFonts w:ascii="Tahoma" w:hAnsi="Tahoma" w:cs="Tahoma"/>
          <w:sz w:val="20"/>
          <w:szCs w:val="20"/>
        </w:rPr>
        <w:tab/>
        <w:t xml:space="preserve">Daňový doklad může </w:t>
      </w:r>
      <w:r w:rsidR="00094498">
        <w:rPr>
          <w:rFonts w:ascii="Tahoma" w:hAnsi="Tahoma" w:cs="Tahoma"/>
          <w:sz w:val="20"/>
          <w:szCs w:val="20"/>
        </w:rPr>
        <w:t>Poskytovatel</w:t>
      </w:r>
      <w:r>
        <w:rPr>
          <w:rFonts w:ascii="Tahoma" w:hAnsi="Tahoma" w:cs="Tahoma"/>
          <w:sz w:val="20"/>
          <w:szCs w:val="20"/>
        </w:rPr>
        <w:t xml:space="preserve"> vystavit na základě protokolu o předání realizované části soutěže o návrh. Protokol musí být podepsaný </w:t>
      </w:r>
      <w:r w:rsidR="00094498">
        <w:rPr>
          <w:rFonts w:ascii="Tahoma" w:hAnsi="Tahoma" w:cs="Tahoma"/>
          <w:sz w:val="20"/>
          <w:szCs w:val="20"/>
        </w:rPr>
        <w:t>Objednatelem</w:t>
      </w:r>
      <w:r>
        <w:rPr>
          <w:rFonts w:ascii="Tahoma" w:hAnsi="Tahoma" w:cs="Tahoma"/>
          <w:sz w:val="20"/>
          <w:szCs w:val="20"/>
        </w:rPr>
        <w:t>.</w:t>
      </w:r>
    </w:p>
    <w:p w:rsidR="00BA1141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="00BA1141">
        <w:rPr>
          <w:rFonts w:ascii="Tahoma" w:hAnsi="Tahoma" w:cs="Tahoma"/>
          <w:sz w:val="20"/>
          <w:szCs w:val="20"/>
        </w:rPr>
        <w:t xml:space="preserve">Faktura </w:t>
      </w:r>
      <w:r w:rsidRPr="00D37E7D">
        <w:rPr>
          <w:rFonts w:ascii="Tahoma" w:hAnsi="Tahoma" w:cs="Tahoma"/>
          <w:sz w:val="20"/>
          <w:szCs w:val="20"/>
        </w:rPr>
        <w:t>vystaven</w:t>
      </w:r>
      <w:r w:rsidR="00BA1141">
        <w:rPr>
          <w:rFonts w:ascii="Tahoma" w:hAnsi="Tahoma" w:cs="Tahoma"/>
          <w:sz w:val="20"/>
          <w:szCs w:val="20"/>
        </w:rPr>
        <w:t>á</w:t>
      </w:r>
      <w:r w:rsidR="00094498">
        <w:rPr>
          <w:rFonts w:ascii="Tahoma" w:hAnsi="Tahoma" w:cs="Tahoma"/>
          <w:sz w:val="20"/>
          <w:szCs w:val="20"/>
        </w:rPr>
        <w:t xml:space="preserve"> </w:t>
      </w:r>
      <w:r w:rsidR="00C012BE">
        <w:rPr>
          <w:rFonts w:ascii="Tahoma" w:hAnsi="Tahoma" w:cs="Tahoma"/>
          <w:sz w:val="20"/>
          <w:szCs w:val="20"/>
        </w:rPr>
        <w:t>Poskytovatelem</w:t>
      </w:r>
      <w:r w:rsidRPr="00D37E7D">
        <w:rPr>
          <w:rFonts w:ascii="Tahoma" w:hAnsi="Tahoma" w:cs="Tahoma"/>
          <w:sz w:val="20"/>
          <w:szCs w:val="20"/>
        </w:rPr>
        <w:t xml:space="preserve"> a doručen</w:t>
      </w:r>
      <w:r w:rsidR="00BA1141">
        <w:rPr>
          <w:rFonts w:ascii="Tahoma" w:hAnsi="Tahoma" w:cs="Tahoma"/>
          <w:sz w:val="20"/>
          <w:szCs w:val="20"/>
        </w:rPr>
        <w:t>á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094498">
        <w:rPr>
          <w:rFonts w:ascii="Tahoma" w:hAnsi="Tahoma" w:cs="Tahoma"/>
          <w:sz w:val="20"/>
          <w:szCs w:val="20"/>
        </w:rPr>
        <w:t>Objednateli</w:t>
      </w:r>
      <w:r w:rsidRPr="00D37E7D">
        <w:rPr>
          <w:rFonts w:ascii="Tahoma" w:hAnsi="Tahoma" w:cs="Tahoma"/>
          <w:sz w:val="20"/>
          <w:szCs w:val="20"/>
        </w:rPr>
        <w:t xml:space="preserve">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="00993DB3">
        <w:rPr>
          <w:rFonts w:ascii="Tahoma" w:hAnsi="Tahoma" w:cs="Tahoma"/>
          <w:sz w:val="20"/>
          <w:szCs w:val="20"/>
        </w:rPr>
        <w:t>30</w:t>
      </w:r>
      <w:r w:rsidRPr="00D37E7D">
        <w:rPr>
          <w:rFonts w:ascii="Tahoma" w:hAnsi="Tahoma" w:cs="Tahoma"/>
          <w:sz w:val="20"/>
          <w:szCs w:val="20"/>
        </w:rPr>
        <w:t xml:space="preserve"> dnů ode dne doručení klientovi. </w:t>
      </w:r>
      <w:r w:rsidR="00094498">
        <w:rPr>
          <w:rFonts w:ascii="Tahoma" w:hAnsi="Tahoma" w:cs="Tahoma"/>
          <w:sz w:val="20"/>
          <w:szCs w:val="20"/>
        </w:rPr>
        <w:t>Poskytovatel</w:t>
      </w:r>
      <w:r w:rsidRPr="00D37E7D">
        <w:rPr>
          <w:rFonts w:ascii="Tahoma" w:hAnsi="Tahoma" w:cs="Tahoma"/>
          <w:sz w:val="20"/>
          <w:szCs w:val="20"/>
        </w:rPr>
        <w:t xml:space="preserve"> odpovídá za soulad faktur s účetními a 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pokynů se může odchýlit jen tehdy, je-li to v zájmu </w:t>
      </w:r>
      <w:r w:rsidR="00094498">
        <w:rPr>
          <w:rFonts w:ascii="Tahoma" w:hAnsi="Tahoma" w:cs="Tahoma"/>
          <w:sz w:val="20"/>
          <w:szCs w:val="20"/>
        </w:rPr>
        <w:t>objednatele</w:t>
      </w:r>
      <w:r w:rsidRPr="00D37E7D">
        <w:rPr>
          <w:rFonts w:ascii="Tahoma" w:hAnsi="Tahoma" w:cs="Tahoma"/>
          <w:sz w:val="20"/>
          <w:szCs w:val="20"/>
        </w:rPr>
        <w:t xml:space="preserve">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 w:rsidR="00094498">
        <w:rPr>
          <w:rFonts w:ascii="Tahoma" w:hAnsi="Tahoma" w:cs="Tahoma"/>
          <w:sz w:val="20"/>
          <w:szCs w:val="20"/>
        </w:rPr>
        <w:t>objednatele</w:t>
      </w:r>
      <w:r w:rsidRPr="00D37E7D">
        <w:rPr>
          <w:rFonts w:ascii="Tahoma" w:hAnsi="Tahoma" w:cs="Tahoma"/>
          <w:sz w:val="20"/>
          <w:szCs w:val="20"/>
        </w:rPr>
        <w:t xml:space="preserve">, avšak ani v těchto případech se </w:t>
      </w:r>
      <w:r w:rsidR="00094498">
        <w:rPr>
          <w:rFonts w:ascii="Tahoma" w:hAnsi="Tahoma" w:cs="Tahoma"/>
          <w:sz w:val="20"/>
          <w:szCs w:val="20"/>
        </w:rPr>
        <w:t>poskytovatel</w:t>
      </w:r>
      <w:r w:rsidRPr="00D37E7D">
        <w:rPr>
          <w:rFonts w:ascii="Tahoma" w:hAnsi="Tahoma" w:cs="Tahoma"/>
          <w:sz w:val="20"/>
          <w:szCs w:val="20"/>
        </w:rPr>
        <w:t xml:space="preserve">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(b) 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chránit jemu známé zájmy </w:t>
      </w:r>
      <w:r w:rsidR="00094498">
        <w:rPr>
          <w:rFonts w:ascii="Tahoma" w:hAnsi="Tahoma" w:cs="Tahoma"/>
          <w:sz w:val="20"/>
          <w:szCs w:val="20"/>
        </w:rPr>
        <w:t>objednatele</w:t>
      </w:r>
      <w:r w:rsidRPr="00D37E7D">
        <w:rPr>
          <w:rFonts w:ascii="Tahoma" w:hAnsi="Tahoma" w:cs="Tahoma"/>
          <w:sz w:val="20"/>
          <w:szCs w:val="20"/>
        </w:rPr>
        <w:t xml:space="preserve">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A36C9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 xml:space="preserve">) 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>
        <w:rPr>
          <w:rFonts w:ascii="Tahoma" w:hAnsi="Tahoma" w:cs="Tahoma"/>
          <w:sz w:val="20"/>
          <w:szCs w:val="20"/>
        </w:rPr>
        <w:t>,</w:t>
      </w:r>
    </w:p>
    <w:p w:rsidR="00FA36C9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</w:p>
    <w:p w:rsidR="004E674E" w:rsidRPr="00A2076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 w:rsidRPr="00A2076E">
        <w:rPr>
          <w:rFonts w:ascii="Tahoma" w:hAnsi="Tahoma" w:cs="Tahoma"/>
          <w:sz w:val="20"/>
          <w:szCs w:val="20"/>
        </w:rPr>
        <w:t>(f)   dokončit</w:t>
      </w:r>
      <w:r w:rsidRPr="00A2076E">
        <w:rPr>
          <w:rFonts w:ascii="Tahoma" w:hAnsi="Tahoma" w:cs="Tahoma"/>
          <w:sz w:val="20"/>
          <w:szCs w:val="20"/>
        </w:rPr>
        <w:t xml:space="preserve"> veškeré své povinnosti dle této smlouvy nejdéle do 6 měsíců po podpisu této smlouvy</w:t>
      </w:r>
      <w:r w:rsidRPr="00A2076E">
        <w:rPr>
          <w:rFonts w:ascii="Tahoma" w:hAnsi="Tahoma" w:cs="Tahoma"/>
          <w:sz w:val="20"/>
          <w:szCs w:val="20"/>
        </w:rPr>
        <w:t xml:space="preserve">. 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P="005846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(a</w:t>
      </w:r>
      <w:r w:rsidRPr="00D37E7D">
        <w:rPr>
          <w:rFonts w:ascii="Tahoma" w:hAnsi="Tahoma" w:cs="Tahoma"/>
          <w:sz w:val="20"/>
          <w:szCs w:val="20"/>
        </w:rPr>
        <w:t xml:space="preserve">) 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 poskytnutí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poskytovatele</w:t>
      </w:r>
      <w:r w:rsidRPr="00D37E7D">
        <w:rPr>
          <w:rFonts w:ascii="Tahoma" w:hAnsi="Tahoma" w:cs="Tahoma"/>
          <w:sz w:val="20"/>
          <w:szCs w:val="20"/>
        </w:rPr>
        <w:t xml:space="preserve">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(b</w:t>
      </w:r>
      <w:r w:rsidRPr="00D37E7D">
        <w:rPr>
          <w:rFonts w:ascii="Tahoma" w:hAnsi="Tahoma" w:cs="Tahoma"/>
          <w:sz w:val="20"/>
          <w:szCs w:val="20"/>
        </w:rPr>
        <w:t xml:space="preserve">) </w:t>
      </w:r>
      <w:r w:rsidR="00993DB3">
        <w:rPr>
          <w:rFonts w:ascii="Tahoma" w:hAnsi="Tahoma" w:cs="Tahoma"/>
          <w:sz w:val="20"/>
          <w:szCs w:val="20"/>
        </w:rPr>
        <w:tab/>
      </w:r>
      <w:r w:rsidR="00094498">
        <w:rPr>
          <w:rFonts w:ascii="Tahoma" w:hAnsi="Tahoma" w:cs="Tahoma"/>
          <w:sz w:val="20"/>
          <w:szCs w:val="20"/>
        </w:rPr>
        <w:t>vrátit advokát</w:t>
      </w:r>
      <w:r w:rsidR="00A2076E">
        <w:rPr>
          <w:rFonts w:ascii="Tahoma" w:hAnsi="Tahoma" w:cs="Tahoma"/>
          <w:sz w:val="20"/>
          <w:szCs w:val="20"/>
        </w:rPr>
        <w:t>ovi</w:t>
      </w:r>
      <w:r w:rsidRPr="00D37E7D">
        <w:rPr>
          <w:rFonts w:ascii="Tahoma" w:hAnsi="Tahoma" w:cs="Tahoma"/>
          <w:sz w:val="20"/>
          <w:szCs w:val="20"/>
        </w:rPr>
        <w:t xml:space="preserve">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</w:t>
      </w:r>
      <w:r w:rsidRPr="00D37E7D">
        <w:rPr>
          <w:rFonts w:ascii="Tahoma" w:hAnsi="Tahoma" w:cs="Tahoma"/>
          <w:sz w:val="20"/>
          <w:szCs w:val="20"/>
        </w:rPr>
        <w:t xml:space="preserve">) klient je povinen </w:t>
      </w:r>
      <w:r w:rsidR="00094498">
        <w:rPr>
          <w:rFonts w:ascii="Tahoma" w:hAnsi="Tahoma" w:cs="Tahoma"/>
          <w:sz w:val="20"/>
          <w:szCs w:val="20"/>
        </w:rPr>
        <w:t>poskytovateli</w:t>
      </w:r>
      <w:r w:rsidRPr="00D37E7D">
        <w:rPr>
          <w:rFonts w:ascii="Tahoma" w:hAnsi="Tahoma" w:cs="Tahoma"/>
          <w:sz w:val="20"/>
          <w:szCs w:val="20"/>
        </w:rPr>
        <w:t xml:space="preserve"> poskytovat potřebnou součinnost pro splnění úkolu 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</w:t>
      </w:r>
      <w:r w:rsidR="00094498">
        <w:rPr>
          <w:rFonts w:ascii="Tahoma" w:hAnsi="Tahoma" w:cs="Tahoma"/>
          <w:sz w:val="20"/>
          <w:szCs w:val="20"/>
        </w:rPr>
        <w:t>poskytovatel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P="00993DB3">
      <w:p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</w:t>
      </w:r>
      <w:r w:rsidRPr="00D37E7D">
        <w:rPr>
          <w:rFonts w:ascii="Tahoma" w:hAnsi="Tahoma" w:cs="Tahoma"/>
          <w:sz w:val="20"/>
          <w:szCs w:val="20"/>
        </w:rPr>
        <w:t>)</w:t>
      </w:r>
      <w:r w:rsidR="00993DB3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vystavit </w:t>
      </w:r>
      <w:r w:rsidR="00094498">
        <w:rPr>
          <w:rFonts w:ascii="Tahoma" w:hAnsi="Tahoma" w:cs="Tahoma"/>
          <w:sz w:val="20"/>
          <w:szCs w:val="20"/>
        </w:rPr>
        <w:t>poskytovatel</w:t>
      </w:r>
      <w:r w:rsidRPr="00D37E7D">
        <w:rPr>
          <w:rFonts w:ascii="Tahoma" w:hAnsi="Tahoma" w:cs="Tahoma"/>
          <w:sz w:val="20"/>
          <w:szCs w:val="20"/>
        </w:rPr>
        <w:t>i k zastupování při jednáních před soudy, orgány veřejné správy a jinými</w:t>
      </w:r>
      <w:r w:rsidR="00993DB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této smlouvy.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výpovědí kteroukoliv ze smluvních stran s 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jakékoliv skutečnosti, které by její uzavření vylučovaly, neuvedly se vzájemně v omyl a </w:t>
      </w:r>
      <w:r w:rsidRPr="00D37E7D">
        <w:rPr>
          <w:rFonts w:ascii="Tahoma" w:hAnsi="Tahoma" w:cs="Tahoma"/>
          <w:sz w:val="20"/>
          <w:szCs w:val="20"/>
        </w:rPr>
        <w:t>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 dnem od dodání.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a účinnosti dnem podpisu posledním z účastníků této smlouvy.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4E674E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Schváleno radou města dne 25. 7. 2016, usnesením č. 485.</w:t>
      </w: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993D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993DB3">
        <w:rPr>
          <w:rFonts w:ascii="Tahoma" w:hAnsi="Tahoma" w:cs="Tahoma"/>
          <w:sz w:val="20"/>
          <w:szCs w:val="20"/>
        </w:rPr>
        <w:t>Sušici</w:t>
      </w:r>
      <w:r>
        <w:rPr>
          <w:rFonts w:ascii="Tahoma" w:hAnsi="Tahoma" w:cs="Tahoma"/>
          <w:sz w:val="20"/>
          <w:szCs w:val="20"/>
        </w:rPr>
        <w:t xml:space="preserve"> dne 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93DB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 Praze dne …………………</w:t>
      </w: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1F6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993DB3">
        <w:rPr>
          <w:rFonts w:ascii="Tahoma" w:hAnsi="Tahoma" w:cs="Tahoma"/>
          <w:sz w:val="20"/>
          <w:szCs w:val="20"/>
        </w:rPr>
        <w:t>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584666">
        <w:rPr>
          <w:rFonts w:ascii="Tahoma" w:hAnsi="Tahoma" w:cs="Tahoma"/>
          <w:b/>
          <w:sz w:val="20"/>
          <w:szCs w:val="20"/>
        </w:rPr>
        <w:tab/>
        <w:t>Za poskytovatele</w:t>
      </w:r>
    </w:p>
    <w:p w:rsidR="00E175F3" w:rsidP="004E674E">
      <w:r>
        <w:rPr>
          <w:rFonts w:ascii="Tahoma" w:hAnsi="Tahoma" w:cs="Tahoma"/>
          <w:b/>
          <w:sz w:val="20"/>
          <w:szCs w:val="20"/>
        </w:rPr>
        <w:t>Bc. Petr Mottl, starosta města Sušice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  <w:t>JUDr. Jaroslav Bursík, advokát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C3444"/>
    <w:multiLevelType w:val="hybridMultilevel"/>
    <w:tmpl w:val="C2EEAE5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A6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9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94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1793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Lenka Jandová</cp:lastModifiedBy>
  <cp:revision>6</cp:revision>
  <cp:lastPrinted>2016-07-01T14:33:00Z</cp:lastPrinted>
  <dcterms:created xsi:type="dcterms:W3CDTF">2016-07-18T06:06:00Z</dcterms:created>
  <dcterms:modified xsi:type="dcterms:W3CDTF">2016-08-03T06:26:00Z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564/16/MRM/</vt:lpwstr>
  </property>
  <property fmtid="{D5CDD505-2E9C-101B-9397-08002B2CF9AE}" pid="3" name="CJ_Spis_Pisemnost">
    <vt:lpwstr>1025/15/MRM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14.9.2016</vt:lpwstr>
  </property>
  <property fmtid="{D5CDD505-2E9C-101B-9397-08002B2CF9AE}" pid="7" name="DisplayName_SpisovyUzel_PoziceZodpo_Pisemnost">
    <vt:lpwstr>Odbor majetku a rozvoje města</vt:lpwstr>
  </property>
  <property fmtid="{D5CDD505-2E9C-101B-9397-08002B2CF9AE}" pid="8" name="DisplayName_UserPoriz_Pisemnost">
    <vt:lpwstr>Lenka Jandová</vt:lpwstr>
  </property>
  <property fmtid="{D5CDD505-2E9C-101B-9397-08002B2CF9AE}" pid="9" name="EC_Pisemnost">
    <vt:lpwstr>SUS-24617/2016</vt:lpwstr>
  </property>
  <property fmtid="{D5CDD505-2E9C-101B-9397-08002B2CF9AE}" pid="10" name="Key_BarCode_Pisemnost">
    <vt:lpwstr>*B000888047*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ZN/53/15/MRM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č.p.48-uveřejnění v registru smluv</vt:lpwstr>
  </property>
  <property fmtid="{D5CDD505-2E9C-101B-9397-08002B2CF9AE}" pid="25" name="Zkratka_SpisovyUzel_PoziceZodpo_Pisemnost">
    <vt:lpwstr>MRM</vt:lpwstr>
  </property>
</Properties>
</file>