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04E" w:rsidRDefault="00C2404E" w:rsidP="00C2404E">
      <w:pPr>
        <w:pStyle w:val="Nadpis1"/>
        <w:spacing w:before="0"/>
        <w:jc w:val="center"/>
      </w:pPr>
    </w:p>
    <w:p w:rsidR="00C944CA" w:rsidRDefault="00C944CA" w:rsidP="00C2404E">
      <w:pPr>
        <w:pStyle w:val="Nadpis1"/>
        <w:spacing w:before="0"/>
        <w:jc w:val="center"/>
      </w:pPr>
      <w:r w:rsidRPr="00D357AE">
        <w:t>Smlouva o poskytování poradenských</w:t>
      </w:r>
    </w:p>
    <w:p w:rsidR="00C944CA" w:rsidRDefault="00C944CA" w:rsidP="00C2404E">
      <w:pPr>
        <w:pStyle w:val="Nadpis1"/>
        <w:spacing w:before="0"/>
        <w:jc w:val="center"/>
      </w:pPr>
      <w:r w:rsidRPr="00D357AE">
        <w:t>a servisních služeb</w:t>
      </w:r>
      <w:r w:rsidR="00C2404E">
        <w:t xml:space="preserve"> v oblasti informačních a telekomunikačních technologiích</w:t>
      </w:r>
      <w:r w:rsidR="005F077B">
        <w:t xml:space="preserve"> </w:t>
      </w:r>
    </w:p>
    <w:p w:rsidR="00C944CA" w:rsidRDefault="00C944CA" w:rsidP="00C944CA"/>
    <w:p w:rsidR="00C944CA" w:rsidRPr="00D357AE" w:rsidRDefault="00C944CA" w:rsidP="00C944CA">
      <w:pPr>
        <w:pStyle w:val="Nzev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lang w:val="cs-CZ"/>
        </w:rPr>
      </w:pPr>
      <w:r w:rsidRPr="00D357AE">
        <w:rPr>
          <w:lang w:val="cs-CZ"/>
        </w:rPr>
        <w:t>MAJT, s.r.o.</w:t>
      </w:r>
    </w:p>
    <w:p w:rsidR="00210CA6" w:rsidRDefault="00210CA6"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210CA6">
        <w:rPr>
          <w:lang w:val="cs-CZ"/>
        </w:rPr>
        <w:t>Purkyňova 3049/35f</w:t>
      </w:r>
    </w:p>
    <w:p w:rsidR="00C944CA" w:rsidRPr="00D357AE"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D357AE">
        <w:rPr>
          <w:lang w:val="cs-CZ"/>
        </w:rPr>
        <w:t>Brno, 6</w:t>
      </w:r>
      <w:r w:rsidR="00210CA6">
        <w:rPr>
          <w:lang w:val="cs-CZ"/>
        </w:rPr>
        <w:t xml:space="preserve">12 </w:t>
      </w:r>
      <w:r w:rsidRPr="00D357AE">
        <w:rPr>
          <w:lang w:val="cs-CZ"/>
        </w:rPr>
        <w:t>00</w:t>
      </w:r>
    </w:p>
    <w:p w:rsidR="00C944CA" w:rsidRPr="00D357AE"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D357AE">
        <w:rPr>
          <w:lang w:val="cs-CZ"/>
        </w:rPr>
        <w:t>IČO 26935040, DIČ CZ26935040</w:t>
      </w:r>
    </w:p>
    <w:p w:rsidR="00C944CA" w:rsidRPr="00D357AE"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D357AE">
        <w:rPr>
          <w:lang w:val="cs-CZ"/>
        </w:rPr>
        <w:t>zapsán u Krajského soudu v Brně, spisová značka: C 46594</w:t>
      </w:r>
    </w:p>
    <w:p w:rsidR="00C944CA" w:rsidRPr="00D357AE" w:rsidRDefault="00C944CA" w:rsidP="00A62A54">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67" w:firstLine="0"/>
        <w:rPr>
          <w:lang w:val="cs-CZ"/>
        </w:rPr>
      </w:pPr>
      <w:r w:rsidRPr="00D357AE">
        <w:rPr>
          <w:lang w:val="cs-CZ"/>
        </w:rPr>
        <w:t>zastoupen</w:t>
      </w:r>
      <w:r w:rsidR="001A6382">
        <w:rPr>
          <w:lang w:val="cs-CZ"/>
        </w:rPr>
        <w:t>a</w:t>
      </w:r>
      <w:r w:rsidRPr="00D357AE">
        <w:rPr>
          <w:lang w:val="cs-CZ"/>
        </w:rPr>
        <w:t xml:space="preserve"> Jiřím</w:t>
      </w:r>
      <w:r w:rsidR="00A62A54">
        <w:rPr>
          <w:lang w:val="cs-CZ"/>
        </w:rPr>
        <w:t xml:space="preserve"> </w:t>
      </w:r>
      <w:r w:rsidR="00A62A54" w:rsidRPr="00D357AE">
        <w:rPr>
          <w:lang w:val="cs-CZ"/>
        </w:rPr>
        <w:t>Trávníčkem</w:t>
      </w:r>
      <w:r w:rsidRPr="00D357AE">
        <w:rPr>
          <w:lang w:val="cs-CZ"/>
        </w:rPr>
        <w:t xml:space="preserve"> a Adamem</w:t>
      </w:r>
      <w:r w:rsidR="00A62A54">
        <w:rPr>
          <w:lang w:val="cs-CZ"/>
        </w:rPr>
        <w:t xml:space="preserve"> </w:t>
      </w:r>
      <w:r w:rsidR="00A62A54" w:rsidRPr="00D357AE">
        <w:rPr>
          <w:lang w:val="cs-CZ"/>
        </w:rPr>
        <w:t>Maškem</w:t>
      </w:r>
      <w:r w:rsidRPr="00D357AE">
        <w:rPr>
          <w:lang w:val="cs-CZ"/>
        </w:rPr>
        <w:t>, jednatel</w:t>
      </w:r>
      <w:r w:rsidR="00A62A54">
        <w:rPr>
          <w:lang w:val="cs-CZ"/>
        </w:rPr>
        <w:t>i</w:t>
      </w:r>
      <w:r w:rsidRPr="00D357AE">
        <w:rPr>
          <w:lang w:val="cs-CZ"/>
        </w:rPr>
        <w:t xml:space="preserve"> s</w:t>
      </w:r>
      <w:r w:rsidR="00A62A54">
        <w:rPr>
          <w:lang w:val="cs-CZ"/>
        </w:rPr>
        <w:t xml:space="preserve">polečnosti, </w:t>
      </w:r>
      <w:r w:rsidRPr="00D357AE">
        <w:rPr>
          <w:lang w:val="cs-CZ"/>
        </w:rPr>
        <w:t xml:space="preserve">dále jen </w:t>
      </w:r>
      <w:r w:rsidR="00AE710A">
        <w:rPr>
          <w:lang w:val="cs-CZ"/>
        </w:rPr>
        <w:t>„</w:t>
      </w:r>
      <w:r w:rsidRPr="00D357AE">
        <w:rPr>
          <w:lang w:val="cs-CZ"/>
        </w:rPr>
        <w:t>poskytovatel”</w:t>
      </w:r>
    </w:p>
    <w:p w:rsidR="00C944CA" w:rsidRPr="00D357AE"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C944CA" w:rsidRPr="00D357AE"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lang w:val="cs-CZ"/>
        </w:rPr>
      </w:pPr>
      <w:r w:rsidRPr="00D357AE">
        <w:rPr>
          <w:lang w:val="cs-CZ"/>
        </w:rPr>
        <w:t>a</w:t>
      </w:r>
    </w:p>
    <w:p w:rsidR="00C944CA" w:rsidRPr="00D357AE"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color w:val="FF0000"/>
          <w:lang w:val="cs-CZ"/>
        </w:rPr>
      </w:pPr>
    </w:p>
    <w:p w:rsidR="00C944CA" w:rsidRPr="005C140C" w:rsidRDefault="00C944CA" w:rsidP="00C944CA">
      <w:pPr>
        <w:pStyle w:val="Normln1"/>
        <w:tabs>
          <w:tab w:val="left" w:pos="-142"/>
          <w:tab w:val="left" w:pos="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Arial" w:eastAsia="Arial" w:hAnsi="Arial"/>
          <w:b/>
          <w:color w:val="FF0000"/>
          <w:sz w:val="28"/>
          <w:lang w:val="cs-CZ"/>
        </w:rPr>
      </w:pPr>
      <w:r w:rsidRPr="00D357AE">
        <w:rPr>
          <w:lang w:val="cs-CZ"/>
        </w:rPr>
        <w:t xml:space="preserve">        </w:t>
      </w:r>
      <w:r w:rsidR="00E40BC0" w:rsidRPr="005C140C">
        <w:rPr>
          <w:rFonts w:ascii="Arial" w:hAnsi="Arial" w:cs="Arial"/>
          <w:b/>
          <w:sz w:val="28"/>
          <w:szCs w:val="28"/>
          <w:lang w:val="cs-CZ"/>
        </w:rPr>
        <w:t>Domov na rozcestí Svitavy</w:t>
      </w:r>
      <w:r w:rsidRPr="005C140C">
        <w:rPr>
          <w:lang w:val="cs-CZ"/>
        </w:rPr>
        <w:br/>
        <w:t xml:space="preserve">        </w:t>
      </w:r>
      <w:r w:rsidR="00E40BC0" w:rsidRPr="005C140C">
        <w:rPr>
          <w:lang w:val="cs-CZ"/>
        </w:rPr>
        <w:t>T. G. Masaryka 9/33</w:t>
      </w:r>
      <w:r w:rsidRPr="005C140C">
        <w:rPr>
          <w:lang w:val="cs-CZ"/>
        </w:rPr>
        <w:br/>
        <w:t xml:space="preserve">        </w:t>
      </w:r>
      <w:r w:rsidR="00E40BC0" w:rsidRPr="005C140C">
        <w:rPr>
          <w:lang w:val="cs-CZ"/>
        </w:rPr>
        <w:t>568 02</w:t>
      </w:r>
      <w:r w:rsidRPr="005C140C">
        <w:rPr>
          <w:lang w:val="cs-CZ"/>
        </w:rPr>
        <w:t xml:space="preserve">, </w:t>
      </w:r>
      <w:r w:rsidR="00E40BC0" w:rsidRPr="005C140C">
        <w:rPr>
          <w:lang w:val="cs-CZ"/>
        </w:rPr>
        <w:t>Svitavy 2</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IČO </w:t>
      </w:r>
      <w:r w:rsidR="00E40BC0" w:rsidRPr="005C140C">
        <w:rPr>
          <w:lang w:val="cs-CZ"/>
        </w:rPr>
        <w:t>70157286</w:t>
      </w:r>
      <w:r w:rsidRPr="005C140C">
        <w:rPr>
          <w:lang w:val="cs-CZ"/>
        </w:rPr>
        <w:t xml:space="preserve">, DIČ </w:t>
      </w:r>
      <w:r w:rsidR="00CE4D48" w:rsidRPr="005C140C">
        <w:rPr>
          <w:lang w:val="cs-CZ"/>
        </w:rPr>
        <w:t>CZ</w:t>
      </w:r>
      <w:r w:rsidR="00E40BC0" w:rsidRPr="005C140C">
        <w:rPr>
          <w:lang w:val="cs-CZ"/>
        </w:rPr>
        <w:t>70157286</w:t>
      </w:r>
    </w:p>
    <w:p w:rsidR="00C944CA" w:rsidRPr="005C140C" w:rsidRDefault="00CE4D48"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67" w:firstLine="0"/>
        <w:jc w:val="left"/>
        <w:rPr>
          <w:lang w:val="cs-CZ"/>
        </w:rPr>
      </w:pPr>
      <w:r w:rsidRPr="005C140C">
        <w:rPr>
          <w:lang w:val="cs-CZ"/>
        </w:rPr>
        <w:t>Společnost je zapsána v OR u Krajského soudu v Hradci Králové</w:t>
      </w:r>
      <w:r w:rsidR="00C944CA" w:rsidRPr="005C140C">
        <w:rPr>
          <w:lang w:val="cs-CZ"/>
        </w:rPr>
        <w:t xml:space="preserve">, spisová značka: </w:t>
      </w:r>
      <w:proofErr w:type="spellStart"/>
      <w:r w:rsidR="00E40BC0" w:rsidRPr="005C140C">
        <w:rPr>
          <w:lang w:val="cs-CZ"/>
        </w:rPr>
        <w:t>Pr</w:t>
      </w:r>
      <w:proofErr w:type="spellEnd"/>
      <w:r w:rsidR="00E40BC0" w:rsidRPr="005C140C">
        <w:rPr>
          <w:lang w:val="cs-CZ"/>
        </w:rPr>
        <w:t xml:space="preserve"> 730</w:t>
      </w:r>
      <w:r w:rsidR="00C944CA" w:rsidRPr="005C140C">
        <w:rPr>
          <w:lang w:val="cs-CZ"/>
        </w:rPr>
        <w:t xml:space="preserve">, zastoupena </w:t>
      </w:r>
      <w:r w:rsidR="00E40BC0" w:rsidRPr="005C140C">
        <w:rPr>
          <w:lang w:val="cs-CZ"/>
        </w:rPr>
        <w:t>Mgr. Jaroslavou Filipovou</w:t>
      </w:r>
      <w:r w:rsidR="00C944CA" w:rsidRPr="005C140C">
        <w:rPr>
          <w:lang w:val="cs-CZ"/>
        </w:rPr>
        <w:t xml:space="preserve">, </w:t>
      </w:r>
      <w:r w:rsidR="00E40BC0" w:rsidRPr="005C140C">
        <w:rPr>
          <w:lang w:val="cs-CZ"/>
        </w:rPr>
        <w:t>ředitelkou</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67" w:firstLine="0"/>
        <w:jc w:val="left"/>
        <w:rPr>
          <w:lang w:val="cs-CZ"/>
        </w:rPr>
      </w:pPr>
      <w:r w:rsidRPr="005C140C">
        <w:rPr>
          <w:lang w:val="cs-CZ"/>
        </w:rPr>
        <w:t xml:space="preserve">dále jen „odběratel“ </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67" w:firstLine="0"/>
        <w:jc w:val="left"/>
        <w:rPr>
          <w:lang w:val="cs-CZ"/>
        </w:rPr>
      </w:pP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C944CA" w:rsidRPr="005C140C" w:rsidRDefault="00C944CA" w:rsidP="00C944CA">
      <w:pPr>
        <w:pStyle w:val="Podtitu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cs-CZ"/>
        </w:rPr>
      </w:pPr>
      <w:r w:rsidRPr="005C140C">
        <w:rPr>
          <w:lang w:val="cs-CZ"/>
        </w:rPr>
        <w:t>uzavírají tuto smlouvu o poskytování služeb:</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C944CA" w:rsidRPr="005C140C" w:rsidRDefault="00C944CA" w:rsidP="00DD2B00">
      <w:pPr>
        <w:pStyle w:val="Stylheading1AutomatickPed0bZa0b"/>
        <w:numPr>
          <w:ilvl w:val="0"/>
          <w:numId w:val="8"/>
        </w:numPr>
        <w:jc w:val="center"/>
        <w:rPr>
          <w:lang w:val="cs-CZ"/>
        </w:rPr>
      </w:pPr>
      <w:r w:rsidRPr="005C140C">
        <w:rPr>
          <w:lang w:val="cs-CZ"/>
        </w:rPr>
        <w:t>Předmět smlouvy</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Poskytovatel se zavazuje poskytovat odběrateli po dobu platnosti této smlouvy poradenské a servisní služby v oblasti informačních a </w:t>
      </w:r>
      <w:r w:rsidR="00C2404E" w:rsidRPr="005C140C">
        <w:rPr>
          <w:lang w:val="cs-CZ"/>
        </w:rPr>
        <w:t>tele</w:t>
      </w:r>
      <w:r w:rsidRPr="005C140C">
        <w:rPr>
          <w:lang w:val="cs-CZ"/>
        </w:rPr>
        <w:t>komunikačních technologií</w:t>
      </w:r>
      <w:r w:rsidR="00C2404E" w:rsidRPr="005C140C">
        <w:rPr>
          <w:lang w:val="cs-CZ"/>
        </w:rPr>
        <w:t>ch.</w:t>
      </w:r>
      <w:r w:rsidRPr="005C140C">
        <w:rPr>
          <w:lang w:val="cs-CZ"/>
        </w:rPr>
        <w:t xml:space="preserve"> </w:t>
      </w:r>
      <w:r w:rsidR="00C2404E" w:rsidRPr="005C140C">
        <w:rPr>
          <w:lang w:val="cs-CZ"/>
        </w:rPr>
        <w:t>S</w:t>
      </w:r>
      <w:r w:rsidRPr="005C140C">
        <w:rPr>
          <w:lang w:val="cs-CZ"/>
        </w:rPr>
        <w:t>počívajíc</w:t>
      </w:r>
      <w:r w:rsidR="00C2404E" w:rsidRPr="005C140C">
        <w:rPr>
          <w:lang w:val="cs-CZ"/>
        </w:rPr>
        <w:t>í zejména (nikoli však pouze) v definovaných oblastech</w:t>
      </w:r>
      <w:r w:rsidR="00367BE9" w:rsidRPr="005C140C">
        <w:rPr>
          <w:lang w:val="cs-CZ"/>
        </w:rPr>
        <w:t xml:space="preserve"> obsažených v</w:t>
      </w:r>
      <w:r w:rsidR="00BD6719" w:rsidRPr="005C140C">
        <w:rPr>
          <w:lang w:val="cs-CZ"/>
        </w:rPr>
        <w:t> článku II. Služby bodu „a.</w:t>
      </w:r>
      <w:proofErr w:type="gramStart"/>
      <w:r w:rsidR="00BD6719" w:rsidRPr="005C140C">
        <w:rPr>
          <w:lang w:val="cs-CZ"/>
        </w:rPr>
        <w:t xml:space="preserve">“ </w:t>
      </w:r>
      <w:r w:rsidRPr="005C140C">
        <w:rPr>
          <w:lang w:val="cs-CZ"/>
        </w:rPr>
        <w:t>.</w:t>
      </w:r>
      <w:proofErr w:type="gramEnd"/>
      <w:r w:rsidRPr="005C140C">
        <w:rPr>
          <w:lang w:val="cs-CZ"/>
        </w:rPr>
        <w:t xml:space="preserve"> Předmětem této smlouvy je podrobná specifikace služeb, záruk a jiných závazků převzatých poskytovatelem, jakož i závazků odběratele.</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Služby podle této smlouvy budou poskytovány zejména v sídle odběratele</w:t>
      </w:r>
      <w:r w:rsidR="00C2404E" w:rsidRPr="005C140C">
        <w:rPr>
          <w:lang w:val="cs-CZ"/>
        </w:rPr>
        <w:t xml:space="preserve"> a to na všech adresách kde DNR poskytuje sociální služby</w:t>
      </w:r>
      <w:r w:rsidRPr="005C140C">
        <w:rPr>
          <w:lang w:val="cs-CZ"/>
        </w:rPr>
        <w:t>.</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Žádné ustanovení této smlouvy nelze vykládat jako závazek k nákupu konkrétního hardware či software ze strany odběratele.</w:t>
      </w:r>
    </w:p>
    <w:p w:rsidR="00C944CA" w:rsidRPr="005C140C" w:rsidRDefault="00C944CA" w:rsidP="00DD2B00">
      <w:pPr>
        <w:pStyle w:val="Stylheading1AutomatickPed0bZa0b"/>
        <w:numPr>
          <w:ilvl w:val="0"/>
          <w:numId w:val="8"/>
        </w:numPr>
        <w:jc w:val="center"/>
        <w:rPr>
          <w:lang w:val="cs-CZ"/>
        </w:rPr>
      </w:pPr>
      <w:r w:rsidRPr="005C140C">
        <w:rPr>
          <w:lang w:val="cs-CZ"/>
        </w:rPr>
        <w:t>Služby</w:t>
      </w:r>
    </w:p>
    <w:p w:rsidR="00C944CA" w:rsidRPr="005C140C" w:rsidRDefault="00C944CA" w:rsidP="00C944CA">
      <w:pPr>
        <w:pStyle w:val="Stylheading1AutomatickPed0bZa0b"/>
        <w:numPr>
          <w:ilvl w:val="0"/>
          <w:numId w:val="0"/>
        </w:numPr>
        <w:ind w:left="431"/>
        <w:rPr>
          <w:lang w:val="cs-CZ"/>
        </w:rPr>
      </w:pPr>
    </w:p>
    <w:p w:rsidR="00C944CA" w:rsidRPr="005C140C" w:rsidRDefault="00C2404E" w:rsidP="00DD2B00">
      <w:pPr>
        <w:pStyle w:val="Nadpis21"/>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lang w:val="cs-CZ"/>
        </w:rPr>
      </w:pPr>
      <w:r w:rsidRPr="005C140C">
        <w:rPr>
          <w:lang w:val="cs-CZ"/>
        </w:rPr>
        <w:t>Definice jednotlivých služeb</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kteréhokoli souborového a aplikačního serveru</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lastRenderedPageBreak/>
        <w:t>- servis aktivních prvků sítě</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firewall řešení a jeho konfigurace</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bezdrátových spojů a VPN</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strukturované kabeláže</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optické sítě</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výpadku připojení na Internet</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poštovního serveru</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nefunkčnosti některého klíčového aplikačního software</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ztráty významných elektronických dat a jejich obnovení</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antivirového řešení</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 servis </w:t>
      </w:r>
      <w:proofErr w:type="spellStart"/>
      <w:r w:rsidRPr="005C140C">
        <w:rPr>
          <w:lang w:val="cs-CZ"/>
        </w:rPr>
        <w:t>VoIP</w:t>
      </w:r>
      <w:proofErr w:type="spellEnd"/>
      <w:r w:rsidRPr="005C140C">
        <w:rPr>
          <w:lang w:val="cs-CZ"/>
        </w:rPr>
        <w:t xml:space="preserve"> řešení a telefonní ústředny</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tiskových řešení</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docházkových a vstupních terminálů</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kamerových systémů</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EZS (elektronických zabezpečovacích systémů)</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servis koncových uživatelských stanic</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dodávky hardware a software</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možnost školení zaměstnanců</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projekční činnost související s ICT</w:t>
      </w:r>
    </w:p>
    <w:p w:rsidR="00C2404E" w:rsidRPr="005C140C" w:rsidRDefault="00C2404E"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C944CA" w:rsidRPr="005C140C" w:rsidRDefault="00C944CA" w:rsidP="00C2404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bude průběžně ústně informovat odběratele o nejnovějších trendech v oblasti IT a analyzovat možnosti využití nových technologií a poznatků v této oblasti při činnosti odběratele.</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Podle potřeby bude poskytovatel zodpovídat dotazy zaměstnanců odběratele, poskytovat poradenství týkající se využití a ovládání různých softwarových nástrojů, případně uspořádá školení pro vybrané pracovníky odběratele. Telefonické konzultace budou poskytovány neomezeně a účtovány v rámci domluvených paušálních hodin, případně nad rámec za hodinové sazby uvedené v této smlouvě. Dostupnost přiměřeně kvalifikovaného odborníka však bude garantována pouze v době stanovené v této smlouvě.</w:t>
      </w:r>
    </w:p>
    <w:p w:rsidR="00C944CA" w:rsidRPr="005C140C" w:rsidRDefault="00C944CA" w:rsidP="00DD2B00">
      <w:pPr>
        <w:pStyle w:val="Nadpis21"/>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lang w:val="cs-CZ"/>
        </w:rPr>
      </w:pPr>
      <w:r w:rsidRPr="005C140C">
        <w:rPr>
          <w:lang w:val="cs-CZ"/>
        </w:rPr>
        <w:t>Realizace nákupů</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V případech, kdy nebude poskytovatel přímo dodavatelem odběratele, zrealizuje na žádost odběratele jeho jménem a na jeho účet nákup potřebných technologií. Realizace nákupů může spočívat v sestavení zadání, identifikaci vhodných dodavatelů, oslovení dodavatelů, vyhodnocení nabídek a doporučení vhodného řešení, jakož i v dalších souvisejících činnostech.</w:t>
      </w:r>
    </w:p>
    <w:p w:rsidR="00C944CA" w:rsidRPr="005C140C" w:rsidRDefault="00C944CA" w:rsidP="00DD2B00">
      <w:pPr>
        <w:pStyle w:val="Nadpis21"/>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lang w:val="cs-CZ"/>
        </w:rPr>
      </w:pPr>
      <w:r w:rsidRPr="005C140C">
        <w:rPr>
          <w:lang w:val="cs-CZ"/>
        </w:rPr>
        <w:t>Instalace a zaškolení</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zajistí dodávku všech zařízení a technologií zakoupených odběratelem až na příslušné pracoviště odběratele, jeho instalaci, konfiguraci a zaškolení obsluhy v rámci domluvených paušálních hodin, případně nad rámec za hodinové sazby uvedené v této smlouvě.</w:t>
      </w:r>
    </w:p>
    <w:p w:rsidR="00C944CA" w:rsidRPr="005C140C" w:rsidRDefault="00C944CA" w:rsidP="00DD2B00">
      <w:pPr>
        <w:pStyle w:val="Nadpis21"/>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lang w:val="cs-CZ"/>
        </w:rPr>
      </w:pPr>
      <w:r w:rsidRPr="005C140C">
        <w:rPr>
          <w:lang w:val="cs-CZ"/>
        </w:rPr>
        <w:t>Běžná správa</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je povinen zajistit bezproblémový a bezporuchový chod všech informačních a komunikačních systémů od</w:t>
      </w:r>
      <w:r w:rsidR="00834CD2" w:rsidRPr="005C140C">
        <w:rPr>
          <w:lang w:val="cs-CZ"/>
        </w:rPr>
        <w:t>běratele.</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vytvoří takové podmínky, aby veškeré významné procesy a události vzniklé v informačním a komunikačním systému byly evidované a zpětně sledovatelné. Za tím účelem využije v maximální míře standardní systémy podporované používaným software, jakož i vlastní specifické nástroje dálkového dohledu.</w:t>
      </w:r>
    </w:p>
    <w:p w:rsidR="00173012" w:rsidRPr="005C140C" w:rsidRDefault="00173012"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173012" w:rsidRPr="005C140C" w:rsidRDefault="00173012"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173012" w:rsidRPr="005C140C" w:rsidRDefault="00173012"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173012" w:rsidRPr="005C140C" w:rsidRDefault="00173012"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Poskytovatel bude průběžně vyhodnocovat záznamy v systémech odběratele a řešit identifikované problémy, resp. zabraňovat jejich opakovanému vzniku. </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bude provádět podle svého uvážení všechny ostatní činnosti směřující k optimálnímu chodu informačních a komunikačních technologií odběratele.</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může používat vzdálenou správu za účelem běžné správy po dohodě s odběratelem. Vzdálená správa nahrazuje "servisní návštěvy" pokud dostatečně řeší aktuální požadavky odběratele.</w:t>
      </w:r>
    </w:p>
    <w:p w:rsidR="00834CD2" w:rsidRPr="005C140C" w:rsidRDefault="00834CD2"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hd w:val="clear" w:color="auto" w:fill="C0C0C0"/>
          <w:lang w:val="cs-CZ"/>
        </w:rPr>
      </w:pPr>
    </w:p>
    <w:p w:rsidR="00173012" w:rsidRPr="005C140C" w:rsidRDefault="00173012" w:rsidP="0017301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hd w:val="clear" w:color="auto" w:fill="C0C0C0"/>
          <w:lang w:val="cs-CZ"/>
        </w:rPr>
      </w:pPr>
      <w:r w:rsidRPr="005C140C">
        <w:rPr>
          <w:shd w:val="clear" w:color="auto" w:fill="C0C0C0"/>
          <w:lang w:val="cs-CZ"/>
        </w:rPr>
        <w:t>Odběratel určuje osoby, oprávněné jednat s dodavatelem ve věcech týkajících se předmětu plnění této smlouvy:</w:t>
      </w:r>
    </w:p>
    <w:p w:rsidR="00834CD2" w:rsidRPr="005C140C" w:rsidRDefault="00173012" w:rsidP="0017301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hd w:val="clear" w:color="auto" w:fill="C0C0C0"/>
          <w:lang w:val="cs-CZ"/>
        </w:rPr>
      </w:pPr>
      <w:r w:rsidRPr="005C140C">
        <w:rPr>
          <w:shd w:val="clear" w:color="auto" w:fill="C0C0C0"/>
          <w:lang w:val="cs-CZ"/>
        </w:rPr>
        <w:t xml:space="preserve">Jméno a příjmení: </w:t>
      </w:r>
      <w:proofErr w:type="spellStart"/>
      <w:r w:rsidR="00C41341">
        <w:rPr>
          <w:shd w:val="clear" w:color="auto" w:fill="C0C0C0"/>
          <w:lang w:val="cs-CZ"/>
        </w:rPr>
        <w:t>xxxxxxxxxxxxxxxxxxxxxxxxxxxxxxxxxxxxxxxxxxxxxxxxxxxxxxxxxxx</w:t>
      </w:r>
      <w:proofErr w:type="spellEnd"/>
    </w:p>
    <w:p w:rsidR="005C140C" w:rsidRPr="005C140C" w:rsidRDefault="005C140C" w:rsidP="005C140C">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hd w:val="clear" w:color="auto" w:fill="C0C0C0"/>
          <w:lang w:val="cs-CZ"/>
        </w:rPr>
      </w:pPr>
      <w:r w:rsidRPr="005C140C">
        <w:rPr>
          <w:shd w:val="clear" w:color="auto" w:fill="C0C0C0"/>
          <w:lang w:val="cs-CZ"/>
        </w:rPr>
        <w:t xml:space="preserve">Jméno a příjmení: </w:t>
      </w:r>
      <w:proofErr w:type="spellStart"/>
      <w:r w:rsidR="00C41341">
        <w:rPr>
          <w:shd w:val="clear" w:color="auto" w:fill="C0C0C0"/>
          <w:lang w:val="cs-CZ"/>
        </w:rPr>
        <w:t>xxxxxxxxxxxxxxxxxxxxxxxxxxxxxxxxxxxxxxxxxxxxxxxxxxxxxxxxxxx</w:t>
      </w:r>
      <w:proofErr w:type="spellEnd"/>
    </w:p>
    <w:p w:rsidR="005C140C" w:rsidRPr="005C140C" w:rsidRDefault="005C140C" w:rsidP="0017301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Objednávky hardware budou realizovány přes písemné objednávky odběratele. Objednávky budou potvrzené osobou odběratelem k tomu určenou.</w:t>
      </w:r>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určuje osoby, oprávněné jednat s dodavatelem ve věcech týkajících se předmětu plnění této smlouvy:</w:t>
      </w:r>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u w:val="single"/>
          <w:lang w:val="cs-CZ"/>
        </w:rPr>
      </w:pPr>
      <w:r w:rsidRPr="005C140C">
        <w:rPr>
          <w:u w:val="single"/>
          <w:lang w:val="cs-CZ"/>
        </w:rPr>
        <w:t>Primární telefonní kontakt za stranu dodavatele se určuje:</w:t>
      </w:r>
    </w:p>
    <w:p w:rsidR="00834CD2" w:rsidRPr="005C140C" w:rsidRDefault="00C41341"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Pr>
          <w:lang w:val="cs-CZ"/>
        </w:rPr>
        <w:t xml:space="preserve">HOT LINE: </w:t>
      </w:r>
      <w:proofErr w:type="spellStart"/>
      <w:r>
        <w:rPr>
          <w:lang w:val="cs-CZ"/>
        </w:rPr>
        <w:t>xxxxxxxxxxxxxxxxxxxxxxxxxxxxxxxxxxxxxxxxxxx</w:t>
      </w:r>
      <w:proofErr w:type="spellEnd"/>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u w:val="single"/>
          <w:lang w:val="cs-CZ"/>
        </w:rPr>
      </w:pPr>
      <w:r w:rsidRPr="005C140C">
        <w:rPr>
          <w:u w:val="single"/>
          <w:lang w:val="cs-CZ"/>
        </w:rPr>
        <w:t>Osoba pro věci technické (sekundární kontakt):</w:t>
      </w:r>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Jméno a příjmení: </w:t>
      </w:r>
      <w:proofErr w:type="spellStart"/>
      <w:r w:rsidR="00C41341">
        <w:rPr>
          <w:lang w:val="cs-CZ"/>
        </w:rPr>
        <w:t>xxxxxxxxxxxxxxxxxxxxxxxxxxxxxxxxxxxxxxxxxxxxxxxxxxxxxxxxxxxxx</w:t>
      </w:r>
      <w:proofErr w:type="spellEnd"/>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u w:val="single"/>
          <w:lang w:val="cs-CZ"/>
        </w:rPr>
      </w:pPr>
      <w:r w:rsidRPr="005C140C">
        <w:rPr>
          <w:u w:val="single"/>
          <w:lang w:val="cs-CZ"/>
        </w:rPr>
        <w:t>Osoba pro věci technické (zastupitelnost 1):</w:t>
      </w:r>
    </w:p>
    <w:p w:rsidR="00834CD2" w:rsidRPr="005C140C" w:rsidRDefault="00A90A02" w:rsidP="00A90A0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Jméno a příjmení: </w:t>
      </w:r>
      <w:proofErr w:type="spellStart"/>
      <w:r w:rsidR="00C41341">
        <w:rPr>
          <w:lang w:val="cs-CZ"/>
        </w:rPr>
        <w:t>xxxxxxxxxxxxxxxxxxxxxxxxxxxxxxxxxxxxxxxxxxxxxxxxxxxxxxxxxxxxx</w:t>
      </w:r>
      <w:proofErr w:type="spellEnd"/>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A90A02" w:rsidRPr="005C140C" w:rsidRDefault="00A90A02" w:rsidP="00A90A0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u w:val="single"/>
          <w:lang w:val="cs-CZ"/>
        </w:rPr>
      </w:pPr>
      <w:r w:rsidRPr="005C140C">
        <w:rPr>
          <w:u w:val="single"/>
          <w:lang w:val="cs-CZ"/>
        </w:rPr>
        <w:t>Osoba pro věci smluvní:</w:t>
      </w:r>
    </w:p>
    <w:p w:rsidR="00834CD2" w:rsidRPr="005C140C" w:rsidRDefault="00834CD2" w:rsidP="00A90A0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lang w:val="cs-CZ"/>
        </w:rPr>
      </w:pPr>
      <w:r w:rsidRPr="005C140C">
        <w:rPr>
          <w:lang w:val="cs-CZ"/>
        </w:rPr>
        <w:t>Jm</w:t>
      </w:r>
      <w:r w:rsidR="00C41341">
        <w:rPr>
          <w:lang w:val="cs-CZ"/>
        </w:rPr>
        <w:t xml:space="preserve">éno a příjmení: </w:t>
      </w:r>
      <w:proofErr w:type="spellStart"/>
      <w:r w:rsidR="00C41341">
        <w:rPr>
          <w:lang w:val="cs-CZ"/>
        </w:rPr>
        <w:t>xxxxxxxxxxxxxxxxxxxxxxxxxxxxxxxxxxxxxxxxxxxxxxxxxxxxxxx</w:t>
      </w:r>
      <w:proofErr w:type="spellEnd"/>
    </w:p>
    <w:p w:rsidR="00834CD2" w:rsidRPr="005C140C" w:rsidRDefault="00834CD2" w:rsidP="00834CD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A90A02" w:rsidRPr="005C140C" w:rsidRDefault="00834CD2" w:rsidP="00A90A0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u w:val="single"/>
          <w:lang w:val="cs-CZ"/>
        </w:rPr>
      </w:pPr>
      <w:r w:rsidRPr="005C140C">
        <w:rPr>
          <w:u w:val="single"/>
          <w:lang w:val="cs-CZ"/>
        </w:rPr>
        <w:t>Další kon</w:t>
      </w:r>
      <w:r w:rsidR="00A90A02" w:rsidRPr="005C140C">
        <w:rPr>
          <w:u w:val="single"/>
          <w:lang w:val="cs-CZ"/>
        </w:rPr>
        <w:t>takty:</w:t>
      </w:r>
    </w:p>
    <w:p w:rsidR="00C944CA" w:rsidRPr="005C140C" w:rsidRDefault="00834CD2" w:rsidP="00A90A0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Prodejna ENTER, </w:t>
      </w:r>
      <w:r w:rsidR="00C41341">
        <w:rPr>
          <w:lang w:val="cs-CZ"/>
        </w:rPr>
        <w:t xml:space="preserve">tel: </w:t>
      </w:r>
      <w:proofErr w:type="spellStart"/>
      <w:proofErr w:type="gramStart"/>
      <w:r w:rsidR="00C41341">
        <w:rPr>
          <w:lang w:val="cs-CZ"/>
        </w:rPr>
        <w:t>xxxxxxxxxxxxxxxxxxxxxxxxxxxxxxxxxxxxxxxxxxxxxxx</w:t>
      </w:r>
      <w:proofErr w:type="spellEnd"/>
      <w:r w:rsidRPr="005C140C">
        <w:rPr>
          <w:lang w:val="cs-CZ"/>
        </w:rPr>
        <w:t>(</w:t>
      </w:r>
      <w:proofErr w:type="gramEnd"/>
      <w:r w:rsidRPr="005C140C">
        <w:rPr>
          <w:lang w:val="cs-CZ"/>
        </w:rPr>
        <w:t>dostupnost pouze v pracovní době od 8:00 – 17:00)</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hd w:val="clear" w:color="auto" w:fill="C0C0C0"/>
          <w:lang w:val="cs-CZ"/>
        </w:rPr>
      </w:pPr>
    </w:p>
    <w:p w:rsidR="00C944CA" w:rsidRPr="005C140C" w:rsidRDefault="00C944CA" w:rsidP="00DD2B00">
      <w:pPr>
        <w:pStyle w:val="Nadpis21"/>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lang w:val="cs-CZ"/>
        </w:rPr>
      </w:pPr>
      <w:r w:rsidRPr="005C140C">
        <w:rPr>
          <w:lang w:val="cs-CZ"/>
        </w:rPr>
        <w:t>Poruchy a havárie</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Pro účely této smlouvy se havárií rozumí stav, kdy je výrazným způsobem omezena činnost odběratele z důvodu výpadku některého klíčového systému jako například:</w:t>
      </w:r>
    </w:p>
    <w:p w:rsidR="00C944CA" w:rsidRPr="005C140C" w:rsidRDefault="00C944CA" w:rsidP="00C944CA">
      <w:pPr>
        <w:pStyle w:val="Odstavecseseznamem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výpadek kteréhokoli souborového serveru</w:t>
      </w:r>
    </w:p>
    <w:p w:rsidR="00C944CA" w:rsidRPr="005C140C" w:rsidRDefault="00C944CA" w:rsidP="00C944CA">
      <w:pPr>
        <w:pStyle w:val="Odstavecseseznamem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výpadek aktivních prvků sítě</w:t>
      </w:r>
    </w:p>
    <w:p w:rsidR="00C944CA" w:rsidRPr="005C140C" w:rsidRDefault="00C944CA" w:rsidP="00C944CA">
      <w:pPr>
        <w:pStyle w:val="Odstavecseseznamem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výpadek připojení na Internet</w:t>
      </w:r>
    </w:p>
    <w:p w:rsidR="00C944CA" w:rsidRPr="005C140C" w:rsidRDefault="00C944CA" w:rsidP="00C944CA">
      <w:pPr>
        <w:pStyle w:val="Odstavecseseznamem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výpadek poštovního serveru</w:t>
      </w:r>
    </w:p>
    <w:p w:rsidR="00C944CA" w:rsidRPr="005C140C" w:rsidRDefault="00C944CA" w:rsidP="00C944CA">
      <w:pPr>
        <w:pStyle w:val="Odstavecseseznamem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lastRenderedPageBreak/>
        <w:t>nefunkčnost některého klíčového aplikačního software</w:t>
      </w:r>
    </w:p>
    <w:p w:rsidR="00C944CA" w:rsidRPr="005C140C" w:rsidRDefault="00C944CA" w:rsidP="00C944CA">
      <w:pPr>
        <w:pStyle w:val="Odstavecseseznamem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ztráta významných elektronických dat</w:t>
      </w:r>
    </w:p>
    <w:p w:rsidR="00C944CA" w:rsidRPr="005C140C" w:rsidRDefault="00C944CA" w:rsidP="00C944CA">
      <w:pPr>
        <w:pStyle w:val="Odstavecseseznamem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rozšíření počítačového viru</w:t>
      </w:r>
    </w:p>
    <w:p w:rsidR="00C944CA" w:rsidRPr="005C140C" w:rsidRDefault="00C944CA" w:rsidP="00C944CA">
      <w:pPr>
        <w:pStyle w:val="Odstavecseseznamem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závažná porucha hardware počítačů nebo telefonního systému způsobující výrazné omezení činnosti odběratele </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Ostatní případy, kdy informační a komunikační systémy odběratele nejsou plně funkční, jsou pro účely této smlouvy považovány za poruchu.</w:t>
      </w:r>
    </w:p>
    <w:p w:rsidR="00F802CB" w:rsidRPr="005C140C" w:rsidRDefault="00C944CA" w:rsidP="009D57A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hd w:val="clear" w:color="auto" w:fill="C0C0C0"/>
          <w:lang w:val="cs-CZ"/>
        </w:rPr>
      </w:pPr>
      <w:r w:rsidRPr="005C140C">
        <w:rPr>
          <w:lang w:val="cs-CZ"/>
        </w:rPr>
        <w:t>Reakcí na havárii či poruchu se rozumí okamžik, kdy poskytovatel uskuteční první krok související s řešením dané události.</w:t>
      </w:r>
    </w:p>
    <w:p w:rsidR="00F802CB" w:rsidRPr="005C140C" w:rsidRDefault="00F802CB" w:rsidP="009D57A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hd w:val="clear" w:color="auto" w:fill="C0C0C0"/>
          <w:lang w:val="cs-CZ"/>
        </w:rPr>
      </w:pPr>
    </w:p>
    <w:p w:rsidR="00C944CA" w:rsidRPr="005C140C" w:rsidRDefault="00C944CA" w:rsidP="009D57A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hd w:val="clear" w:color="auto" w:fill="C0C0C0"/>
          <w:lang w:val="cs-CZ"/>
        </w:rPr>
      </w:pPr>
      <w:r w:rsidRPr="005C140C">
        <w:rPr>
          <w:shd w:val="clear" w:color="auto" w:fill="C0C0C0"/>
          <w:lang w:val="cs-CZ"/>
        </w:rPr>
        <w:t xml:space="preserve">V případě vzniku havárie anebo poruchy v pracovní době odběratele je poskytovatel povinen reagovat co nejdříve, nejpozději však dle následující tabulky: </w:t>
      </w:r>
    </w:p>
    <w:p w:rsidR="009D57A2" w:rsidRPr="005C140C" w:rsidRDefault="009D57A2" w:rsidP="009D57A2">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tbl>
      <w:tblPr>
        <w:tblW w:w="5000" w:type="pct"/>
        <w:tblBorders>
          <w:top w:val="single" w:sz="8" w:space="0" w:color="auto"/>
          <w:left w:val="single" w:sz="8" w:space="0" w:color="auto"/>
          <w:bottom w:val="single" w:sz="8" w:space="0" w:color="auto"/>
          <w:right w:val="single" w:sz="8" w:space="0" w:color="auto"/>
          <w:insideH w:val="single" w:sz="24" w:space="0" w:color="auto"/>
          <w:insideV w:val="single" w:sz="8" w:space="0" w:color="auto"/>
        </w:tblBorders>
        <w:tblLook w:val="0000" w:firstRow="0" w:lastRow="0" w:firstColumn="0" w:lastColumn="0" w:noHBand="0" w:noVBand="0"/>
      </w:tblPr>
      <w:tblGrid>
        <w:gridCol w:w="1863"/>
        <w:gridCol w:w="3853"/>
        <w:gridCol w:w="3901"/>
      </w:tblGrid>
      <w:tr w:rsidR="009D57A2" w:rsidRPr="005C140C" w:rsidTr="00AB0BA8">
        <w:tc>
          <w:tcPr>
            <w:tcW w:w="969" w:type="pct"/>
            <w:tcBorders>
              <w:top w:val="single" w:sz="8" w:space="0" w:color="auto"/>
              <w:left w:val="single" w:sz="8" w:space="0" w:color="auto"/>
              <w:bottom w:val="single" w:sz="24" w:space="0" w:color="auto"/>
              <w:right w:val="single" w:sz="8" w:space="0" w:color="auto"/>
            </w:tcBorders>
            <w:shd w:val="clear" w:color="auto" w:fill="D3DFEE"/>
          </w:tcPr>
          <w:p w:rsidR="009D57A2" w:rsidRPr="005C140C" w:rsidRDefault="009D57A2" w:rsidP="00AB0BA8">
            <w:pPr>
              <w:pStyle w:val="Bezmezer1"/>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 w:hanging="3"/>
              <w:rPr>
                <w:rFonts w:cs="Tahoma"/>
                <w:lang w:val="cs-CZ"/>
              </w:rPr>
            </w:pPr>
            <w:r w:rsidRPr="005C140C">
              <w:rPr>
                <w:rFonts w:cs="Tahoma"/>
                <w:lang w:val="cs-CZ"/>
              </w:rPr>
              <w:t>Technika</w:t>
            </w:r>
          </w:p>
        </w:tc>
        <w:tc>
          <w:tcPr>
            <w:tcW w:w="2003" w:type="pct"/>
            <w:tcBorders>
              <w:top w:val="single" w:sz="8" w:space="0" w:color="auto"/>
              <w:left w:val="single" w:sz="8" w:space="0" w:color="auto"/>
              <w:bottom w:val="single" w:sz="24" w:space="0" w:color="auto"/>
              <w:right w:val="single" w:sz="8" w:space="0" w:color="auto"/>
            </w:tcBorders>
            <w:shd w:val="clear" w:color="auto" w:fill="D3DFEE"/>
          </w:tcPr>
          <w:p w:rsidR="009D57A2" w:rsidRPr="005C140C" w:rsidRDefault="009D57A2" w:rsidP="00AB0BA8">
            <w:pPr>
              <w:pStyle w:val="Bezmezer1"/>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 w:hanging="3"/>
              <w:rPr>
                <w:rFonts w:cs="Tahoma"/>
                <w:lang w:val="cs-CZ"/>
              </w:rPr>
            </w:pPr>
            <w:r w:rsidRPr="005C140C">
              <w:rPr>
                <w:rFonts w:cs="Tahoma"/>
                <w:lang w:val="cs-CZ"/>
              </w:rPr>
              <w:t>Havárie – reakce od nahlášení</w:t>
            </w:r>
          </w:p>
        </w:tc>
        <w:tc>
          <w:tcPr>
            <w:tcW w:w="2028" w:type="pct"/>
            <w:tcBorders>
              <w:top w:val="single" w:sz="8" w:space="0" w:color="auto"/>
              <w:left w:val="single" w:sz="8" w:space="0" w:color="auto"/>
              <w:bottom w:val="single" w:sz="24" w:space="0" w:color="auto"/>
              <w:right w:val="single" w:sz="8" w:space="0" w:color="auto"/>
            </w:tcBorders>
            <w:shd w:val="clear" w:color="auto" w:fill="D3DFEE"/>
          </w:tcPr>
          <w:p w:rsidR="009D57A2" w:rsidRPr="005C140C" w:rsidRDefault="009D57A2" w:rsidP="00AB0BA8">
            <w:pPr>
              <w:pStyle w:val="Bezmezer1"/>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 w:hanging="3"/>
              <w:rPr>
                <w:rFonts w:cs="Tahoma"/>
                <w:lang w:val="cs-CZ"/>
              </w:rPr>
            </w:pPr>
            <w:r w:rsidRPr="005C140C">
              <w:rPr>
                <w:rFonts w:cs="Tahoma"/>
                <w:lang w:val="cs-CZ"/>
              </w:rPr>
              <w:t>Porucha – reakce od nahlášení</w:t>
            </w:r>
          </w:p>
        </w:tc>
      </w:tr>
      <w:tr w:rsidR="009D57A2" w:rsidRPr="005C140C" w:rsidTr="00AB0BA8">
        <w:tc>
          <w:tcPr>
            <w:tcW w:w="969" w:type="pct"/>
            <w:tcBorders>
              <w:top w:val="single" w:sz="24" w:space="0" w:color="auto"/>
              <w:left w:val="single" w:sz="8" w:space="0" w:color="auto"/>
              <w:bottom w:val="single" w:sz="4" w:space="0" w:color="auto"/>
              <w:right w:val="single" w:sz="24" w:space="0" w:color="auto"/>
            </w:tcBorders>
            <w:shd w:val="clear" w:color="auto" w:fill="A7C0DE"/>
          </w:tcPr>
          <w:p w:rsidR="009D57A2" w:rsidRPr="005C140C" w:rsidRDefault="009D57A2" w:rsidP="00AB0BA8">
            <w:pPr>
              <w:pStyle w:val="Bezmezer1"/>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cs="Tahoma"/>
                <w:lang w:val="cs-CZ"/>
              </w:rPr>
            </w:pPr>
            <w:r w:rsidRPr="005C140C">
              <w:rPr>
                <w:rFonts w:cs="Tahoma"/>
                <w:lang w:val="cs-CZ"/>
              </w:rPr>
              <w:t>Kompletní ICT</w:t>
            </w:r>
            <w:r w:rsidR="00367BE9" w:rsidRPr="005C140C">
              <w:rPr>
                <w:rFonts w:cs="Tahoma"/>
                <w:lang w:val="cs-CZ"/>
              </w:rPr>
              <w:t xml:space="preserve"> dle </w:t>
            </w:r>
            <w:r w:rsidR="00367BE9" w:rsidRPr="005C140C">
              <w:rPr>
                <w:lang w:val="cs-CZ"/>
              </w:rPr>
              <w:t>článku II. Služby bodu „a.“</w:t>
            </w:r>
          </w:p>
        </w:tc>
        <w:tc>
          <w:tcPr>
            <w:tcW w:w="2003" w:type="pct"/>
            <w:tcBorders>
              <w:top w:val="single" w:sz="8" w:space="0" w:color="auto"/>
              <w:left w:val="single" w:sz="8" w:space="0" w:color="auto"/>
              <w:bottom w:val="single" w:sz="8" w:space="0" w:color="auto"/>
              <w:right w:val="single" w:sz="8" w:space="0" w:color="auto"/>
            </w:tcBorders>
            <w:shd w:val="clear" w:color="auto" w:fill="A7C0DE"/>
            <w:vAlign w:val="center"/>
          </w:tcPr>
          <w:p w:rsidR="009D57A2" w:rsidRPr="005C140C" w:rsidRDefault="009D57A2" w:rsidP="00367BE9">
            <w:pPr>
              <w:pStyle w:val="Bezmezer1"/>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 w:hanging="3"/>
              <w:rPr>
                <w:rFonts w:cs="Tahoma"/>
                <w:lang w:val="cs-CZ"/>
              </w:rPr>
            </w:pPr>
            <w:r w:rsidRPr="005C140C">
              <w:rPr>
                <w:rFonts w:cs="Tahoma"/>
                <w:lang w:val="cs-CZ"/>
              </w:rPr>
              <w:t xml:space="preserve">Poskytovatel je povinen reagovat v nejkratší možné chvíli od nahlášení havárie. Nejdéle však do </w:t>
            </w:r>
            <w:r w:rsidR="00367BE9" w:rsidRPr="005C140C">
              <w:rPr>
                <w:rFonts w:cs="Tahoma"/>
                <w:lang w:val="cs-CZ"/>
              </w:rPr>
              <w:t>24</w:t>
            </w:r>
            <w:r w:rsidRPr="005C140C">
              <w:rPr>
                <w:rFonts w:cs="Tahoma"/>
                <w:lang w:val="cs-CZ"/>
              </w:rPr>
              <w:t xml:space="preserve"> pracovních hodin.</w:t>
            </w:r>
          </w:p>
        </w:tc>
        <w:tc>
          <w:tcPr>
            <w:tcW w:w="2028" w:type="pct"/>
            <w:tcBorders>
              <w:top w:val="single" w:sz="8" w:space="0" w:color="auto"/>
              <w:left w:val="single" w:sz="8" w:space="0" w:color="auto"/>
              <w:bottom w:val="single" w:sz="8" w:space="0" w:color="auto"/>
              <w:right w:val="single" w:sz="8" w:space="0" w:color="auto"/>
            </w:tcBorders>
            <w:shd w:val="clear" w:color="auto" w:fill="A7C0DE"/>
          </w:tcPr>
          <w:p w:rsidR="009D57A2" w:rsidRPr="005C140C" w:rsidRDefault="009D57A2" w:rsidP="00AB0BA8">
            <w:pPr>
              <w:pStyle w:val="Bezmezer1"/>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 w:hanging="3"/>
              <w:rPr>
                <w:rFonts w:cs="Tahoma"/>
                <w:lang w:val="cs-CZ"/>
              </w:rPr>
            </w:pPr>
            <w:r w:rsidRPr="005C140C">
              <w:rPr>
                <w:rFonts w:cs="Tahoma"/>
                <w:lang w:val="cs-CZ"/>
              </w:rPr>
              <w:t>Poskytovatel je povinen reagovat v nejkratší možné chvíli od nahl</w:t>
            </w:r>
            <w:r w:rsidR="00367BE9" w:rsidRPr="005C140C">
              <w:rPr>
                <w:rFonts w:cs="Tahoma"/>
                <w:lang w:val="cs-CZ"/>
              </w:rPr>
              <w:t>ášení poruchy. Nejdéle však do 72</w:t>
            </w:r>
            <w:r w:rsidRPr="005C140C">
              <w:rPr>
                <w:rFonts w:cs="Tahoma"/>
                <w:lang w:val="cs-CZ"/>
              </w:rPr>
              <w:t xml:space="preserve"> pracovních hodin.</w:t>
            </w:r>
          </w:p>
        </w:tc>
      </w:tr>
    </w:tbl>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C944CA" w:rsidRPr="005C140C" w:rsidRDefault="009D57A2"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Na žádost odběratele může být tato odezva zkrácena na dobu kratší, nebo může být uskutečněna mimo pracovní dobu (tedy v sobotu, v neděli nebo ve svátek), a za toto bude fakturována částka podle platného ceníku umístěného na </w:t>
      </w:r>
      <w:hyperlink r:id="rId8" w:history="1">
        <w:r w:rsidR="00E85CA1" w:rsidRPr="005C140C">
          <w:rPr>
            <w:rStyle w:val="Hypertextovodkaz"/>
            <w:lang w:val="cs-CZ"/>
          </w:rPr>
          <w:t>http://www.enterpolicka.cz/cenik</w:t>
        </w:r>
      </w:hyperlink>
      <w:r w:rsidR="00E85CA1" w:rsidRPr="005C140C">
        <w:rPr>
          <w:lang w:val="cs-CZ"/>
        </w:rPr>
        <w:t xml:space="preserve"> </w:t>
      </w:r>
      <w:r w:rsidRPr="005C140C">
        <w:rPr>
          <w:lang w:val="cs-CZ"/>
        </w:rPr>
        <w:t xml:space="preserve">. </w:t>
      </w:r>
    </w:p>
    <w:p w:rsidR="00C944CA" w:rsidRPr="005C140C" w:rsidRDefault="00C944CA" w:rsidP="00DD2B00">
      <w:pPr>
        <w:pStyle w:val="Stylheading1AutomatickPed0bZa0b"/>
        <w:numPr>
          <w:ilvl w:val="0"/>
          <w:numId w:val="8"/>
        </w:numPr>
        <w:jc w:val="center"/>
        <w:rPr>
          <w:lang w:val="cs-CZ"/>
        </w:rPr>
      </w:pPr>
      <w:r w:rsidRPr="005C140C">
        <w:rPr>
          <w:lang w:val="cs-CZ"/>
        </w:rPr>
        <w:t>Komunikace a zadávání servisních případů</w:t>
      </w:r>
    </w:p>
    <w:p w:rsidR="00C944CA" w:rsidRPr="005C140C" w:rsidRDefault="0045528C"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Veškerá komunikace bude probíhat telefonicky na telefonní čísla poskytovatele a odběratele, uvedená v této smlouvě a posléze bude využíván </w:t>
      </w:r>
      <w:proofErr w:type="spellStart"/>
      <w:r w:rsidRPr="005C140C">
        <w:rPr>
          <w:lang w:val="cs-CZ"/>
        </w:rPr>
        <w:t>tiketovací</w:t>
      </w:r>
      <w:proofErr w:type="spellEnd"/>
      <w:r w:rsidRPr="005C140C">
        <w:rPr>
          <w:lang w:val="cs-CZ"/>
        </w:rPr>
        <w:t xml:space="preserve"> systém GLPI na adrese </w:t>
      </w:r>
      <w:hyperlink r:id="rId9" w:history="1">
        <w:r w:rsidRPr="005C140C">
          <w:rPr>
            <w:rStyle w:val="Hypertextovodkaz"/>
            <w:lang w:val="cs-CZ"/>
          </w:rPr>
          <w:t>http://glpi.enterpolicka.cz</w:t>
        </w:r>
      </w:hyperlink>
      <w:r w:rsidRPr="005C140C">
        <w:rPr>
          <w:lang w:val="cs-CZ"/>
        </w:rPr>
        <w:t xml:space="preserve"> kde budou vedeny záznamy k jednotlivým servisním případům. Další případná komunikace v digitální podobě – emaily, uvedenými v této smlouvě.</w:t>
      </w:r>
      <w:r w:rsidR="00C944CA" w:rsidRPr="005C140C">
        <w:rPr>
          <w:lang w:val="cs-CZ"/>
        </w:rPr>
        <w:t xml:space="preserve"> </w:t>
      </w:r>
    </w:p>
    <w:p w:rsidR="00C944CA" w:rsidRPr="005C140C" w:rsidRDefault="00C944CA" w:rsidP="00DD2B00">
      <w:pPr>
        <w:pStyle w:val="Stylheading1AutomatickPed0bZa0b"/>
        <w:numPr>
          <w:ilvl w:val="0"/>
          <w:numId w:val="8"/>
        </w:numPr>
        <w:jc w:val="center"/>
        <w:rPr>
          <w:lang w:val="cs-CZ"/>
        </w:rPr>
      </w:pPr>
      <w:r w:rsidRPr="005C140C">
        <w:rPr>
          <w:lang w:val="cs-CZ"/>
        </w:rPr>
        <w:t>Ostatní</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se zavazuje postupovat při plnění smlouvy tak, aby nedošlo ke ztrátě uložených dat na serveru, zároveň však nenese zodpovědnost za data uložena mimo prostor vyhrazený za tímto účelem, nebo za data na lokálních stanicích. Poskytovatel zároveň nenese odpovědnost za ztrátu dat v případě, že odběratel nemá, nebo nepoužívá prostředky pro bezpečné zálohování dat navržené dodavatelem a za ztrátu dat zaviněnou počítačovými viry, krádeží, nebo způsobenou vyšší mocí.</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zodpovídá za škody, způsobené vlastním neodborným zásahem do systému. Při jejich způsobení zajistí okamžitou nápravu na vlastní náklady</w:t>
      </w:r>
    </w:p>
    <w:p w:rsidR="00C944CA" w:rsidRPr="005C140C" w:rsidRDefault="00C944CA" w:rsidP="00DD2B00">
      <w:pPr>
        <w:pStyle w:val="Stylheading1AutomatickPed0bZa0b"/>
        <w:numPr>
          <w:ilvl w:val="0"/>
          <w:numId w:val="8"/>
        </w:numPr>
        <w:jc w:val="center"/>
        <w:rPr>
          <w:lang w:val="cs-CZ"/>
        </w:rPr>
      </w:pPr>
      <w:r w:rsidRPr="005C140C">
        <w:rPr>
          <w:lang w:val="cs-CZ"/>
        </w:rPr>
        <w:t>Rozsah prací</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Do tohoto rozsahu se započítává čas strávený při běžné správě a při odstraňování havárií. Do tohoto rozsahu se nezapočítává čas strávený na cestě. Poskytovatel je povinen předem upozornit odběratele, pokud se lze domnívat, že rozsah požadovaných prací bude výrazně překročen. Nevyužité hodiny v rámci paušálu se</w:t>
      </w:r>
      <w:r w:rsidR="00ED2BEA" w:rsidRPr="005C140C">
        <w:rPr>
          <w:lang w:val="cs-CZ"/>
        </w:rPr>
        <w:t xml:space="preserve"> nepřevádějí do dalšího období.</w:t>
      </w:r>
    </w:p>
    <w:p w:rsidR="00ED2BEA" w:rsidRPr="005C140C" w:rsidRDefault="00ED2BE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ED2BEA" w:rsidRPr="005C140C" w:rsidRDefault="00ED2BE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ED2BEA" w:rsidRPr="005C140C" w:rsidRDefault="00ED2BE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ED2BEA" w:rsidRPr="005C140C" w:rsidRDefault="00ED2BE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C944CA" w:rsidRPr="005C140C" w:rsidRDefault="00C944CA" w:rsidP="00DD2B00">
      <w:pPr>
        <w:pStyle w:val="Stylheading1AutomatickPed0bZa0b"/>
        <w:numPr>
          <w:ilvl w:val="0"/>
          <w:numId w:val="8"/>
        </w:numPr>
        <w:jc w:val="center"/>
        <w:rPr>
          <w:lang w:val="cs-CZ"/>
        </w:rPr>
      </w:pPr>
      <w:r w:rsidRPr="005C140C">
        <w:rPr>
          <w:lang w:val="cs-CZ"/>
        </w:rPr>
        <w:lastRenderedPageBreak/>
        <w:t>Zvláštní záruky a ostatní závazky poskytovatele</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se zavazuje zachovávat mlčenlivost o všech skutečnostech týkajících se odběratele, se kterými při plnění své části smlouvy přijde do styku. Porušení tohoto závazku bude považováno za hrubé porušení smlouvy s jejím následným okamžitým ukončením</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je povinen vést záznamy o veškerém odpracovaném čase a uchovávat je nejméně 12 měsíců zpětně.</w:t>
      </w:r>
    </w:p>
    <w:p w:rsidR="00C944CA" w:rsidRPr="005C140C" w:rsidRDefault="00C944CA" w:rsidP="00DD2B00">
      <w:pPr>
        <w:pStyle w:val="Stylheading1AutomatickPed0bZa0b"/>
        <w:numPr>
          <w:ilvl w:val="0"/>
          <w:numId w:val="8"/>
        </w:numPr>
        <w:jc w:val="center"/>
        <w:rPr>
          <w:lang w:val="cs-CZ"/>
        </w:rPr>
      </w:pPr>
      <w:r w:rsidRPr="005C140C">
        <w:rPr>
          <w:lang w:val="cs-CZ"/>
        </w:rPr>
        <w:t>Používání software</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je povinen upozornit odběratele na případy protiprávního užívání software. Pokračuje-li odběratel v nelegálním užívání i po upozornění poskytovatelem, nenese poskytovatel žádnou odpovědnost za případné právní následky.</w:t>
      </w:r>
    </w:p>
    <w:p w:rsidR="00C944CA" w:rsidRPr="005C140C" w:rsidRDefault="00C944CA" w:rsidP="00DD2B00">
      <w:pPr>
        <w:pStyle w:val="Stylheading1AutomatickPed0bZa0b"/>
        <w:numPr>
          <w:ilvl w:val="0"/>
          <w:numId w:val="8"/>
        </w:numPr>
        <w:jc w:val="center"/>
        <w:rPr>
          <w:lang w:val="cs-CZ"/>
        </w:rPr>
      </w:pPr>
      <w:r w:rsidRPr="005C140C">
        <w:rPr>
          <w:lang w:val="cs-CZ"/>
        </w:rPr>
        <w:t>Cena a platební podmínky</w:t>
      </w:r>
    </w:p>
    <w:p w:rsidR="00F802CB"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hd w:val="clear" w:color="auto" w:fill="C0C0C0"/>
          <w:lang w:val="cs-CZ"/>
        </w:rPr>
      </w:pPr>
      <w:r w:rsidRPr="005C140C">
        <w:rPr>
          <w:shd w:val="clear" w:color="auto" w:fill="C0C0C0"/>
          <w:lang w:val="cs-CZ"/>
        </w:rPr>
        <w:t xml:space="preserve">Cena za standardní rozsah služeb ve smyslu této smlouvy je stanovena měsíční paušální částkou ve výši </w:t>
      </w:r>
      <w:r w:rsidR="00ED2BEA" w:rsidRPr="005C140C">
        <w:rPr>
          <w:shd w:val="clear" w:color="auto" w:fill="C0C0C0"/>
          <w:lang w:val="cs-CZ"/>
        </w:rPr>
        <w:t>2 750</w:t>
      </w:r>
      <w:r w:rsidRPr="005C140C">
        <w:rPr>
          <w:shd w:val="clear" w:color="auto" w:fill="C0C0C0"/>
          <w:lang w:val="cs-CZ"/>
        </w:rPr>
        <w:t xml:space="preserve">,- Kč bez DPH (slovy: </w:t>
      </w:r>
      <w:r w:rsidR="00ED2BEA" w:rsidRPr="005C140C">
        <w:rPr>
          <w:shd w:val="clear" w:color="auto" w:fill="C0C0C0"/>
          <w:lang w:val="cs-CZ"/>
        </w:rPr>
        <w:t>dva tisíce sedm set padesát</w:t>
      </w:r>
      <w:r w:rsidRPr="005C140C">
        <w:rPr>
          <w:shd w:val="clear" w:color="auto" w:fill="C0C0C0"/>
          <w:lang w:val="cs-CZ"/>
        </w:rPr>
        <w:t>), pokud není v následujících odstavcích uvedeno jinak.</w:t>
      </w:r>
    </w:p>
    <w:p w:rsidR="00F802CB" w:rsidRPr="005C140C" w:rsidRDefault="00F802CB" w:rsidP="00F802CB">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Dále se sjednává sleva </w:t>
      </w:r>
      <w:proofErr w:type="gramStart"/>
      <w:r w:rsidRPr="005C140C">
        <w:rPr>
          <w:lang w:val="cs-CZ"/>
        </w:rPr>
        <w:t>10%</w:t>
      </w:r>
      <w:proofErr w:type="gramEnd"/>
      <w:r w:rsidRPr="005C140C">
        <w:rPr>
          <w:lang w:val="cs-CZ"/>
        </w:rPr>
        <w:t xml:space="preserve"> na garantované ceny prací dle platného ceníku na</w:t>
      </w:r>
    </w:p>
    <w:p w:rsidR="00C944CA" w:rsidRPr="005C140C" w:rsidRDefault="00AA491F" w:rsidP="00F802CB">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hyperlink r:id="rId10" w:history="1">
        <w:r w:rsidR="00F802CB" w:rsidRPr="005C140C">
          <w:rPr>
            <w:rStyle w:val="Hypertextovodkaz"/>
            <w:lang w:val="cs-CZ"/>
          </w:rPr>
          <w:t>www.enterpolicka.cz/cenik</w:t>
        </w:r>
      </w:hyperlink>
      <w:r w:rsidR="00F802CB" w:rsidRPr="005C140C">
        <w:rPr>
          <w:lang w:val="cs-CZ"/>
        </w:rPr>
        <w:t xml:space="preserve"> .</w:t>
      </w:r>
      <w:r w:rsidR="001653F1" w:rsidRPr="005C140C">
        <w:rPr>
          <w:lang w:val="cs-CZ"/>
        </w:rPr>
        <w:t xml:space="preserve"> Standardní cena za zásah softwarové a hardwarová práce je stanovena na 350,- bez DPH. </w:t>
      </w:r>
      <w:r w:rsidR="00ED2BEA" w:rsidRPr="005C140C">
        <w:rPr>
          <w:lang w:val="cs-CZ"/>
        </w:rPr>
        <w:t>Cena cestovného se smluvně sjednává na 6,- bez DPH/km.</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color w:val="000000" w:themeColor="text1"/>
          <w:lang w:val="cs-CZ"/>
        </w:rPr>
        <w:t xml:space="preserve">V paušální částce je zakalkulována též 1 hodina </w:t>
      </w:r>
      <w:r w:rsidR="00ED2BEA" w:rsidRPr="005C140C">
        <w:rPr>
          <w:color w:val="000000" w:themeColor="text1"/>
          <w:lang w:val="cs-CZ"/>
        </w:rPr>
        <w:t>správy ICT zdarma</w:t>
      </w:r>
      <w:r w:rsidRPr="005C140C">
        <w:rPr>
          <w:color w:val="000000" w:themeColor="text1"/>
          <w:lang w:val="cs-CZ"/>
        </w:rPr>
        <w:t xml:space="preserve">. </w:t>
      </w:r>
      <w:r w:rsidRPr="005C140C">
        <w:rPr>
          <w:lang w:val="cs-CZ"/>
        </w:rPr>
        <w:t>Telefonické konzultace nad 1 hodinu budou oceněny dle</w:t>
      </w:r>
      <w:bookmarkStart w:id="0" w:name="_GoBack"/>
      <w:bookmarkEnd w:id="0"/>
      <w:r w:rsidRPr="005C140C">
        <w:rPr>
          <w:lang w:val="cs-CZ"/>
        </w:rPr>
        <w:t xml:space="preserve"> přílohy – ceník prací. Konzultace do 10 min. jsou poskytovány zdarma.</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Tato cena nezahrnuje případné vedlejší náklady předem odsouhlasené odběratelem. Cena rovněž nezahrnuje práce nad maximální standardní rozsah uvedený v této smlouvě, pokud byly takové práce předem schváleny odběratelem.</w:t>
      </w:r>
    </w:p>
    <w:p w:rsidR="00C944CA" w:rsidRPr="005C140C" w:rsidRDefault="00C944CA" w:rsidP="00DD2B00">
      <w:pPr>
        <w:pStyle w:val="Stylheading1AutomatickPed0bZa0b"/>
        <w:numPr>
          <w:ilvl w:val="0"/>
          <w:numId w:val="8"/>
        </w:numPr>
        <w:jc w:val="center"/>
        <w:rPr>
          <w:lang w:val="cs-CZ"/>
        </w:rPr>
      </w:pPr>
      <w:r w:rsidRPr="005C140C">
        <w:rPr>
          <w:lang w:val="cs-CZ"/>
        </w:rPr>
        <w:t>Fakturace a platební podmínky</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Fakturaci podle této smlouvy bude poskytovatel provádět vždy k poslednímu dni příslušného kalendářního měsíce</w:t>
      </w:r>
      <w:r w:rsidR="00E872CB" w:rsidRPr="005C140C">
        <w:rPr>
          <w:lang w:val="cs-CZ"/>
        </w:rPr>
        <w:t xml:space="preserve"> za smluvené období zpětně</w:t>
      </w:r>
      <w:r w:rsidRPr="005C140C">
        <w:rPr>
          <w:lang w:val="cs-CZ"/>
        </w:rPr>
        <w:t xml:space="preserve">. Splatnost faktur je </w:t>
      </w:r>
      <w:r w:rsidR="00E872CB" w:rsidRPr="005C140C">
        <w:rPr>
          <w:lang w:val="cs-CZ"/>
        </w:rPr>
        <w:t>14</w:t>
      </w:r>
      <w:r w:rsidRPr="005C140C">
        <w:rPr>
          <w:lang w:val="cs-CZ"/>
        </w:rPr>
        <w:t xml:space="preserve"> dní.</w:t>
      </w:r>
    </w:p>
    <w:p w:rsidR="00C944CA" w:rsidRPr="005C140C" w:rsidRDefault="00C944CA" w:rsidP="00DD2B00">
      <w:pPr>
        <w:pStyle w:val="Stylheading1AutomatickPed0bZa0b"/>
        <w:numPr>
          <w:ilvl w:val="0"/>
          <w:numId w:val="8"/>
        </w:numPr>
        <w:jc w:val="center"/>
        <w:rPr>
          <w:lang w:val="cs-CZ"/>
        </w:rPr>
      </w:pPr>
      <w:r w:rsidRPr="005C140C">
        <w:rPr>
          <w:lang w:val="cs-CZ"/>
        </w:rPr>
        <w:t>Součinnost odběratele</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Odběratel je povinen umožnit poskytovateli přístup do prostor, kde má poskytovatel práce vykonávat. K tomu účelu bude stanoven časový plán, podle kterého bude poskytovatel postupovat, nedohodnou-li se smluvní strany jinak.</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Odběratel zpřístupní poskytovateli potřebná přístupová hesla do svých systémů.</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Odběratel sdělí bez zbytečného odkladu poskytovateli veškeré informace, jež mohou být významné pro plnění jeho závazků.</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Odběratel zajistí veškerou ostatní součinnost potřebnou k plnění činností vymezených v této smlouvě.</w:t>
      </w:r>
    </w:p>
    <w:p w:rsidR="00AC1429" w:rsidRDefault="00AC1429"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Odběratel je povinen oznámit a konzultovat s poskytovatelem veškeré plánované změny v IT. Změnou se rozumí i nákup jakéhokoli hardware nebo software zasahující do IT (např. strukturované kabeláže, atd.) Pokud toto nebude dodrženo, poskytovatel nenese zodpovědnost za problémy s tímto spojené.</w:t>
      </w:r>
    </w:p>
    <w:p w:rsidR="007A7BC8" w:rsidRDefault="007A7BC8"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7A7BC8" w:rsidRDefault="007A7BC8"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7A7BC8" w:rsidRDefault="007A7BC8"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7A7BC8" w:rsidRPr="005C140C" w:rsidRDefault="007A7BC8"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552581"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lastRenderedPageBreak/>
        <w:t>Odběratel nesmí povolit jakýkoli zásah do hardware a software od jiného dodavatele, nebo i od jakékoli jiné osoby, tedy i zaměstnanců a ostatních zástupců odběratele bez vědomí a spolupráce poskytovatele.</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Poskytovatel bude spolupracovat a tolerovat činnost dodavatelů softwarů, zajišťujících provoz společnosti odběratele.</w:t>
      </w:r>
    </w:p>
    <w:p w:rsidR="00C944CA" w:rsidRPr="005C140C" w:rsidRDefault="00C944CA" w:rsidP="00DD2B00">
      <w:pPr>
        <w:pStyle w:val="Stylheading1AutomatickPed0bZa0b"/>
        <w:numPr>
          <w:ilvl w:val="0"/>
          <w:numId w:val="8"/>
        </w:numPr>
        <w:jc w:val="center"/>
        <w:rPr>
          <w:lang w:val="cs-CZ"/>
        </w:rPr>
      </w:pPr>
      <w:r w:rsidRPr="005C140C">
        <w:rPr>
          <w:lang w:val="cs-CZ"/>
        </w:rPr>
        <w:t>Smluvní pokuty</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Pro případ prodlení odběratele se splatností faktur se sjednává úrok z prodlení ve výši 0,0</w:t>
      </w:r>
      <w:r w:rsidR="00AC1429" w:rsidRPr="005C140C">
        <w:rPr>
          <w:lang w:val="cs-CZ"/>
        </w:rPr>
        <w:t>5</w:t>
      </w:r>
      <w:r w:rsidRPr="005C140C">
        <w:rPr>
          <w:lang w:val="cs-CZ"/>
        </w:rPr>
        <w:t xml:space="preserve"> % z dlužné částky za každý den prodlení.</w:t>
      </w:r>
    </w:p>
    <w:p w:rsidR="00C944CA" w:rsidRPr="005C140C" w:rsidRDefault="00AC1429" w:rsidP="00D96E2E">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Pro případ nedodržení reakčních časů poskytovatele na ohlášené poruchy (havárie), uhradí poskytovatel odběrateli 500,- Kč bez DPH za každou hodinu prodlení.</w:t>
      </w:r>
    </w:p>
    <w:p w:rsidR="00C944CA" w:rsidRPr="005C140C" w:rsidRDefault="00C944CA" w:rsidP="00DD2B00">
      <w:pPr>
        <w:pStyle w:val="Stylheading1AutomatickPed0bZa0b"/>
        <w:numPr>
          <w:ilvl w:val="0"/>
          <w:numId w:val="8"/>
        </w:numPr>
        <w:jc w:val="center"/>
        <w:rPr>
          <w:lang w:val="cs-CZ"/>
        </w:rPr>
      </w:pPr>
      <w:r w:rsidRPr="005C140C">
        <w:rPr>
          <w:lang w:val="cs-CZ"/>
        </w:rPr>
        <w:t>Společná ustanovení</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Smlouva nabývá platnosti od </w:t>
      </w:r>
      <w:r w:rsidR="00AC1429" w:rsidRPr="005C140C">
        <w:rPr>
          <w:lang w:val="cs-CZ"/>
        </w:rPr>
        <w:t>1</w:t>
      </w:r>
      <w:r w:rsidRPr="005C140C">
        <w:rPr>
          <w:lang w:val="cs-CZ"/>
        </w:rPr>
        <w:t>.</w:t>
      </w:r>
      <w:r w:rsidR="00552581" w:rsidRPr="005C140C">
        <w:rPr>
          <w:lang w:val="cs-CZ"/>
        </w:rPr>
        <w:t>1</w:t>
      </w:r>
      <w:r w:rsidRPr="005C140C">
        <w:rPr>
          <w:lang w:val="cs-CZ"/>
        </w:rPr>
        <w:t>.20</w:t>
      </w:r>
      <w:r w:rsidR="00AC1429" w:rsidRPr="005C140C">
        <w:rPr>
          <w:lang w:val="cs-CZ"/>
        </w:rPr>
        <w:t>1</w:t>
      </w:r>
      <w:r w:rsidR="00552581" w:rsidRPr="005C140C">
        <w:rPr>
          <w:lang w:val="cs-CZ"/>
        </w:rPr>
        <w:t>7</w:t>
      </w:r>
      <w:r w:rsidRPr="005C140C">
        <w:rPr>
          <w:lang w:val="cs-CZ"/>
        </w:rPr>
        <w:t>.</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Tato smlouva se uzavírá na dobu neurčitou s tříměsíční výpovědní lhůtou.</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Výpovědní lhůta začíná běžet prvním dnem měsíce následujícím po měsíci, v němž byla písemná výpověď doručena druhé straně.</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Po ukončení smlouvy předá poskytovatel odběrateli veškerou dokumentaci, přístupová jména a hesla, HW klíče a ostatní informace o struktuře a funkci IT odběratele, kterou získal nebo vytvořil po dobu účinnosti smlouvy. </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Ukončení smlouvy je podmíněno oboustranným vyrovnáním pohledávek a povinností vyplývajících z plnění servisní smlouvy. </w:t>
      </w:r>
    </w:p>
    <w:p w:rsidR="00C944CA" w:rsidRPr="005C140C"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Tato smlouva může být doplněna nebo změněna pouze písemným dodatkem, podepsaným oběma stranami.</w:t>
      </w:r>
    </w:p>
    <w:p w:rsidR="00C944CA" w:rsidRPr="005C140C" w:rsidRDefault="00C944CA" w:rsidP="001653F1">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Tato smlouva vyjadřuje svobodnou vůli obou stran a byla sepsána ve dvou vyhotoveních, z nichž jedno převzal poskytovatel a druhé odběratel.</w:t>
      </w:r>
    </w:p>
    <w:p w:rsidR="001653F1" w:rsidRPr="005C140C" w:rsidRDefault="001653F1"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207DC8" w:rsidRPr="005C140C" w:rsidRDefault="00207DC8" w:rsidP="00207DC8">
      <w:pPr>
        <w:pStyle w:val="Normln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207DC8" w:rsidRPr="005C140C" w:rsidRDefault="0099019D" w:rsidP="00207DC8">
      <w:pPr>
        <w:pStyle w:val="Normln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Pr>
          <w:lang w:val="cs-CZ"/>
        </w:rPr>
        <w:t xml:space="preserve">V Poličce dne:  </w:t>
      </w:r>
      <w:r w:rsidR="00C41341">
        <w:rPr>
          <w:lang w:val="cs-CZ"/>
        </w:rPr>
        <w:t>30.12.2016</w:t>
      </w:r>
      <w:r w:rsidR="00207DC8" w:rsidRPr="005C140C">
        <w:rPr>
          <w:lang w:val="cs-CZ"/>
        </w:rPr>
        <w:tab/>
      </w:r>
      <w:r w:rsidR="00C41341">
        <w:rPr>
          <w:lang w:val="cs-CZ"/>
        </w:rPr>
        <w:tab/>
      </w:r>
      <w:r w:rsidR="00C41341">
        <w:rPr>
          <w:lang w:val="cs-CZ"/>
        </w:rPr>
        <w:tab/>
        <w:t>V Poličce dne: 30.12.2016</w:t>
      </w:r>
    </w:p>
    <w:p w:rsidR="00207DC8" w:rsidRPr="005C140C" w:rsidRDefault="00207DC8" w:rsidP="00207DC8">
      <w:pPr>
        <w:pStyle w:val="Normln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r w:rsidRPr="005C140C">
        <w:rPr>
          <w:lang w:val="cs-CZ"/>
        </w:rPr>
        <w:t xml:space="preserve"> </w:t>
      </w:r>
    </w:p>
    <w:p w:rsidR="00207DC8" w:rsidRPr="005C140C" w:rsidRDefault="00207DC8" w:rsidP="00207DC8">
      <w:pPr>
        <w:pStyle w:val="Normln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4536" w:hanging="3969"/>
        <w:jc w:val="left"/>
        <w:rPr>
          <w:lang w:val="cs-CZ"/>
        </w:rPr>
      </w:pPr>
    </w:p>
    <w:p w:rsidR="00207DC8" w:rsidRPr="005C140C" w:rsidRDefault="00207DC8" w:rsidP="00207DC8">
      <w:pPr>
        <w:pStyle w:val="Normln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4536" w:hanging="3969"/>
        <w:jc w:val="left"/>
        <w:rPr>
          <w:lang w:val="cs-CZ"/>
        </w:rPr>
      </w:pPr>
    </w:p>
    <w:p w:rsidR="00207DC8" w:rsidRPr="00D357AE" w:rsidRDefault="00207DC8" w:rsidP="00207DC8">
      <w:pPr>
        <w:pStyle w:val="Normln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4536" w:hanging="3969"/>
        <w:jc w:val="left"/>
        <w:rPr>
          <w:lang w:val="cs-CZ"/>
        </w:rPr>
      </w:pPr>
      <w:r w:rsidRPr="005C140C">
        <w:rPr>
          <w:lang w:val="cs-CZ"/>
        </w:rPr>
        <w:t>Za poskytovatele_______________</w:t>
      </w:r>
      <w:r w:rsidRPr="005C140C">
        <w:rPr>
          <w:lang w:val="cs-CZ"/>
        </w:rPr>
        <w:tab/>
      </w:r>
      <w:r w:rsidRPr="005C140C">
        <w:rPr>
          <w:lang w:val="cs-CZ"/>
        </w:rPr>
        <w:tab/>
      </w:r>
      <w:r w:rsidRPr="005C140C">
        <w:rPr>
          <w:lang w:val="cs-CZ"/>
        </w:rPr>
        <w:tab/>
      </w:r>
      <w:r w:rsidRPr="005C140C">
        <w:rPr>
          <w:lang w:val="cs-CZ"/>
        </w:rPr>
        <w:tab/>
        <w:t>Za odběratele ________________</w:t>
      </w:r>
    </w:p>
    <w:p w:rsidR="00C944CA" w:rsidRPr="00D357AE" w:rsidRDefault="00C944CA" w:rsidP="00C944CA">
      <w:pPr>
        <w:pStyle w:val="Norml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cs-CZ"/>
        </w:rPr>
      </w:pPr>
    </w:p>
    <w:p w:rsidR="00C944CA" w:rsidRDefault="00C944CA" w:rsidP="00991CD8"/>
    <w:p w:rsidR="00C401EE" w:rsidRDefault="00C401EE" w:rsidP="00991CD8"/>
    <w:sectPr w:rsidR="00C401EE" w:rsidSect="005F17BB">
      <w:headerReference w:type="default" r:id="rId11"/>
      <w:footerReference w:type="default" r:id="rId12"/>
      <w:pgSz w:w="11906" w:h="16838"/>
      <w:pgMar w:top="2127" w:right="1418" w:bottom="1418" w:left="85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91F" w:rsidRDefault="00AA491F" w:rsidP="00BA7CC6">
      <w:pPr>
        <w:spacing w:after="0" w:line="240" w:lineRule="auto"/>
      </w:pPr>
      <w:r>
        <w:separator/>
      </w:r>
    </w:p>
  </w:endnote>
  <w:endnote w:type="continuationSeparator" w:id="0">
    <w:p w:rsidR="00AA491F" w:rsidRDefault="00AA491F" w:rsidP="00BA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C6" w:rsidRDefault="00991CD8" w:rsidP="00BA7CC6">
    <w:pPr>
      <w:pStyle w:val="Zpat"/>
    </w:pPr>
    <w:r>
      <w:rPr>
        <w:noProof/>
        <w:lang w:eastAsia="cs-CZ"/>
      </w:rPr>
      <w:drawing>
        <wp:anchor distT="0" distB="0" distL="114300" distR="114300" simplePos="0" relativeHeight="251658239" behindDoc="0" locked="0" layoutInCell="1" allowOverlap="1" wp14:anchorId="5F6D6BFE" wp14:editId="03D4EAE9">
          <wp:simplePos x="0" y="0"/>
          <wp:positionH relativeFrom="column">
            <wp:posOffset>3930015</wp:posOffset>
          </wp:positionH>
          <wp:positionV relativeFrom="paragraph">
            <wp:posOffset>-2770505</wp:posOffset>
          </wp:positionV>
          <wp:extent cx="3086100" cy="3162300"/>
          <wp:effectExtent l="19050" t="0" r="0" b="0"/>
          <wp:wrapNone/>
          <wp:docPr id="1" name="Obrázek 0" descr="desky_vizua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ky_vizual-04.jpg"/>
                  <pic:cNvPicPr/>
                </pic:nvPicPr>
                <pic:blipFill>
                  <a:blip r:embed="rId1"/>
                  <a:stretch>
                    <a:fillRect/>
                  </a:stretch>
                </pic:blipFill>
                <pic:spPr>
                  <a:xfrm>
                    <a:off x="0" y="0"/>
                    <a:ext cx="3086100" cy="3162300"/>
                  </a:xfrm>
                  <a:prstGeom prst="rect">
                    <a:avLst/>
                  </a:prstGeom>
                </pic:spPr>
              </pic:pic>
            </a:graphicData>
          </a:graphic>
        </wp:anchor>
      </w:drawing>
    </w:r>
    <w:r w:rsidR="00BA7CC6">
      <w:rPr>
        <w:noProof/>
        <w:lang w:eastAsia="cs-CZ"/>
      </w:rPr>
      <w:drawing>
        <wp:anchor distT="0" distB="0" distL="114300" distR="114300" simplePos="0" relativeHeight="251660288" behindDoc="0" locked="0" layoutInCell="1" allowOverlap="1" wp14:anchorId="1A4494E2" wp14:editId="54106A55">
          <wp:simplePos x="0" y="0"/>
          <wp:positionH relativeFrom="column">
            <wp:posOffset>18415</wp:posOffset>
          </wp:positionH>
          <wp:positionV relativeFrom="paragraph">
            <wp:posOffset>67945</wp:posOffset>
          </wp:positionV>
          <wp:extent cx="4940300" cy="88900"/>
          <wp:effectExtent l="19050" t="0" r="0" b="0"/>
          <wp:wrapNone/>
          <wp:docPr id="4" name="Obrázek 3" descr="adr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a.jpg"/>
                  <pic:cNvPicPr/>
                </pic:nvPicPr>
                <pic:blipFill>
                  <a:blip r:embed="rId2"/>
                  <a:stretch>
                    <a:fillRect/>
                  </a:stretch>
                </pic:blipFill>
                <pic:spPr>
                  <a:xfrm>
                    <a:off x="0" y="0"/>
                    <a:ext cx="4940300" cy="88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91F" w:rsidRDefault="00AA491F" w:rsidP="00BA7CC6">
      <w:pPr>
        <w:spacing w:after="0" w:line="240" w:lineRule="auto"/>
      </w:pPr>
      <w:r>
        <w:separator/>
      </w:r>
    </w:p>
  </w:footnote>
  <w:footnote w:type="continuationSeparator" w:id="0">
    <w:p w:rsidR="00AA491F" w:rsidRDefault="00AA491F" w:rsidP="00BA7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7BB" w:rsidRDefault="005F17BB">
    <w:pPr>
      <w:pStyle w:val="Zhlav"/>
    </w:pPr>
    <w:r>
      <w:rPr>
        <w:noProof/>
        <w:lang w:eastAsia="cs-CZ"/>
      </w:rPr>
      <w:drawing>
        <wp:anchor distT="0" distB="0" distL="114300" distR="114300" simplePos="0" relativeHeight="251659264" behindDoc="1" locked="0" layoutInCell="1" allowOverlap="1" wp14:anchorId="2DA5FB11" wp14:editId="539D9517">
          <wp:simplePos x="0" y="0"/>
          <wp:positionH relativeFrom="column">
            <wp:posOffset>4857115</wp:posOffset>
          </wp:positionH>
          <wp:positionV relativeFrom="paragraph">
            <wp:posOffset>635</wp:posOffset>
          </wp:positionV>
          <wp:extent cx="1416050" cy="1479550"/>
          <wp:effectExtent l="19050" t="0" r="0" b="0"/>
          <wp:wrapNone/>
          <wp:docPr id="5" name="Obrázek 4" descr="log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4.jpg"/>
                  <pic:cNvPicPr/>
                </pic:nvPicPr>
                <pic:blipFill>
                  <a:blip r:embed="rId1"/>
                  <a:stretch>
                    <a:fillRect/>
                  </a:stretch>
                </pic:blipFill>
                <pic:spPr>
                  <a:xfrm>
                    <a:off x="0" y="0"/>
                    <a:ext cx="1416050" cy="1479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2"/>
    <w:lvl w:ilvl="0">
      <w:start w:val="1"/>
      <w:numFmt w:val="decimal"/>
      <w:pStyle w:val="Stylheading1AutomatickPed0bZa0b"/>
      <w:lvlText w:val="%1"/>
      <w:lvlJc w:val="left"/>
      <w:pPr>
        <w:tabs>
          <w:tab w:val="num" w:pos="432"/>
        </w:tabs>
        <w:ind w:left="432" w:hanging="432"/>
      </w:pPr>
      <w:rPr>
        <w:rFonts w:ascii="Arial" w:eastAsia="Arial" w:hAnsi="Arial"/>
        <w:b/>
        <w:i w:val="0"/>
        <w:strike w:val="0"/>
        <w:color w:val="000000"/>
        <w:position w:val="0"/>
        <w:sz w:val="24"/>
        <w:u w:val="none"/>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0000002"/>
    <w:multiLevelType w:val="multilevel"/>
    <w:tmpl w:val="00000004"/>
    <w:lvl w:ilvl="0">
      <w:start w:val="1"/>
      <w:numFmt w:val="decimal"/>
      <w:lvlText w:val="%1."/>
      <w:lvlJc w:val="left"/>
      <w:pPr>
        <w:tabs>
          <w:tab w:val="num" w:pos="360"/>
        </w:tabs>
        <w:ind w:left="360" w:hanging="360"/>
      </w:pPr>
    </w:lvl>
    <w:lvl w:ilvl="1">
      <w:start w:val="1"/>
      <w:numFmt w:val="decimal"/>
      <w:pStyle w:val="Nadpis21"/>
      <w:lvlText w:val="%1..%2"/>
      <w:lvlJc w:val="left"/>
      <w:pPr>
        <w:tabs>
          <w:tab w:val="num" w:pos="576"/>
        </w:tabs>
        <w:ind w:left="576" w:hanging="576"/>
      </w:pPr>
      <w:rPr>
        <w:rFonts w:ascii="Arial" w:eastAsia="Arial" w:hAnsi="Arial"/>
        <w:b/>
        <w:i w:val="0"/>
        <w:strike w:val="0"/>
        <w:position w:val="0"/>
        <w:sz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000000A"/>
    <w:multiLevelType w:val="multilevel"/>
    <w:tmpl w:val="00000014"/>
    <w:lvl w:ilvl="0">
      <w:start w:val="1"/>
      <w:numFmt w:val="decimal"/>
      <w:lvlText w:val="%1"/>
      <w:lvlJc w:val="left"/>
      <w:pPr>
        <w:tabs>
          <w:tab w:val="num" w:pos="432"/>
        </w:tabs>
        <w:ind w:left="432" w:hanging="432"/>
      </w:pPr>
      <w:rPr>
        <w:rFonts w:ascii="Arial" w:eastAsia="Arial" w:hAnsi="Arial"/>
        <w:b/>
        <w:i w:val="0"/>
        <w:strike w:val="0"/>
        <w:color w:val="000000"/>
        <w:position w:val="0"/>
        <w:sz w:val="24"/>
        <w:u w:val="none"/>
        <w:shd w:val="clear" w:color="auto" w:fill="auto"/>
      </w:rPr>
    </w:lvl>
    <w:lvl w:ilvl="1">
      <w:start w:val="1"/>
      <w:numFmt w:val="decimal"/>
      <w:lvlText w:val="%1.%2"/>
      <w:lvlJc w:val="left"/>
      <w:pPr>
        <w:tabs>
          <w:tab w:val="num" w:pos="576"/>
        </w:tabs>
        <w:ind w:left="576" w:hanging="576"/>
      </w:pPr>
      <w:rPr>
        <w:rFonts w:ascii="Arial" w:eastAsia="Arial" w:hAnsi="Arial"/>
        <w:b/>
        <w:i w:val="0"/>
        <w:strike w:val="0"/>
        <w:position w:val="0"/>
        <w:sz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000000B"/>
    <w:multiLevelType w:val="singleLevel"/>
    <w:tmpl w:val="00000016"/>
    <w:lvl w:ilvl="0">
      <w:start w:val="1"/>
      <w:numFmt w:val="bullet"/>
      <w:lvlText w:val=""/>
      <w:lvlJc w:val="left"/>
      <w:pPr>
        <w:tabs>
          <w:tab w:val="num" w:pos="720"/>
        </w:tabs>
        <w:ind w:left="720" w:hanging="360"/>
      </w:pPr>
      <w:rPr>
        <w:rFonts w:ascii="Symbol" w:eastAsia="Symbol" w:hAnsi="Symbol"/>
        <w:b w:val="0"/>
        <w:i w:val="0"/>
        <w:strike w:val="0"/>
        <w:position w:val="0"/>
        <w:sz w:val="22"/>
        <w:u w:val="none"/>
        <w:shd w:val="clear" w:color="auto" w:fill="auto"/>
      </w:rPr>
    </w:lvl>
  </w:abstractNum>
  <w:abstractNum w:abstractNumId="4" w15:restartNumberingAfterBreak="0">
    <w:nsid w:val="0000000C"/>
    <w:multiLevelType w:val="singleLevel"/>
    <w:tmpl w:val="00000018"/>
    <w:lvl w:ilvl="0">
      <w:start w:val="1"/>
      <w:numFmt w:val="decimal"/>
      <w:lvlText w:val="%1."/>
      <w:lvlJc w:val="left"/>
      <w:pPr>
        <w:tabs>
          <w:tab w:val="num" w:pos="927"/>
        </w:tabs>
        <w:ind w:left="927" w:hanging="360"/>
      </w:pPr>
      <w:rPr>
        <w:rFonts w:ascii="Tahoma" w:eastAsia="Tahoma" w:hAnsi="Tahoma"/>
        <w:b w:val="0"/>
        <w:i w:val="0"/>
        <w:strike w:val="0"/>
        <w:position w:val="0"/>
        <w:sz w:val="22"/>
        <w:u w:val="none"/>
        <w:shd w:val="clear" w:color="auto" w:fill="auto"/>
      </w:rPr>
    </w:lvl>
  </w:abstractNum>
  <w:abstractNum w:abstractNumId="5" w15:restartNumberingAfterBreak="0">
    <w:nsid w:val="0000000D"/>
    <w:multiLevelType w:val="singleLevel"/>
    <w:tmpl w:val="0000001A"/>
    <w:lvl w:ilvl="0">
      <w:start w:val="1"/>
      <w:numFmt w:val="bullet"/>
      <w:lvlText w:val=""/>
      <w:lvlJc w:val="left"/>
      <w:pPr>
        <w:tabs>
          <w:tab w:val="num" w:pos="720"/>
        </w:tabs>
        <w:ind w:left="720" w:hanging="360"/>
      </w:pPr>
      <w:rPr>
        <w:rFonts w:ascii="Symbol" w:eastAsia="Symbol" w:hAnsi="Symbol"/>
        <w:b w:val="0"/>
        <w:i w:val="0"/>
        <w:strike w:val="0"/>
        <w:position w:val="0"/>
        <w:sz w:val="18"/>
        <w:u w:val="none"/>
        <w:shd w:val="clear" w:color="auto" w:fill="auto"/>
      </w:rPr>
    </w:lvl>
  </w:abstractNum>
  <w:abstractNum w:abstractNumId="6" w15:restartNumberingAfterBreak="0">
    <w:nsid w:val="0000000E"/>
    <w:multiLevelType w:val="singleLevel"/>
    <w:tmpl w:val="0000001C"/>
    <w:lvl w:ilvl="0">
      <w:start w:val="1"/>
      <w:numFmt w:val="decimal"/>
      <w:lvlText w:val="%1."/>
      <w:lvlJc w:val="left"/>
      <w:pPr>
        <w:tabs>
          <w:tab w:val="num" w:pos="1287"/>
        </w:tabs>
        <w:ind w:left="1287" w:hanging="360"/>
      </w:pPr>
      <w:rPr>
        <w:rFonts w:ascii="Tahoma" w:eastAsia="Tahoma" w:hAnsi="Tahoma"/>
        <w:b w:val="0"/>
        <w:i w:val="0"/>
        <w:strike w:val="0"/>
        <w:position w:val="0"/>
        <w:sz w:val="16"/>
        <w:u w:val="none"/>
        <w:shd w:val="clear" w:color="auto" w:fill="auto"/>
      </w:rPr>
    </w:lvl>
  </w:abstractNum>
  <w:abstractNum w:abstractNumId="7" w15:restartNumberingAfterBreak="0">
    <w:nsid w:val="3B7411BE"/>
    <w:multiLevelType w:val="multilevel"/>
    <w:tmpl w:val="B538AF84"/>
    <w:lvl w:ilvl="0">
      <w:start w:val="1"/>
      <w:numFmt w:val="decimal"/>
      <w:lvlText w:val="%1."/>
      <w:lvlJc w:val="left"/>
      <w:pPr>
        <w:ind w:left="1287" w:hanging="360"/>
      </w:pPr>
      <w:rPr>
        <w:rFonts w:ascii="Tahoma" w:eastAsia="Tahoma" w:hAnsi="Tahoma"/>
        <w:b w:val="0"/>
        <w:i w:val="0"/>
        <w:strike w:val="0"/>
        <w:dstrike w:val="0"/>
        <w:position w:val="0"/>
        <w:sz w:val="16"/>
        <w:u w:val="none"/>
        <w:shd w:val="clear" w:color="auto" w:fill="auto"/>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AD46715"/>
    <w:multiLevelType w:val="hybridMultilevel"/>
    <w:tmpl w:val="C76E40D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A"/>
    <w:rsid w:val="00021B99"/>
    <w:rsid w:val="0009065E"/>
    <w:rsid w:val="000B7AF8"/>
    <w:rsid w:val="000C3EFD"/>
    <w:rsid w:val="000E03B3"/>
    <w:rsid w:val="001653F1"/>
    <w:rsid w:val="00173012"/>
    <w:rsid w:val="001A6382"/>
    <w:rsid w:val="00207DC8"/>
    <w:rsid w:val="00210CA6"/>
    <w:rsid w:val="00276244"/>
    <w:rsid w:val="002F765E"/>
    <w:rsid w:val="00367BE9"/>
    <w:rsid w:val="004473CA"/>
    <w:rsid w:val="0045528C"/>
    <w:rsid w:val="004C21CA"/>
    <w:rsid w:val="00552581"/>
    <w:rsid w:val="005C140C"/>
    <w:rsid w:val="005D44FB"/>
    <w:rsid w:val="005F077B"/>
    <w:rsid w:val="005F17BB"/>
    <w:rsid w:val="006602AF"/>
    <w:rsid w:val="006A1A27"/>
    <w:rsid w:val="007A7BC8"/>
    <w:rsid w:val="00815C75"/>
    <w:rsid w:val="00834CD2"/>
    <w:rsid w:val="008B44C8"/>
    <w:rsid w:val="0099019D"/>
    <w:rsid w:val="00991CD8"/>
    <w:rsid w:val="009D57A2"/>
    <w:rsid w:val="00A5573A"/>
    <w:rsid w:val="00A62A54"/>
    <w:rsid w:val="00A90A02"/>
    <w:rsid w:val="00AA491F"/>
    <w:rsid w:val="00AC1429"/>
    <w:rsid w:val="00AE710A"/>
    <w:rsid w:val="00B05F69"/>
    <w:rsid w:val="00B20CF0"/>
    <w:rsid w:val="00BA7CC6"/>
    <w:rsid w:val="00BD6719"/>
    <w:rsid w:val="00C2404E"/>
    <w:rsid w:val="00C401EE"/>
    <w:rsid w:val="00C41341"/>
    <w:rsid w:val="00C76A56"/>
    <w:rsid w:val="00C944CA"/>
    <w:rsid w:val="00C967E3"/>
    <w:rsid w:val="00CE4D48"/>
    <w:rsid w:val="00D119E2"/>
    <w:rsid w:val="00D4149B"/>
    <w:rsid w:val="00D96E2E"/>
    <w:rsid w:val="00DD2B00"/>
    <w:rsid w:val="00DF3C37"/>
    <w:rsid w:val="00E1271D"/>
    <w:rsid w:val="00E40BC0"/>
    <w:rsid w:val="00E610AC"/>
    <w:rsid w:val="00E85CA1"/>
    <w:rsid w:val="00E872CB"/>
    <w:rsid w:val="00ED2BEA"/>
    <w:rsid w:val="00F65403"/>
    <w:rsid w:val="00F802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0DC17"/>
  <w15:docId w15:val="{88E161DD-36EA-47D4-AE6B-A296E02E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F17BB"/>
    <w:pPr>
      <w:spacing w:line="264" w:lineRule="auto"/>
    </w:pPr>
    <w:rPr>
      <w:rFonts w:ascii="Trebuchet MS" w:hAnsi="Trebuchet MS"/>
    </w:rPr>
  </w:style>
  <w:style w:type="paragraph" w:styleId="Nadpis1">
    <w:name w:val="heading 1"/>
    <w:basedOn w:val="Normln"/>
    <w:next w:val="Normln"/>
    <w:link w:val="Nadpis1Char"/>
    <w:autoRedefine/>
    <w:uiPriority w:val="9"/>
    <w:qFormat/>
    <w:rsid w:val="00991CD8"/>
    <w:pPr>
      <w:keepNext/>
      <w:keepLines/>
      <w:spacing w:before="480" w:after="0"/>
      <w:outlineLvl w:val="0"/>
    </w:pPr>
    <w:rPr>
      <w:rFonts w:eastAsiaTheme="majorEastAsia" w:cstheme="majorBidi"/>
      <w:b/>
      <w:bCs/>
      <w:color w:val="0076BD"/>
      <w:sz w:val="36"/>
      <w:szCs w:val="28"/>
    </w:rPr>
  </w:style>
  <w:style w:type="paragraph" w:styleId="Nadpis2">
    <w:name w:val="heading 2"/>
    <w:basedOn w:val="Normln"/>
    <w:next w:val="Normln"/>
    <w:link w:val="Nadpis2Char"/>
    <w:uiPriority w:val="9"/>
    <w:unhideWhenUsed/>
    <w:qFormat/>
    <w:rsid w:val="00991CD8"/>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A7C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7CC6"/>
    <w:rPr>
      <w:rFonts w:ascii="Tahoma" w:hAnsi="Tahoma" w:cs="Tahoma"/>
      <w:sz w:val="16"/>
      <w:szCs w:val="16"/>
    </w:rPr>
  </w:style>
  <w:style w:type="paragraph" w:styleId="Zhlav">
    <w:name w:val="header"/>
    <w:basedOn w:val="Normln"/>
    <w:link w:val="ZhlavChar"/>
    <w:uiPriority w:val="99"/>
    <w:semiHidden/>
    <w:unhideWhenUsed/>
    <w:rsid w:val="00BA7CC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A7CC6"/>
  </w:style>
  <w:style w:type="paragraph" w:styleId="Zpat">
    <w:name w:val="footer"/>
    <w:basedOn w:val="Normln"/>
    <w:link w:val="ZpatChar"/>
    <w:uiPriority w:val="99"/>
    <w:semiHidden/>
    <w:unhideWhenUsed/>
    <w:rsid w:val="00BA7CC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A7CC6"/>
  </w:style>
  <w:style w:type="character" w:customStyle="1" w:styleId="Nadpis1Char">
    <w:name w:val="Nadpis 1 Char"/>
    <w:basedOn w:val="Standardnpsmoodstavce"/>
    <w:link w:val="Nadpis1"/>
    <w:uiPriority w:val="9"/>
    <w:rsid w:val="00991CD8"/>
    <w:rPr>
      <w:rFonts w:ascii="Trebuchet MS" w:eastAsiaTheme="majorEastAsia" w:hAnsi="Trebuchet MS" w:cstheme="majorBidi"/>
      <w:b/>
      <w:bCs/>
      <w:color w:val="0076BD"/>
      <w:sz w:val="36"/>
      <w:szCs w:val="28"/>
    </w:rPr>
  </w:style>
  <w:style w:type="character" w:customStyle="1" w:styleId="Nadpis2Char">
    <w:name w:val="Nadpis 2 Char"/>
    <w:basedOn w:val="Standardnpsmoodstavce"/>
    <w:link w:val="Nadpis2"/>
    <w:uiPriority w:val="9"/>
    <w:rsid w:val="00991CD8"/>
    <w:rPr>
      <w:rFonts w:ascii="Trebuchet MS" w:eastAsiaTheme="majorEastAsia" w:hAnsi="Trebuchet MS" w:cstheme="majorBidi"/>
      <w:b/>
      <w:bCs/>
      <w:sz w:val="28"/>
      <w:szCs w:val="26"/>
    </w:rPr>
  </w:style>
  <w:style w:type="paragraph" w:customStyle="1" w:styleId="Nzev1">
    <w:name w:val="Název1"/>
    <w:basedOn w:val="Normln"/>
    <w:next w:val="Normln"/>
    <w:rsid w:val="00C944CA"/>
    <w:pPr>
      <w:spacing w:before="120" w:after="60"/>
      <w:ind w:firstLine="567"/>
      <w:jc w:val="center"/>
    </w:pPr>
    <w:rPr>
      <w:rFonts w:ascii="Arial" w:eastAsia="Arial" w:hAnsi="Arial" w:cs="Times New Roman"/>
      <w:b/>
      <w:sz w:val="28"/>
      <w:szCs w:val="20"/>
      <w:lang w:val="en-US"/>
    </w:rPr>
  </w:style>
  <w:style w:type="paragraph" w:customStyle="1" w:styleId="Normln1">
    <w:name w:val="Normální1"/>
    <w:basedOn w:val="Normln"/>
    <w:rsid w:val="00C944CA"/>
    <w:pPr>
      <w:spacing w:after="60"/>
      <w:ind w:firstLine="567"/>
      <w:jc w:val="both"/>
    </w:pPr>
    <w:rPr>
      <w:rFonts w:ascii="Tahoma" w:eastAsia="Tahoma" w:hAnsi="Tahoma" w:cs="Times New Roman"/>
      <w:szCs w:val="20"/>
      <w:lang w:val="en-US"/>
    </w:rPr>
  </w:style>
  <w:style w:type="paragraph" w:customStyle="1" w:styleId="Podtitul1">
    <w:name w:val="Podtitul1"/>
    <w:basedOn w:val="Normln"/>
    <w:rsid w:val="00C944CA"/>
    <w:pPr>
      <w:keepNext/>
      <w:spacing w:before="240" w:after="60"/>
      <w:ind w:firstLine="567"/>
      <w:jc w:val="center"/>
    </w:pPr>
    <w:rPr>
      <w:rFonts w:ascii="Helvetica" w:eastAsia="Helvetica" w:hAnsi="Helvetica" w:cs="Times New Roman"/>
      <w:i/>
      <w:sz w:val="28"/>
      <w:szCs w:val="20"/>
      <w:lang w:val="en-US"/>
    </w:rPr>
  </w:style>
  <w:style w:type="paragraph" w:customStyle="1" w:styleId="Nadpis21">
    <w:name w:val="Nadpis 21"/>
    <w:basedOn w:val="Normln1"/>
    <w:next w:val="Normln"/>
    <w:rsid w:val="00C944CA"/>
    <w:pPr>
      <w:keepNext/>
      <w:numPr>
        <w:ilvl w:val="1"/>
        <w:numId w:val="2"/>
      </w:numPr>
      <w:spacing w:before="120"/>
      <w:jc w:val="left"/>
    </w:pPr>
    <w:rPr>
      <w:rFonts w:ascii="Arial" w:eastAsia="Arial" w:hAnsi="Arial"/>
      <w:b/>
      <w:sz w:val="24"/>
    </w:rPr>
  </w:style>
  <w:style w:type="paragraph" w:customStyle="1" w:styleId="Stylheading1AutomatickPed0bZa0b">
    <w:name w:val="Styl heading 1 + Automatická Před:  0 b. Za:  0 b."/>
    <w:basedOn w:val="Normln"/>
    <w:rsid w:val="00C944CA"/>
    <w:pPr>
      <w:keepNext/>
      <w:numPr>
        <w:numId w:val="1"/>
      </w:numPr>
      <w:spacing w:before="120" w:after="0"/>
      <w:ind w:left="431" w:hanging="431"/>
    </w:pPr>
    <w:rPr>
      <w:rFonts w:ascii="Arial" w:eastAsia="Times New Roman" w:hAnsi="Arial" w:cs="Times New Roman"/>
      <w:b/>
      <w:bCs/>
      <w:sz w:val="24"/>
      <w:szCs w:val="20"/>
      <w:lang w:val="en-US"/>
    </w:rPr>
  </w:style>
  <w:style w:type="character" w:styleId="Hypertextovodkaz">
    <w:name w:val="Hyperlink"/>
    <w:uiPriority w:val="99"/>
    <w:unhideWhenUsed/>
    <w:rsid w:val="00C944CA"/>
    <w:rPr>
      <w:color w:val="0000FF"/>
      <w:u w:val="single"/>
    </w:rPr>
  </w:style>
  <w:style w:type="paragraph" w:customStyle="1" w:styleId="Odstavecseseznamem1">
    <w:name w:val="Odstavec se seznamem1"/>
    <w:basedOn w:val="Normln1"/>
    <w:rsid w:val="00C944CA"/>
    <w:pPr>
      <w:ind w:left="720"/>
    </w:pPr>
  </w:style>
  <w:style w:type="paragraph" w:customStyle="1" w:styleId="Bezmezer1">
    <w:name w:val="Bez mezer1"/>
    <w:basedOn w:val="Normln"/>
    <w:rsid w:val="00C944CA"/>
    <w:pPr>
      <w:spacing w:after="0" w:line="240" w:lineRule="auto"/>
      <w:ind w:firstLine="567"/>
      <w:jc w:val="both"/>
    </w:pPr>
    <w:rPr>
      <w:rFonts w:ascii="Tahoma" w:eastAsia="Tahoma" w:hAnsi="Tahoma" w:cs="Times New Roman"/>
      <w:szCs w:val="20"/>
      <w:lang w:val="en-US"/>
    </w:rPr>
  </w:style>
  <w:style w:type="paragraph" w:customStyle="1" w:styleId="Nadpis11">
    <w:name w:val="Nadpis 11"/>
    <w:basedOn w:val="Normln1"/>
    <w:next w:val="Normln"/>
    <w:rsid w:val="00C944CA"/>
    <w:pPr>
      <w:keepNext/>
      <w:tabs>
        <w:tab w:val="num" w:pos="432"/>
      </w:tabs>
      <w:spacing w:before="120"/>
      <w:ind w:left="432" w:hanging="432"/>
      <w:jc w:val="left"/>
    </w:pPr>
    <w:rPr>
      <w:rFonts w:ascii="Arial" w:eastAsia="Arial" w:hAnsi="Arial"/>
      <w:b/>
      <w:color w:val="000000"/>
      <w:sz w:val="24"/>
    </w:rPr>
  </w:style>
  <w:style w:type="paragraph" w:customStyle="1" w:styleId="Obsahtabulky">
    <w:name w:val="Obsah tabulky"/>
    <w:basedOn w:val="Normln1"/>
    <w:rsid w:val="00C944CA"/>
    <w:pPr>
      <w:widowControl w:val="0"/>
      <w:spacing w:after="0" w:line="240" w:lineRule="atLeast"/>
      <w:ind w:firstLine="0"/>
      <w:jc w:val="left"/>
    </w:pPr>
    <w:rPr>
      <w:rFonts w:ascii="Times New Roman" w:eastAsia="Times New Roman" w:hAnsi="Times New Roman"/>
      <w:sz w:val="24"/>
    </w:rPr>
  </w:style>
  <w:style w:type="paragraph" w:customStyle="1" w:styleId="Normln2">
    <w:name w:val="Normální2"/>
    <w:basedOn w:val="Normln"/>
    <w:rsid w:val="006A1A27"/>
    <w:pPr>
      <w:spacing w:after="60"/>
      <w:ind w:firstLine="567"/>
      <w:jc w:val="both"/>
    </w:pPr>
    <w:rPr>
      <w:rFonts w:ascii="Tahoma" w:eastAsia="Tahoma" w:hAnsi="Tahoma" w:cs="Times New Roman"/>
      <w:szCs w:val="20"/>
      <w:lang w:val="en-US"/>
    </w:rPr>
  </w:style>
  <w:style w:type="paragraph" w:styleId="Odstavecseseznamem">
    <w:name w:val="List Paragraph"/>
    <w:basedOn w:val="Normln"/>
    <w:rsid w:val="00C76A56"/>
    <w:pPr>
      <w:suppressAutoHyphens/>
      <w:autoSpaceDN w:val="0"/>
      <w:spacing w:after="60"/>
      <w:ind w:left="720" w:firstLine="567"/>
      <w:jc w:val="both"/>
      <w:textAlignment w:val="baseline"/>
    </w:pPr>
    <w:rPr>
      <w:rFonts w:ascii="Tahoma" w:eastAsia="Tahoma" w:hAnsi="Tahoma"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erpolicka.cz/ceni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terpolicka.cz/cenik" TargetMode="External"/><Relationship Id="rId4" Type="http://schemas.openxmlformats.org/officeDocument/2006/relationships/settings" Target="settings.xml"/><Relationship Id="rId9" Type="http://schemas.openxmlformats.org/officeDocument/2006/relationships/hyperlink" Target="http://glpi.enterpolick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ka.utz\Desktop\enter%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7B22-1AAF-4499-A644-F7074733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 hlavičkový</Template>
  <TotalTime>1</TotalTime>
  <Pages>6</Pages>
  <Words>1856</Words>
  <Characters>10951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Utz</dc:creator>
  <cp:lastModifiedBy>Jolana Zerzánová</cp:lastModifiedBy>
  <cp:revision>2</cp:revision>
  <cp:lastPrinted>2017-06-21T09:46:00Z</cp:lastPrinted>
  <dcterms:created xsi:type="dcterms:W3CDTF">2017-06-21T10:39:00Z</dcterms:created>
  <dcterms:modified xsi:type="dcterms:W3CDTF">2017-06-21T10:39:00Z</dcterms:modified>
</cp:coreProperties>
</file>