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72AC257B"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8853B0">
        <w:rPr>
          <w:rFonts w:cs="Arial"/>
          <w:b/>
          <w:sz w:val="22"/>
          <w:szCs w:val="22"/>
        </w:rPr>
        <w:t>3</w:t>
      </w:r>
      <w:r w:rsidR="005900C3">
        <w:rPr>
          <w:rFonts w:cs="Arial"/>
          <w:b/>
          <w:sz w:val="22"/>
          <w:szCs w:val="22"/>
        </w:rPr>
        <w:t xml:space="preserve">: </w:t>
      </w:r>
      <w:r w:rsidR="008853B0">
        <w:rPr>
          <w:rFonts w:cs="Arial"/>
          <w:b/>
          <w:sz w:val="22"/>
          <w:szCs w:val="22"/>
        </w:rPr>
        <w:t>Počítačová gramotnost ECDL</w:t>
      </w:r>
    </w:p>
    <w:p w14:paraId="1B85D330" w14:textId="59CCCBA1"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8853B0">
        <w:rPr>
          <w:rFonts w:cs="Arial"/>
          <w:b/>
          <w:sz w:val="22"/>
          <w:szCs w:val="22"/>
        </w:rPr>
        <w:t>3</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4BCE4131"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520A9B">
        <w:rPr>
          <w:rFonts w:cs="Arial"/>
          <w:sz w:val="22"/>
          <w:szCs w:val="22"/>
        </w:rPr>
        <w:t>AgroKonzulta</w:t>
      </w:r>
      <w:proofErr w:type="spellEnd"/>
      <w:r w:rsidR="00520A9B">
        <w:rPr>
          <w:rFonts w:cs="Arial"/>
          <w:sz w:val="22"/>
          <w:szCs w:val="22"/>
        </w:rPr>
        <w:t xml:space="preserve"> Žamberk spol. s r.o.</w:t>
      </w:r>
    </w:p>
    <w:p w14:paraId="613E0B07" w14:textId="5327744A"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520A9B">
        <w:rPr>
          <w:rFonts w:cs="Arial"/>
          <w:sz w:val="22"/>
          <w:szCs w:val="22"/>
        </w:rPr>
        <w:t>Klostermanova 1258, 564 01 Žamberk</w:t>
      </w:r>
    </w:p>
    <w:p w14:paraId="243A0288" w14:textId="27166E95"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520A9B">
        <w:rPr>
          <w:rFonts w:cs="Arial"/>
          <w:sz w:val="22"/>
          <w:szCs w:val="22"/>
        </w:rPr>
        <w:t>Jan Šeda, jednatel</w:t>
      </w:r>
    </w:p>
    <w:p w14:paraId="607FDFF7" w14:textId="16642B5F"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520A9B">
        <w:rPr>
          <w:rFonts w:cs="Arial"/>
          <w:sz w:val="22"/>
          <w:szCs w:val="22"/>
        </w:rPr>
        <w:t>13584286</w:t>
      </w:r>
    </w:p>
    <w:p w14:paraId="24BFE84A" w14:textId="047CEDCD"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5C3C7B">
        <w:rPr>
          <w:rFonts w:cs="Arial"/>
          <w:sz w:val="22"/>
          <w:szCs w:val="22"/>
        </w:rPr>
        <w:t>Klostermanova 1258, 564 01 Žamberk</w:t>
      </w:r>
    </w:p>
    <w:p w14:paraId="713F2563" w14:textId="0D827EE8"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9F0D20">
        <w:rPr>
          <w:rFonts w:cs="Arial"/>
          <w:sz w:val="22"/>
          <w:szCs w:val="22"/>
        </w:rPr>
        <w:t>Česká spořitelna, a.s.</w:t>
      </w:r>
    </w:p>
    <w:p w14:paraId="1E8A443F" w14:textId="375109AC"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F0D20">
        <w:rPr>
          <w:rFonts w:cs="Arial"/>
          <w:sz w:val="22"/>
          <w:szCs w:val="22"/>
        </w:rPr>
        <w:t>9792112/0800</w:t>
      </w:r>
    </w:p>
    <w:p w14:paraId="3968F356" w14:textId="2CD9B46D"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5C3C7B">
        <w:rPr>
          <w:rFonts w:cs="Arial"/>
          <w:sz w:val="22"/>
          <w:szCs w:val="22"/>
        </w:rPr>
        <w:t>4gsjwks</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6A3E797A"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5B2C1C" w:rsidRPr="005B2C1C">
        <w:rPr>
          <w:rFonts w:cs="Arial"/>
          <w:b/>
          <w:sz w:val="22"/>
          <w:szCs w:val="22"/>
        </w:rPr>
        <w:t>Počítačová gramotnost ECDL</w:t>
      </w:r>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767F644B"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5B2C1C">
        <w:rPr>
          <w:rFonts w:cs="Arial"/>
          <w:bCs/>
          <w:sz w:val="22"/>
          <w:szCs w:val="22"/>
          <w:lang w:eastAsia="cs-CZ"/>
        </w:rPr>
        <w:t>3</w:t>
      </w:r>
      <w:r w:rsidR="00C9614F">
        <w:rPr>
          <w:rFonts w:cs="Arial"/>
          <w:bCs/>
          <w:sz w:val="22"/>
          <w:szCs w:val="22"/>
          <w:lang w:eastAsia="cs-CZ"/>
        </w:rPr>
        <w:t xml:space="preserve">: </w:t>
      </w:r>
      <w:r w:rsidR="005B2C1C">
        <w:rPr>
          <w:rFonts w:cs="Arial"/>
          <w:bCs/>
          <w:sz w:val="22"/>
          <w:szCs w:val="22"/>
          <w:lang w:eastAsia="cs-CZ"/>
        </w:rPr>
        <w:t>Počítačová gramotnost ECDL</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6A40F686" w:rsidR="00D54167" w:rsidRPr="00023F9B" w:rsidRDefault="005625C2" w:rsidP="00D54167">
            <w:pPr>
              <w:tabs>
                <w:tab w:val="left" w:pos="1418"/>
              </w:tabs>
              <w:rPr>
                <w:rFonts w:cs="Arial"/>
                <w:sz w:val="22"/>
                <w:szCs w:val="22"/>
              </w:rPr>
            </w:pPr>
            <w:r>
              <w:rPr>
                <w:rFonts w:cs="Arial"/>
                <w:sz w:val="22"/>
                <w:szCs w:val="22"/>
              </w:rPr>
              <w:t>13</w:t>
            </w:r>
            <w:r w:rsidR="00A30FB5">
              <w:rPr>
                <w:rFonts w:cs="Arial"/>
                <w:sz w:val="22"/>
                <w:szCs w:val="22"/>
              </w:rPr>
              <w:t xml:space="preserve"> </w:t>
            </w:r>
            <w:r>
              <w:rPr>
                <w:rFonts w:cs="Arial"/>
                <w:sz w:val="22"/>
                <w:szCs w:val="22"/>
              </w:rPr>
              <w:t>6</w:t>
            </w:r>
            <w:r w:rsidR="00A30FB5">
              <w:rPr>
                <w:rFonts w:cs="Arial"/>
                <w:sz w:val="22"/>
                <w:szCs w:val="22"/>
              </w:rPr>
              <w:t>90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3F4858D5" w:rsidR="00D54167" w:rsidRPr="00023F9B" w:rsidRDefault="00BF34FF" w:rsidP="00D54167">
            <w:pPr>
              <w:tabs>
                <w:tab w:val="left" w:pos="1418"/>
              </w:tabs>
              <w:rPr>
                <w:rFonts w:cs="Arial"/>
                <w:color w:val="FF0000"/>
                <w:sz w:val="22"/>
                <w:szCs w:val="22"/>
              </w:rPr>
            </w:pPr>
            <w:r w:rsidRPr="00BF34FF">
              <w:rPr>
                <w:rFonts w:cs="Arial"/>
                <w:color w:val="000000" w:themeColor="text1"/>
                <w:sz w:val="22"/>
                <w:szCs w:val="22"/>
              </w:rPr>
              <w:t>147</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6" w:name="_Hlk65664830"/>
      <w:r w:rsidRPr="006D5589">
        <w:rPr>
          <w:rFonts w:eastAsia="Arial-ItalicMT" w:cs="Arial"/>
          <w:sz w:val="22"/>
          <w:szCs w:val="22"/>
          <w:lang w:eastAsia="en-US"/>
        </w:rPr>
        <w:t>V případě využití poddodavatele je dodavatel povinen zavázat poddodavatele k dodržení této podmínky</w:t>
      </w:r>
      <w:bookmarkEnd w:id="26"/>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proofErr w:type="spellStart"/>
      <w:r w:rsidRPr="00140E43">
        <w:rPr>
          <w:rFonts w:cs="Arial"/>
          <w:sz w:val="22"/>
          <w:szCs w:val="22"/>
          <w:lang w:val="en-US"/>
        </w:rPr>
        <w:t>Rámcové</w:t>
      </w:r>
      <w:proofErr w:type="spellEnd"/>
      <w:r w:rsidRPr="00140E43">
        <w:rPr>
          <w:rFonts w:cs="Arial"/>
          <w:sz w:val="22"/>
          <w:szCs w:val="22"/>
          <w:lang w:val="en-US"/>
        </w:rPr>
        <w:t xml:space="preserve"> </w:t>
      </w:r>
      <w:proofErr w:type="spellStart"/>
      <w:r w:rsidRPr="00140E43">
        <w:rPr>
          <w:rFonts w:cs="Arial"/>
          <w:sz w:val="22"/>
          <w:szCs w:val="22"/>
          <w:lang w:val="en-US"/>
        </w:rPr>
        <w:t>dohody</w:t>
      </w:r>
      <w:proofErr w:type="spellEnd"/>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6E251FE1"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66AEC">
        <w:rPr>
          <w:rFonts w:cs="Arial"/>
          <w:sz w:val="22"/>
          <w:szCs w:val="22"/>
        </w:rPr>
        <w:t>3 700 000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8"/>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71255">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335BC1F8"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17900178" w14:textId="77777777" w:rsidR="00E93152" w:rsidRPr="00E93152" w:rsidRDefault="00E93152" w:rsidP="00E93152">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bookmarkStart w:id="40" w:name="_Hlk65166644"/>
      <w:r w:rsidRPr="00E93152">
        <w:rPr>
          <w:rFonts w:cs="Arial"/>
          <w:b/>
          <w:bCs/>
          <w:color w:val="FFFFFF" w:themeColor="background1"/>
          <w:sz w:val="28"/>
          <w:szCs w:val="20"/>
        </w:rPr>
        <w:t xml:space="preserve">SPECIFIKACE A TECHNICKÉ PODMÍNKY PRO ČÁST č. 3: </w:t>
      </w:r>
    </w:p>
    <w:p w14:paraId="0A952267" w14:textId="77777777" w:rsidR="00E93152" w:rsidRPr="00E93152" w:rsidRDefault="00E93152" w:rsidP="00E93152">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E93152">
        <w:rPr>
          <w:rFonts w:cs="Arial"/>
          <w:b/>
          <w:bCs/>
          <w:color w:val="FFFFFF" w:themeColor="background1"/>
          <w:sz w:val="28"/>
          <w:szCs w:val="20"/>
        </w:rPr>
        <w:t>Počítačová gramotnost ECDL</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E93152" w:rsidRPr="00E93152" w14:paraId="2B7B3BCA" w14:textId="77777777" w:rsidTr="006C5A76">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5579AD" w14:textId="77777777" w:rsidR="00E93152" w:rsidRPr="00E93152" w:rsidRDefault="00E93152" w:rsidP="00E93152">
            <w:pPr>
              <w:suppressAutoHyphens/>
              <w:jc w:val="center"/>
              <w:rPr>
                <w:rFonts w:cs="Arial"/>
                <w:b/>
                <w:sz w:val="20"/>
                <w:szCs w:val="20"/>
                <w:lang w:eastAsia="ar-SA"/>
              </w:rPr>
            </w:pPr>
            <w:r w:rsidRPr="00E93152">
              <w:rPr>
                <w:rFonts w:cs="Arial"/>
                <w:b/>
                <w:sz w:val="20"/>
                <w:szCs w:val="20"/>
                <w:lang w:eastAsia="ar-SA"/>
              </w:rPr>
              <w:t>Typ rekvalifikačního kurzu</w:t>
            </w:r>
          </w:p>
          <w:p w14:paraId="6829946C" w14:textId="77777777" w:rsidR="00E93152" w:rsidRPr="00E93152" w:rsidRDefault="00E93152" w:rsidP="00E93152">
            <w:pPr>
              <w:suppressAutoHyphens/>
              <w:jc w:val="center"/>
              <w:rPr>
                <w:rFonts w:cs="Arial"/>
                <w:b/>
                <w:sz w:val="20"/>
                <w:szCs w:val="20"/>
                <w:lang w:eastAsia="ar-SA"/>
              </w:rPr>
            </w:pPr>
            <w:r w:rsidRPr="00E93152">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2FE461" w14:textId="77777777" w:rsidR="00E93152" w:rsidRPr="00E93152" w:rsidRDefault="00E93152" w:rsidP="00E93152">
            <w:pPr>
              <w:suppressAutoHyphens/>
              <w:jc w:val="center"/>
              <w:rPr>
                <w:rFonts w:cs="Arial"/>
                <w:b/>
                <w:sz w:val="20"/>
                <w:szCs w:val="20"/>
                <w:lang w:eastAsia="ar-SA"/>
              </w:rPr>
            </w:pPr>
            <w:r w:rsidRPr="00E93152">
              <w:rPr>
                <w:rFonts w:cs="Arial"/>
                <w:b/>
                <w:sz w:val="20"/>
                <w:szCs w:val="20"/>
                <w:lang w:eastAsia="ar-SA"/>
              </w:rPr>
              <w:t>Minimální rozsah kurzu bez zkoušek</w:t>
            </w:r>
          </w:p>
          <w:p w14:paraId="2E591B5B" w14:textId="77777777" w:rsidR="00E93152" w:rsidRPr="00E93152" w:rsidRDefault="00E93152" w:rsidP="00E93152">
            <w:pPr>
              <w:suppressAutoHyphens/>
              <w:jc w:val="center"/>
              <w:rPr>
                <w:rFonts w:cs="Arial"/>
                <w:b/>
                <w:sz w:val="20"/>
                <w:szCs w:val="20"/>
                <w:lang w:eastAsia="ar-SA"/>
              </w:rPr>
            </w:pPr>
            <w:r w:rsidRPr="00E93152">
              <w:rPr>
                <w:rFonts w:cs="Arial"/>
                <w:b/>
                <w:sz w:val="20"/>
                <w:szCs w:val="20"/>
                <w:lang w:eastAsia="ar-SA"/>
              </w:rPr>
              <w:t>(počet vyučovacích hodin)</w:t>
            </w:r>
          </w:p>
        </w:tc>
      </w:tr>
      <w:tr w:rsidR="00E93152" w:rsidRPr="00E93152" w14:paraId="145C0B80" w14:textId="77777777" w:rsidTr="006C5A76">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31B18408" w14:textId="77777777" w:rsidR="00E93152" w:rsidRPr="00FC4D78" w:rsidRDefault="00E93152" w:rsidP="00E93152">
            <w:pPr>
              <w:suppressAutoHyphens/>
              <w:jc w:val="center"/>
              <w:rPr>
                <w:rFonts w:cs="Arial"/>
                <w:sz w:val="22"/>
                <w:szCs w:val="22"/>
                <w:lang w:eastAsia="ar-SA"/>
              </w:rPr>
            </w:pPr>
            <w:r w:rsidRPr="00FC4D78">
              <w:rPr>
                <w:rFonts w:cs="Arial"/>
                <w:sz w:val="22"/>
                <w:szCs w:val="22"/>
                <w:lang w:eastAsia="ar-SA"/>
              </w:rPr>
              <w:t xml:space="preserve">Počítačová gramotnost (dle Sylabů ECDL </w:t>
            </w:r>
            <w:proofErr w:type="spellStart"/>
            <w:r w:rsidRPr="00FC4D78">
              <w:rPr>
                <w:rFonts w:cs="Arial"/>
                <w:sz w:val="22"/>
                <w:szCs w:val="22"/>
                <w:lang w:eastAsia="ar-SA"/>
              </w:rPr>
              <w:t>Core</w:t>
            </w:r>
            <w:proofErr w:type="spellEnd"/>
            <w:r w:rsidRPr="00FC4D78">
              <w:rPr>
                <w:rFonts w:cs="Arial"/>
                <w:sz w:val="22"/>
                <w:szCs w:val="22"/>
                <w:lang w:eastAsia="ar-SA"/>
              </w:rPr>
              <w:t>)</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022303F9" w14:textId="77777777" w:rsidR="00E93152" w:rsidRPr="00FC4D78" w:rsidRDefault="00E93152" w:rsidP="00E93152">
            <w:pPr>
              <w:suppressAutoHyphens/>
              <w:jc w:val="center"/>
              <w:rPr>
                <w:rFonts w:cs="Arial"/>
                <w:color w:val="FF0000"/>
                <w:sz w:val="22"/>
                <w:szCs w:val="22"/>
                <w:lang w:eastAsia="ar-SA"/>
              </w:rPr>
            </w:pPr>
            <w:r w:rsidRPr="00FC4D78">
              <w:rPr>
                <w:rFonts w:cs="Arial"/>
                <w:color w:val="000000" w:themeColor="text1"/>
                <w:sz w:val="22"/>
                <w:szCs w:val="22"/>
                <w:lang w:eastAsia="ar-SA"/>
              </w:rPr>
              <w:t>140</w:t>
            </w:r>
          </w:p>
        </w:tc>
      </w:tr>
    </w:tbl>
    <w:p w14:paraId="2A31EF24" w14:textId="77777777" w:rsidR="00E93152" w:rsidRPr="00E93152" w:rsidRDefault="00E93152" w:rsidP="00E93152">
      <w:pPr>
        <w:suppressAutoHyphens/>
        <w:spacing w:line="360" w:lineRule="auto"/>
        <w:jc w:val="both"/>
        <w:rPr>
          <w:rFonts w:cs="Arial"/>
          <w:sz w:val="20"/>
          <w:szCs w:val="20"/>
          <w:lang w:eastAsia="ar-SA"/>
        </w:rPr>
      </w:pPr>
    </w:p>
    <w:p w14:paraId="58B0070D" w14:textId="77777777" w:rsidR="00E93152" w:rsidRPr="00E93152" w:rsidRDefault="00E93152" w:rsidP="00E93152">
      <w:pPr>
        <w:suppressAutoHyphens/>
        <w:spacing w:line="360" w:lineRule="auto"/>
        <w:jc w:val="both"/>
        <w:rPr>
          <w:rFonts w:cs="Arial"/>
          <w:b/>
          <w:sz w:val="22"/>
          <w:szCs w:val="22"/>
          <w:u w:val="single"/>
          <w:lang w:eastAsia="ar-SA"/>
        </w:rPr>
      </w:pPr>
      <w:r w:rsidRPr="00E93152">
        <w:rPr>
          <w:rFonts w:cs="Arial"/>
          <w:b/>
          <w:sz w:val="22"/>
          <w:szCs w:val="22"/>
          <w:u w:val="single"/>
          <w:lang w:eastAsia="ar-SA"/>
        </w:rPr>
        <w:t>Specifické podmínky a požadavky k této části veřejné zakázky:</w:t>
      </w:r>
    </w:p>
    <w:p w14:paraId="740B68CB"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Předpokládaný počet účastníků všech kurzů této části: 200</w:t>
      </w:r>
    </w:p>
    <w:p w14:paraId="74C0233D" w14:textId="4615C194"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Maximální cena za kurz (Kč/osoba/kurz): 1</w:t>
      </w:r>
      <w:r w:rsidR="00B24209">
        <w:rPr>
          <w:rFonts w:cs="Arial"/>
          <w:sz w:val="22"/>
          <w:szCs w:val="22"/>
          <w:lang w:eastAsia="ar-SA"/>
        </w:rPr>
        <w:t>3</w:t>
      </w:r>
      <w:r w:rsidRPr="00E93152">
        <w:rPr>
          <w:rFonts w:cs="Arial"/>
          <w:sz w:val="22"/>
          <w:szCs w:val="22"/>
          <w:lang w:eastAsia="ar-SA"/>
        </w:rPr>
        <w:t xml:space="preserve"> </w:t>
      </w:r>
      <w:r w:rsidR="00B24209">
        <w:rPr>
          <w:rFonts w:cs="Arial"/>
          <w:sz w:val="22"/>
          <w:szCs w:val="22"/>
          <w:lang w:eastAsia="ar-SA"/>
        </w:rPr>
        <w:t>69</w:t>
      </w:r>
      <w:r w:rsidRPr="00E93152">
        <w:rPr>
          <w:rFonts w:cs="Arial"/>
          <w:sz w:val="22"/>
          <w:szCs w:val="22"/>
          <w:lang w:eastAsia="ar-SA"/>
        </w:rPr>
        <w:t>0,- Kč bez DPH</w:t>
      </w:r>
    </w:p>
    <w:p w14:paraId="0A14BFCB"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U rekvalifikačního kurzu bude dodržen minimální počet hodin bez zkoušek uvedený v tabulce.</w:t>
      </w:r>
    </w:p>
    <w:p w14:paraId="590E801F"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Minimální počet účastníků nutný pro zahájení rekvalifikačního kurzu: 5.</w:t>
      </w:r>
    </w:p>
    <w:p w14:paraId="1C561A01"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Do kurzu je možné zařazovat i další účastníky kromě účastníků vybraných zadavatelem. Maximální počet účastníků v kurzu nepřesáhne maximální počet účastníků uvedený v Příloze č. 6 Nabídka zabezpečení rekvalifikace.</w:t>
      </w:r>
    </w:p>
    <w:p w14:paraId="2E304BB1"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lastRenderedPageBreak/>
        <w:t>Organizace výuky: Výuka bude probíhat v pracovních dnech, se zahájením nejdříve v 8:00 hod. a s ukončením nejpozději v 15:00 hod. Denní rozsah výuky bude nejvýše 6 vyučovacích hodin. Celková délka kurzu včetně závěrečné zkoušky nepřesáhne 7 týdnů.</w:t>
      </w:r>
    </w:p>
    <w:p w14:paraId="0DD4890A" w14:textId="77777777" w:rsidR="00E93152" w:rsidRPr="00E93152" w:rsidRDefault="00E93152" w:rsidP="00E93152">
      <w:pPr>
        <w:numPr>
          <w:ilvl w:val="0"/>
          <w:numId w:val="34"/>
        </w:numPr>
        <w:suppressAutoHyphens/>
        <w:spacing w:line="360" w:lineRule="auto"/>
        <w:jc w:val="both"/>
        <w:rPr>
          <w:rFonts w:cs="Arial"/>
          <w:sz w:val="22"/>
          <w:szCs w:val="22"/>
          <w:lang w:eastAsia="ar-SA"/>
        </w:rPr>
      </w:pPr>
      <w:r w:rsidRPr="00E93152">
        <w:rPr>
          <w:rFonts w:cs="Arial"/>
          <w:sz w:val="22"/>
          <w:szCs w:val="22"/>
          <w:lang w:eastAsia="ar-SA"/>
        </w:rPr>
        <w:t xml:space="preserve">Požadovaný minimální obsah rekvalifikace: </w:t>
      </w:r>
    </w:p>
    <w:p w14:paraId="2D99FFE7"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M2 – Základy práce s počítačem a správa souborů,</w:t>
      </w:r>
    </w:p>
    <w:p w14:paraId="07FB0E66"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M3 – Zpracování textu,</w:t>
      </w:r>
    </w:p>
    <w:p w14:paraId="45640B7D"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M4 – Práce s tabulkami,</w:t>
      </w:r>
    </w:p>
    <w:p w14:paraId="2A19893D"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M6 – Prezentace,</w:t>
      </w:r>
    </w:p>
    <w:p w14:paraId="30B29FEF"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M12 – Bezpečné používání informačních technologií,</w:t>
      </w:r>
    </w:p>
    <w:p w14:paraId="4FAE6532"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M14 – Spolupráce a výměna informací na internetu,</w:t>
      </w:r>
    </w:p>
    <w:p w14:paraId="706D130A"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M15 – Vyhledávání, vyhodnocování a zpracování informací z internetu.</w:t>
      </w:r>
    </w:p>
    <w:p w14:paraId="23806BB5"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Rekvalifikační kurz bude proveden v souladu s příslušnými platnými právními normami a předpisy.</w:t>
      </w:r>
    </w:p>
    <w:p w14:paraId="10B0C903"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Obsah (tematické celky) bude v souladu s bodem 2.2 písm. i) Zadávací dokumentace rozepsán v Příloze č. 6 Nabídka zabezpečení rekvalifikace.</w:t>
      </w:r>
    </w:p>
    <w:p w14:paraId="691C2BCA" w14:textId="77777777" w:rsidR="00E93152" w:rsidRPr="00E93152" w:rsidRDefault="00E93152" w:rsidP="00E93152">
      <w:pPr>
        <w:spacing w:after="200" w:line="360" w:lineRule="auto"/>
        <w:ind w:left="360"/>
        <w:contextualSpacing/>
        <w:jc w:val="both"/>
        <w:rPr>
          <w:rFonts w:eastAsia="Calibri" w:cs="Arial"/>
          <w:sz w:val="22"/>
          <w:szCs w:val="22"/>
          <w:lang w:eastAsia="en-US"/>
        </w:rPr>
      </w:pPr>
      <w:r w:rsidRPr="00E93152">
        <w:rPr>
          <w:rFonts w:eastAsia="Calibri" w:cs="Arial"/>
          <w:sz w:val="22"/>
          <w:szCs w:val="22"/>
          <w:lang w:eastAsia="en-US"/>
        </w:rPr>
        <w:t>Součástí rekvalifikačního kurzu je závěrečná zkouška, včetně vydání mezinárodně platného certifikátu ECDL Profile se seznamem úspěšně složených zkoušek.</w:t>
      </w:r>
    </w:p>
    <w:p w14:paraId="78C8CAF5" w14:textId="77777777" w:rsidR="00E93152" w:rsidRPr="00E93152" w:rsidRDefault="00E93152" w:rsidP="00E93152">
      <w:pPr>
        <w:numPr>
          <w:ilvl w:val="0"/>
          <w:numId w:val="34"/>
        </w:numPr>
        <w:suppressAutoHyphens/>
        <w:spacing w:after="200" w:line="360" w:lineRule="auto"/>
        <w:contextualSpacing/>
        <w:jc w:val="both"/>
        <w:rPr>
          <w:rFonts w:eastAsia="Calibri" w:cs="Arial"/>
          <w:sz w:val="22"/>
          <w:szCs w:val="22"/>
          <w:lang w:eastAsia="en-US"/>
        </w:rPr>
      </w:pPr>
      <w:r w:rsidRPr="00E93152">
        <w:rPr>
          <w:rFonts w:eastAsia="Calibri" w:cs="Arial"/>
          <w:sz w:val="22"/>
          <w:szCs w:val="22"/>
          <w:lang w:eastAsia="en-US"/>
        </w:rPr>
        <w:t>Technické i programové vybavení musí splňovat požadavky mezinárodního konceptu ECDL pro zkoušky z jednotlivých modulů.</w:t>
      </w:r>
    </w:p>
    <w:p w14:paraId="4A1F0C65" w14:textId="77777777" w:rsidR="00E93152" w:rsidRPr="00E93152" w:rsidRDefault="00E93152" w:rsidP="00E93152">
      <w:pPr>
        <w:numPr>
          <w:ilvl w:val="0"/>
          <w:numId w:val="34"/>
        </w:numPr>
        <w:suppressAutoHyphens/>
        <w:spacing w:after="200" w:line="360" w:lineRule="auto"/>
        <w:contextualSpacing/>
        <w:jc w:val="both"/>
        <w:rPr>
          <w:rFonts w:eastAsia="Calibri" w:cs="Arial"/>
          <w:sz w:val="22"/>
          <w:szCs w:val="22"/>
          <w:lang w:eastAsia="en-US"/>
        </w:rPr>
      </w:pPr>
      <w:r w:rsidRPr="00E93152">
        <w:rPr>
          <w:rFonts w:eastAsia="Calibri" w:cs="Arial"/>
          <w:sz w:val="22"/>
          <w:szCs w:val="22"/>
          <w:lang w:eastAsia="en-US"/>
        </w:rPr>
        <w:t xml:space="preserve">Každý účastník </w:t>
      </w:r>
      <w:proofErr w:type="gramStart"/>
      <w:r w:rsidRPr="00E93152">
        <w:rPr>
          <w:rFonts w:eastAsia="Calibri" w:cs="Arial"/>
          <w:sz w:val="22"/>
          <w:szCs w:val="22"/>
          <w:lang w:eastAsia="en-US"/>
        </w:rPr>
        <w:t>obdrží</w:t>
      </w:r>
      <w:proofErr w:type="gramEnd"/>
      <w:r w:rsidRPr="00E93152">
        <w:rPr>
          <w:rFonts w:eastAsia="Calibri" w:cs="Arial"/>
          <w:sz w:val="22"/>
          <w:szCs w:val="22"/>
          <w:lang w:eastAsia="en-US"/>
        </w:rPr>
        <w:t xml:space="preserve"> do svého vlastnictví studijní materiály k rekvalifikačnímu kurzu, a to buď na začátku pro celý kurz, nebo průběžně, při probírání jednotlivých témat.</w:t>
      </w:r>
    </w:p>
    <w:p w14:paraId="242B4E0B" w14:textId="77777777" w:rsidR="00E93152" w:rsidRPr="00E93152" w:rsidRDefault="00E93152" w:rsidP="00E93152">
      <w:pPr>
        <w:numPr>
          <w:ilvl w:val="0"/>
          <w:numId w:val="34"/>
        </w:numPr>
        <w:suppressAutoHyphens/>
        <w:spacing w:line="360" w:lineRule="auto"/>
        <w:contextualSpacing/>
        <w:jc w:val="both"/>
        <w:rPr>
          <w:rFonts w:eastAsia="Calibri" w:cs="Arial"/>
          <w:sz w:val="22"/>
          <w:szCs w:val="22"/>
          <w:lang w:eastAsia="en-US"/>
        </w:rPr>
      </w:pPr>
      <w:r w:rsidRPr="00E93152">
        <w:rPr>
          <w:rFonts w:eastAsia="Calibri" w:cs="Arial"/>
          <w:sz w:val="22"/>
          <w:szCs w:val="22"/>
          <w:lang w:eastAsia="en-US"/>
        </w:rPr>
        <w:t>V kurzu bude pro každého účastníka k dispozici jeden počítač / notebook s připojením na internet, software a hardware bude odpovídat výuce v českém jazyce. Počítač / notebook bude mít externě připojenou českou klávesnici a myš. Součástí vybavení bude také lektorský počítač / notebook a dataprojektor.</w:t>
      </w:r>
    </w:p>
    <w:p w14:paraId="2C5DBD2F" w14:textId="77777777" w:rsidR="00E93152" w:rsidRPr="00253B14" w:rsidRDefault="00E93152" w:rsidP="00E93152">
      <w:pPr>
        <w:pStyle w:val="Odstavecseseznamem"/>
        <w:numPr>
          <w:ilvl w:val="0"/>
          <w:numId w:val="34"/>
        </w:numPr>
        <w:suppressAutoHyphens/>
        <w:spacing w:line="360" w:lineRule="auto"/>
        <w:contextualSpacing/>
        <w:jc w:val="both"/>
        <w:rPr>
          <w:rFonts w:eastAsia="Calibri" w:cs="Arial"/>
          <w:sz w:val="22"/>
          <w:szCs w:val="22"/>
        </w:rPr>
      </w:pPr>
      <w:r w:rsidRPr="00253B14">
        <w:rPr>
          <w:rFonts w:eastAsia="Calibri" w:cs="Arial"/>
          <w:sz w:val="22"/>
          <w:szCs w:val="22"/>
        </w:rPr>
        <w:t>Vstupní vzdělání účastníků kurzů: minimálně ukončené základní vzdělání.</w:t>
      </w:r>
    </w:p>
    <w:p w14:paraId="131ADB72" w14:textId="3312ADB4" w:rsidR="00E93152" w:rsidRPr="006157ED" w:rsidRDefault="00E93152" w:rsidP="00895A60">
      <w:pPr>
        <w:pStyle w:val="Odstavecseseznamem"/>
        <w:numPr>
          <w:ilvl w:val="0"/>
          <w:numId w:val="34"/>
        </w:numPr>
        <w:suppressAutoHyphens/>
        <w:spacing w:line="360" w:lineRule="auto"/>
        <w:contextualSpacing/>
        <w:jc w:val="both"/>
        <w:rPr>
          <w:rFonts w:cs="Arial"/>
          <w:bCs/>
          <w:sz w:val="22"/>
          <w:szCs w:val="22"/>
        </w:rPr>
      </w:pPr>
      <w:r w:rsidRPr="006157ED">
        <w:rPr>
          <w:rFonts w:eastAsia="Calibri" w:cs="Arial"/>
          <w:sz w:val="22"/>
          <w:szCs w:val="22"/>
        </w:rPr>
        <w:t>Místo konání kurzů: Podle požadavku zadavatele město Olomouc nebo Šumperk. Zadavatel nevylučuje, že bude požadovat realizaci rekvalifikačního kurzu na obou místech konání současně.</w:t>
      </w:r>
      <w:bookmarkEnd w:id="40"/>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3837A279"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FD7DF6">
        <w:rPr>
          <w:rFonts w:cs="Arial"/>
          <w:sz w:val="22"/>
          <w:szCs w:val="22"/>
        </w:rPr>
        <w:tab/>
      </w:r>
      <w:r>
        <w:rPr>
          <w:rFonts w:cs="Arial"/>
          <w:sz w:val="22"/>
          <w:szCs w:val="22"/>
        </w:rPr>
        <w:t>V Žamberku:</w:t>
      </w:r>
    </w:p>
    <w:p w14:paraId="7F2B8E4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4960CCCE"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FD7DF6">
        <w:rPr>
          <w:rFonts w:cs="Arial"/>
          <w:sz w:val="22"/>
          <w:szCs w:val="22"/>
        </w:rPr>
        <w:tab/>
      </w:r>
      <w:r w:rsidRPr="007856D1">
        <w:rPr>
          <w:rFonts w:cs="Arial"/>
          <w:sz w:val="22"/>
          <w:szCs w:val="22"/>
        </w:rPr>
        <w:t>…………………………………………….</w:t>
      </w:r>
    </w:p>
    <w:p w14:paraId="4E32F982" w14:textId="2EC99EBA" w:rsidR="00FD7DF6" w:rsidRDefault="00FD7DF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t>Jan Šeda</w:t>
      </w:r>
    </w:p>
    <w:p w14:paraId="0F34BA06" w14:textId="1F2546EC" w:rsidR="00200934" w:rsidRPr="0098532D" w:rsidRDefault="00FD7DF6" w:rsidP="00200934">
      <w:pPr>
        <w:tabs>
          <w:tab w:val="left" w:pos="4680"/>
        </w:tabs>
        <w:spacing w:line="360" w:lineRule="auto"/>
        <w:jc w:val="both"/>
        <w:rPr>
          <w:rFonts w:cs="Arial"/>
          <w:sz w:val="22"/>
          <w:szCs w:val="22"/>
        </w:rPr>
      </w:pPr>
      <w:r>
        <w:rPr>
          <w:rFonts w:cs="Arial"/>
          <w:sz w:val="22"/>
          <w:szCs w:val="22"/>
        </w:rPr>
        <w:t>ředitel Krajské pobočky ÚP ČR v</w:t>
      </w:r>
      <w:r w:rsidR="00385E49">
        <w:rPr>
          <w:rFonts w:cs="Arial"/>
          <w:sz w:val="22"/>
          <w:szCs w:val="22"/>
        </w:rPr>
        <w:t> </w:t>
      </w:r>
      <w:r>
        <w:rPr>
          <w:rFonts w:cs="Arial"/>
          <w:sz w:val="22"/>
          <w:szCs w:val="22"/>
        </w:rPr>
        <w:t>Olomouci</w:t>
      </w:r>
      <w:r w:rsidR="00385E49">
        <w:rPr>
          <w:rFonts w:cs="Arial"/>
          <w:sz w:val="22"/>
          <w:szCs w:val="22"/>
        </w:rPr>
        <w:tab/>
      </w:r>
      <w:r w:rsidR="00385E49">
        <w:rPr>
          <w:rFonts w:cs="Arial"/>
          <w:sz w:val="22"/>
          <w:szCs w:val="22"/>
        </w:rPr>
        <w:tab/>
        <w:t>jednatel</w:t>
      </w:r>
      <w:r w:rsidR="00200934" w:rsidRPr="007856D1">
        <w:rPr>
          <w:rFonts w:cs="Arial"/>
          <w:bCs/>
          <w:sz w:val="22"/>
          <w:szCs w:val="22"/>
        </w:rPr>
        <w:tab/>
      </w:r>
    </w:p>
    <w:sectPr w:rsidR="00200934" w:rsidRPr="0098532D" w:rsidSect="0080022E">
      <w:headerReference w:type="default" r:id="rId7"/>
      <w:footerReference w:type="default" r:id="rId8"/>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A04C" w14:textId="77777777" w:rsidR="00212311" w:rsidRDefault="00212311">
      <w:r>
        <w:separator/>
      </w:r>
    </w:p>
  </w:endnote>
  <w:endnote w:type="continuationSeparator" w:id="0">
    <w:p w14:paraId="6AF46ACB" w14:textId="77777777" w:rsidR="00212311" w:rsidRDefault="002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E382" w14:textId="77777777" w:rsidR="00212311" w:rsidRDefault="00212311">
      <w:r>
        <w:separator/>
      </w:r>
    </w:p>
  </w:footnote>
  <w:footnote w:type="continuationSeparator" w:id="0">
    <w:p w14:paraId="6D2AB6E3" w14:textId="77777777" w:rsidR="00212311" w:rsidRDefault="0021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5"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3"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4"/>
  </w:num>
  <w:num w:numId="3" w16cid:durableId="1943296731">
    <w:abstractNumId w:val="21"/>
  </w:num>
  <w:num w:numId="4" w16cid:durableId="1976064964">
    <w:abstractNumId w:val="6"/>
  </w:num>
  <w:num w:numId="5" w16cid:durableId="652561553">
    <w:abstractNumId w:val="28"/>
  </w:num>
  <w:num w:numId="6" w16cid:durableId="635649107">
    <w:abstractNumId w:val="19"/>
  </w:num>
  <w:num w:numId="7" w16cid:durableId="1445953131">
    <w:abstractNumId w:val="11"/>
  </w:num>
  <w:num w:numId="8" w16cid:durableId="1101412796">
    <w:abstractNumId w:val="9"/>
  </w:num>
  <w:num w:numId="9" w16cid:durableId="141240096">
    <w:abstractNumId w:val="22"/>
  </w:num>
  <w:num w:numId="10" w16cid:durableId="1510560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3"/>
  </w:num>
  <w:num w:numId="12" w16cid:durableId="945960051">
    <w:abstractNumId w:val="26"/>
  </w:num>
  <w:num w:numId="13" w16cid:durableId="1741518050">
    <w:abstractNumId w:val="12"/>
  </w:num>
  <w:num w:numId="14" w16cid:durableId="1165895994">
    <w:abstractNumId w:val="20"/>
  </w:num>
  <w:num w:numId="15" w16cid:durableId="1042096317">
    <w:abstractNumId w:val="31"/>
  </w:num>
  <w:num w:numId="16" w16cid:durableId="704793074">
    <w:abstractNumId w:val="33"/>
  </w:num>
  <w:num w:numId="17" w16cid:durableId="765346137">
    <w:abstractNumId w:val="30"/>
  </w:num>
  <w:num w:numId="18" w16cid:durableId="215314048">
    <w:abstractNumId w:val="5"/>
  </w:num>
  <w:num w:numId="19" w16cid:durableId="1006520116">
    <w:abstractNumId w:val="16"/>
  </w:num>
  <w:num w:numId="20" w16cid:durableId="990252686">
    <w:abstractNumId w:val="17"/>
  </w:num>
  <w:num w:numId="21" w16cid:durableId="2079816917">
    <w:abstractNumId w:val="1"/>
  </w:num>
  <w:num w:numId="22" w16cid:durableId="518740912">
    <w:abstractNumId w:val="27"/>
  </w:num>
  <w:num w:numId="23" w16cid:durableId="26420014">
    <w:abstractNumId w:val="0"/>
  </w:num>
  <w:num w:numId="24" w16cid:durableId="665279649">
    <w:abstractNumId w:val="25"/>
  </w:num>
  <w:num w:numId="25" w16cid:durableId="510878826">
    <w:abstractNumId w:val="2"/>
  </w:num>
  <w:num w:numId="26" w16cid:durableId="1651208911">
    <w:abstractNumId w:val="8"/>
  </w:num>
  <w:num w:numId="27" w16cid:durableId="1619339516">
    <w:abstractNumId w:val="10"/>
  </w:num>
  <w:num w:numId="28" w16cid:durableId="1004091703">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5"/>
  </w:num>
  <w:num w:numId="30" w16cid:durableId="534386718">
    <w:abstractNumId w:val="7"/>
  </w:num>
  <w:num w:numId="31" w16cid:durableId="973214556">
    <w:abstractNumId w:val="18"/>
  </w:num>
  <w:num w:numId="32" w16cid:durableId="1397556864">
    <w:abstractNumId w:val="32"/>
    <w:lvlOverride w:ilvl="0">
      <w:startOverride w:val="1"/>
    </w:lvlOverride>
    <w:lvlOverride w:ilvl="1"/>
    <w:lvlOverride w:ilvl="2"/>
    <w:lvlOverride w:ilvl="3"/>
    <w:lvlOverride w:ilvl="4"/>
    <w:lvlOverride w:ilvl="5"/>
    <w:lvlOverride w:ilvl="6"/>
    <w:lvlOverride w:ilvl="7"/>
    <w:lvlOverride w:ilvl="8"/>
  </w:num>
  <w:num w:numId="33" w16cid:durableId="1965773924">
    <w:abstractNumId w:val="29"/>
  </w:num>
  <w:num w:numId="34" w16cid:durableId="87824907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2311"/>
    <w:rsid w:val="002150E8"/>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45A7"/>
    <w:rsid w:val="00267000"/>
    <w:rsid w:val="002710DC"/>
    <w:rsid w:val="0027370A"/>
    <w:rsid w:val="00273B96"/>
    <w:rsid w:val="00273BFA"/>
    <w:rsid w:val="00277B13"/>
    <w:rsid w:val="00277C4A"/>
    <w:rsid w:val="00281566"/>
    <w:rsid w:val="002816BC"/>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7D58"/>
    <w:rsid w:val="002E1E0D"/>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265C"/>
    <w:rsid w:val="003853C5"/>
    <w:rsid w:val="00385E49"/>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42B6"/>
    <w:rsid w:val="00424E4F"/>
    <w:rsid w:val="00437EEF"/>
    <w:rsid w:val="00441211"/>
    <w:rsid w:val="00442003"/>
    <w:rsid w:val="00450E92"/>
    <w:rsid w:val="00451176"/>
    <w:rsid w:val="00461E94"/>
    <w:rsid w:val="00462B09"/>
    <w:rsid w:val="00463CF2"/>
    <w:rsid w:val="00467DBF"/>
    <w:rsid w:val="00471FBE"/>
    <w:rsid w:val="00472B7B"/>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2C1C"/>
    <w:rsid w:val="005B3B1F"/>
    <w:rsid w:val="005B46BD"/>
    <w:rsid w:val="005B5E58"/>
    <w:rsid w:val="005C3C7B"/>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45FE"/>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58E"/>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17A0"/>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80022E"/>
    <w:rsid w:val="0080467D"/>
    <w:rsid w:val="00805540"/>
    <w:rsid w:val="00806195"/>
    <w:rsid w:val="00806543"/>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6D6B"/>
    <w:rsid w:val="00B50B58"/>
    <w:rsid w:val="00B5105E"/>
    <w:rsid w:val="00B54E64"/>
    <w:rsid w:val="00B56E6A"/>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4D78"/>
    <w:rsid w:val="00FC7201"/>
    <w:rsid w:val="00FC736A"/>
    <w:rsid w:val="00FD273A"/>
    <w:rsid w:val="00FD39F0"/>
    <w:rsid w:val="00FD3E1D"/>
    <w:rsid w:val="00FD7DF6"/>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3670</Words>
  <Characters>21658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2023-10-23T05:57:00Z</dcterms:created>
  <dcterms:modified xsi:type="dcterms:W3CDTF">2023-10-23T05:57:00Z</dcterms:modified>
</cp:coreProperties>
</file>