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CA485" w14:textId="77777777" w:rsidR="005E63FD" w:rsidRPr="00B251D6" w:rsidRDefault="005E63FD" w:rsidP="004F24C6">
      <w:pPr>
        <w:jc w:val="center"/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>Smlouva o zřízení služebnosti</w:t>
      </w:r>
    </w:p>
    <w:p w14:paraId="2EC040A8" w14:textId="77777777" w:rsidR="00D62DE0" w:rsidRDefault="005E63FD" w:rsidP="004F24C6">
      <w:pPr>
        <w:jc w:val="center"/>
        <w:rPr>
          <w:b/>
          <w:bCs/>
          <w:color w:val="00B050"/>
          <w:sz w:val="24"/>
          <w:szCs w:val="24"/>
        </w:rPr>
      </w:pPr>
      <w:r w:rsidRPr="00B251D6">
        <w:rPr>
          <w:b/>
          <w:bCs/>
          <w:sz w:val="24"/>
          <w:szCs w:val="24"/>
        </w:rPr>
        <w:t xml:space="preserve">uzavřená dle ust.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občanský zákoník</w:t>
      </w:r>
      <w:r w:rsidR="006D3D48" w:rsidRPr="006D3D48">
        <w:rPr>
          <w:b/>
          <w:bCs/>
          <w:color w:val="00B050"/>
          <w:sz w:val="24"/>
          <w:szCs w:val="24"/>
        </w:rPr>
        <w:t>,</w:t>
      </w:r>
    </w:p>
    <w:p w14:paraId="207D4BAB" w14:textId="77777777" w:rsidR="000E51A4" w:rsidRPr="000D13ED" w:rsidRDefault="006D3D48" w:rsidP="004F24C6">
      <w:pPr>
        <w:jc w:val="center"/>
        <w:rPr>
          <w:sz w:val="24"/>
          <w:szCs w:val="24"/>
        </w:rPr>
      </w:pPr>
      <w:r w:rsidRPr="000D13ED">
        <w:rPr>
          <w:b/>
          <w:bCs/>
          <w:sz w:val="24"/>
          <w:szCs w:val="24"/>
        </w:rPr>
        <w:t>ve znění pozdějších předpisů</w:t>
      </w:r>
    </w:p>
    <w:p w14:paraId="01CCA269" w14:textId="77777777" w:rsidR="005E63FD" w:rsidRPr="000D13ED" w:rsidRDefault="005D7CC9" w:rsidP="004F24C6">
      <w:pPr>
        <w:jc w:val="center"/>
        <w:rPr>
          <w:sz w:val="24"/>
          <w:szCs w:val="24"/>
        </w:rPr>
      </w:pPr>
      <w:r w:rsidRPr="000D13ED">
        <w:rPr>
          <w:b/>
          <w:bCs/>
          <w:sz w:val="24"/>
          <w:szCs w:val="24"/>
        </w:rPr>
        <w:t xml:space="preserve">a dle ust. § 104 odst. 3 zákona č. 127/2005 Sb., zákon o elektronických </w:t>
      </w:r>
      <w:r w:rsidR="00D62DE0" w:rsidRPr="000D13ED">
        <w:rPr>
          <w:b/>
          <w:bCs/>
          <w:sz w:val="24"/>
          <w:szCs w:val="24"/>
        </w:rPr>
        <w:t>komunikacích a o </w:t>
      </w:r>
      <w:r w:rsidRPr="000D13ED">
        <w:rPr>
          <w:b/>
          <w:bCs/>
          <w:sz w:val="24"/>
          <w:szCs w:val="24"/>
        </w:rPr>
        <w:t>změně některých souvisejících zákonů, ve znění pozdějších přepisů</w:t>
      </w:r>
    </w:p>
    <w:p w14:paraId="227F4DF8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E8708F">
        <w:rPr>
          <w:rStyle w:val="Siln"/>
          <w:b/>
          <w:bCs/>
          <w:color w:val="auto"/>
        </w:rPr>
        <w:t xml:space="preserve"> </w:t>
      </w:r>
      <w:r w:rsidRPr="0088785F">
        <w:rPr>
          <w:rStyle w:val="Siln"/>
          <w:b/>
          <w:bCs/>
          <w:color w:val="auto"/>
        </w:rPr>
        <w:t xml:space="preserve"> </w:t>
      </w:r>
      <w:bookmarkStart w:id="0" w:name="_Ref365896718"/>
      <w:r w:rsidRPr="0088785F">
        <w:rPr>
          <w:rStyle w:val="Siln"/>
          <w:b/>
          <w:bCs/>
          <w:color w:val="auto"/>
        </w:rPr>
        <w:t>Smluvní strany.</w:t>
      </w:r>
      <w:bookmarkEnd w:id="0"/>
    </w:p>
    <w:p w14:paraId="08DEE2F0" w14:textId="77777777" w:rsidR="005E63FD" w:rsidRPr="00A7593E" w:rsidRDefault="005E63FD" w:rsidP="00DA7901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D84BE5" w:rsidRPr="00BE0F25" w14:paraId="2B202A58" w14:textId="77777777" w:rsidTr="00C11D4F">
        <w:tc>
          <w:tcPr>
            <w:tcW w:w="2977" w:type="dxa"/>
          </w:tcPr>
          <w:p w14:paraId="69B4D25F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58F787C3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D84BE5" w:rsidRPr="00BE0F25" w14:paraId="10C8B245" w14:textId="77777777" w:rsidTr="00C11D4F">
        <w:tc>
          <w:tcPr>
            <w:tcW w:w="2977" w:type="dxa"/>
          </w:tcPr>
          <w:p w14:paraId="0C053808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3F433803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>196/1, Brno - m</w:t>
            </w:r>
            <w:r w:rsidRPr="001C46A1">
              <w:rPr>
                <w:sz w:val="24"/>
                <w:szCs w:val="24"/>
              </w:rPr>
              <w:t>ěsto, 602 00 Brno</w:t>
            </w:r>
          </w:p>
        </w:tc>
      </w:tr>
      <w:tr w:rsidR="00D84BE5" w:rsidRPr="00BE0F25" w14:paraId="4E2C286A" w14:textId="77777777" w:rsidTr="00C11D4F">
        <w:tc>
          <w:tcPr>
            <w:tcW w:w="2977" w:type="dxa"/>
          </w:tcPr>
          <w:p w14:paraId="7E6BB91C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05A96248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D84BE5" w:rsidRPr="00BE0F25" w14:paraId="71D23A9C" w14:textId="77777777" w:rsidTr="00C11D4F">
        <w:tc>
          <w:tcPr>
            <w:tcW w:w="2977" w:type="dxa"/>
          </w:tcPr>
          <w:p w14:paraId="0F17568F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0D605C95" w14:textId="77777777" w:rsidR="00D84BE5" w:rsidRDefault="00D84BE5" w:rsidP="00C11D4F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A599E">
              <w:rPr>
                <w:sz w:val="24"/>
                <w:szCs w:val="24"/>
              </w:rPr>
              <w:t>MBA</w:t>
            </w:r>
          </w:p>
          <w:p w14:paraId="44CC6F2F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D84BE5" w:rsidRPr="00BE0F25" w14:paraId="4F962A36" w14:textId="77777777" w:rsidTr="00C11D4F">
        <w:tc>
          <w:tcPr>
            <w:tcW w:w="2977" w:type="dxa"/>
          </w:tcPr>
          <w:p w14:paraId="291F5907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32A719D1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D84BE5" w:rsidRPr="00BE0F25" w14:paraId="77875264" w14:textId="77777777" w:rsidTr="00C11D4F">
        <w:tc>
          <w:tcPr>
            <w:tcW w:w="2977" w:type="dxa"/>
          </w:tcPr>
          <w:p w14:paraId="4EDE37CD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3E0F99AD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D84BE5" w:rsidRPr="00BE0F25" w14:paraId="205E7B6A" w14:textId="77777777" w:rsidTr="00C11D4F">
        <w:tc>
          <w:tcPr>
            <w:tcW w:w="2977" w:type="dxa"/>
          </w:tcPr>
          <w:p w14:paraId="1D70D0A6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0C012FC6" w14:textId="77777777" w:rsidR="00D84BE5" w:rsidRPr="006A6C9A" w:rsidRDefault="00D84BE5" w:rsidP="00C11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spořitelna, a.s</w:t>
            </w:r>
            <w:r w:rsidRPr="006A6C9A">
              <w:rPr>
                <w:sz w:val="24"/>
                <w:szCs w:val="24"/>
              </w:rPr>
              <w:t>,</w:t>
            </w:r>
          </w:p>
          <w:p w14:paraId="24926CA3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D84BE5" w:rsidRPr="00BE0F25" w14:paraId="2A8AC631" w14:textId="77777777" w:rsidTr="00C11D4F">
        <w:tc>
          <w:tcPr>
            <w:tcW w:w="2977" w:type="dxa"/>
          </w:tcPr>
          <w:p w14:paraId="63B14EF2" w14:textId="77777777" w:rsidR="00D84BE5" w:rsidRPr="00BE0F25" w:rsidRDefault="00D84BE5" w:rsidP="00C11D4F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242E9805" w14:textId="1833949B" w:rsidR="00D84BE5" w:rsidRPr="00BE0F25" w:rsidRDefault="00D84BE5" w:rsidP="006D4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</w:t>
            </w:r>
            <w:r w:rsidR="006D40CF">
              <w:rPr>
                <w:sz w:val="24"/>
                <w:szCs w:val="24"/>
              </w:rPr>
              <w:t>2</w:t>
            </w:r>
            <w:r w:rsidR="005A599E">
              <w:rPr>
                <w:sz w:val="24"/>
                <w:szCs w:val="24"/>
              </w:rPr>
              <w:t>3</w:t>
            </w:r>
            <w:r w:rsidRPr="006A6C9A">
              <w:rPr>
                <w:sz w:val="24"/>
                <w:szCs w:val="24"/>
              </w:rPr>
              <w:t>06</w:t>
            </w:r>
            <w:r w:rsidR="0063676E" w:rsidRPr="0063676E">
              <w:rPr>
                <w:sz w:val="24"/>
                <w:szCs w:val="24"/>
              </w:rPr>
              <w:t>4669</w:t>
            </w:r>
          </w:p>
        </w:tc>
      </w:tr>
    </w:tbl>
    <w:p w14:paraId="28E21F7E" w14:textId="77777777" w:rsidR="005E63FD" w:rsidRPr="00A7593E" w:rsidRDefault="00D84BE5" w:rsidP="00F37AEE">
      <w:pPr>
        <w:spacing w:before="120"/>
        <w:rPr>
          <w:sz w:val="24"/>
          <w:szCs w:val="24"/>
        </w:rPr>
      </w:pPr>
      <w:r w:rsidRPr="00A7593E">
        <w:rPr>
          <w:sz w:val="24"/>
          <w:szCs w:val="24"/>
        </w:rPr>
        <w:t xml:space="preserve"> </w:t>
      </w:r>
      <w:r w:rsidR="005E63FD" w:rsidRPr="00A7593E">
        <w:rPr>
          <w:sz w:val="24"/>
          <w:szCs w:val="24"/>
        </w:rPr>
        <w:t xml:space="preserve">(dále jen </w:t>
      </w:r>
      <w:r w:rsidR="00766CCC">
        <w:rPr>
          <w:sz w:val="24"/>
          <w:szCs w:val="24"/>
        </w:rPr>
        <w:t>„</w:t>
      </w:r>
      <w:r w:rsidR="005E63FD" w:rsidRPr="00A7593E">
        <w:rPr>
          <w:sz w:val="24"/>
          <w:szCs w:val="24"/>
        </w:rPr>
        <w:t>povinný</w:t>
      </w:r>
      <w:r w:rsidR="00766CCC">
        <w:rPr>
          <w:sz w:val="24"/>
          <w:szCs w:val="24"/>
        </w:rPr>
        <w:t>“</w:t>
      </w:r>
      <w:r w:rsidR="005E63FD" w:rsidRPr="00A7593E">
        <w:rPr>
          <w:sz w:val="24"/>
          <w:szCs w:val="24"/>
        </w:rPr>
        <w:t xml:space="preserve">) </w:t>
      </w:r>
    </w:p>
    <w:p w14:paraId="05DEE883" w14:textId="77777777" w:rsidR="00243D3F" w:rsidRDefault="00243D3F" w:rsidP="00243D3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8AA4DB" w14:textId="77777777" w:rsidR="00243D3F" w:rsidRDefault="00831521" w:rsidP="00DA7901">
      <w:pPr>
        <w:numPr>
          <w:ilvl w:val="1"/>
          <w:numId w:val="8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43D3F">
        <w:rPr>
          <w:b/>
          <w:bCs/>
          <w:sz w:val="24"/>
          <w:szCs w:val="24"/>
        </w:rPr>
        <w:t>právněný</w:t>
      </w:r>
      <w:r w:rsidR="00243D3F">
        <w:rPr>
          <w:sz w:val="24"/>
          <w:szCs w:val="24"/>
        </w:rPr>
        <w:t xml:space="preserve"> </w:t>
      </w:r>
    </w:p>
    <w:tbl>
      <w:tblPr>
        <w:tblW w:w="9233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7819"/>
      </w:tblGrid>
      <w:tr w:rsidR="00243D3F" w14:paraId="5A9B2A05" w14:textId="77777777" w:rsidTr="00243D3F">
        <w:trPr>
          <w:cantSplit/>
        </w:trPr>
        <w:tc>
          <w:tcPr>
            <w:tcW w:w="1414" w:type="dxa"/>
            <w:hideMark/>
          </w:tcPr>
          <w:p w14:paraId="08E35967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Název:</w:t>
            </w:r>
          </w:p>
        </w:tc>
        <w:tc>
          <w:tcPr>
            <w:tcW w:w="7819" w:type="dxa"/>
            <w:hideMark/>
          </w:tcPr>
          <w:p w14:paraId="14E970DA" w14:textId="77777777" w:rsidR="00243D3F" w:rsidRDefault="00E215B5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 xml:space="preserve">Quantcom, a.s. </w:t>
            </w:r>
          </w:p>
        </w:tc>
      </w:tr>
      <w:tr w:rsidR="00243D3F" w14:paraId="1A3D3EF9" w14:textId="77777777" w:rsidTr="00243D3F">
        <w:trPr>
          <w:cantSplit/>
        </w:trPr>
        <w:tc>
          <w:tcPr>
            <w:tcW w:w="1414" w:type="dxa"/>
            <w:hideMark/>
          </w:tcPr>
          <w:p w14:paraId="0DA7DEF5" w14:textId="77777777" w:rsidR="00243D3F" w:rsidRDefault="00243D3F">
            <w:pPr>
              <w:pStyle w:val="Nzev"/>
              <w:jc w:val="left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Sídlo:</w:t>
            </w:r>
          </w:p>
        </w:tc>
        <w:tc>
          <w:tcPr>
            <w:tcW w:w="7819" w:type="dxa"/>
            <w:hideMark/>
          </w:tcPr>
          <w:p w14:paraId="7C210802" w14:textId="77777777" w:rsidR="00243D3F" w:rsidRDefault="00E215B5" w:rsidP="005A599E">
            <w:pPr>
              <w:pStyle w:val="Nzev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E215B5">
              <w:rPr>
                <w:b w:val="0"/>
                <w:bCs/>
                <w:sz w:val="24"/>
                <w:szCs w:val="24"/>
              </w:rPr>
              <w:t>Praha 8 - Karlín, Křižíkova 36a/237, PSČ 18600</w:t>
            </w:r>
          </w:p>
        </w:tc>
      </w:tr>
      <w:tr w:rsidR="00243D3F" w14:paraId="1B1B9950" w14:textId="77777777" w:rsidTr="00243D3F">
        <w:tc>
          <w:tcPr>
            <w:tcW w:w="1414" w:type="dxa"/>
            <w:hideMark/>
          </w:tcPr>
          <w:p w14:paraId="3AA58EE1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Zastoupený:</w:t>
            </w:r>
          </w:p>
        </w:tc>
        <w:tc>
          <w:tcPr>
            <w:tcW w:w="7819" w:type="dxa"/>
            <w:hideMark/>
          </w:tcPr>
          <w:p w14:paraId="7C671EF5" w14:textId="77777777" w:rsidR="00243D3F" w:rsidRDefault="003D798E" w:rsidP="004F24C6">
            <w:pPr>
              <w:pStyle w:val="Zkladntext"/>
              <w:rPr>
                <w:color w:val="auto"/>
              </w:rPr>
            </w:pPr>
            <w:r>
              <w:rPr>
                <w:rFonts w:cs="Tahoma"/>
                <w:szCs w:val="24"/>
                <w:lang w:val="de-DE"/>
              </w:rPr>
              <w:t>Mgr. Zdeňkem Sivkem, předsedou představenstva</w:t>
            </w:r>
          </w:p>
        </w:tc>
      </w:tr>
      <w:tr w:rsidR="00243D3F" w14:paraId="41FDD4FB" w14:textId="77777777" w:rsidTr="00243D3F">
        <w:tc>
          <w:tcPr>
            <w:tcW w:w="1414" w:type="dxa"/>
            <w:hideMark/>
          </w:tcPr>
          <w:p w14:paraId="0CD552BB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IČ:</w:t>
            </w:r>
          </w:p>
        </w:tc>
        <w:tc>
          <w:tcPr>
            <w:tcW w:w="7819" w:type="dxa"/>
            <w:hideMark/>
          </w:tcPr>
          <w:p w14:paraId="6ED37A0A" w14:textId="77777777" w:rsidR="00243D3F" w:rsidRDefault="00E215B5">
            <w:pPr>
              <w:pStyle w:val="Zkladntext"/>
              <w:rPr>
                <w:color w:val="auto"/>
              </w:rPr>
            </w:pPr>
            <w:r w:rsidRPr="00E215B5">
              <w:rPr>
                <w:color w:val="auto"/>
              </w:rPr>
              <w:t>28175492</w:t>
            </w:r>
          </w:p>
        </w:tc>
      </w:tr>
      <w:tr w:rsidR="00243D3F" w14:paraId="603F172F" w14:textId="77777777" w:rsidTr="00243D3F">
        <w:tc>
          <w:tcPr>
            <w:tcW w:w="1414" w:type="dxa"/>
            <w:hideMark/>
          </w:tcPr>
          <w:p w14:paraId="41E08B0F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  <w:szCs w:val="24"/>
              </w:rPr>
              <w:t>DIČ:</w:t>
            </w:r>
          </w:p>
        </w:tc>
        <w:tc>
          <w:tcPr>
            <w:tcW w:w="7819" w:type="dxa"/>
            <w:hideMark/>
          </w:tcPr>
          <w:p w14:paraId="5E438B2D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szCs w:val="24"/>
              </w:rPr>
              <w:t>CZ</w:t>
            </w:r>
            <w:r w:rsidR="00E215B5" w:rsidRPr="00E215B5">
              <w:rPr>
                <w:color w:val="auto"/>
              </w:rPr>
              <w:t>28175492</w:t>
            </w:r>
          </w:p>
        </w:tc>
      </w:tr>
      <w:tr w:rsidR="00243D3F" w14:paraId="5E162F9C" w14:textId="77777777" w:rsidTr="00243D3F">
        <w:tc>
          <w:tcPr>
            <w:tcW w:w="1414" w:type="dxa"/>
            <w:hideMark/>
          </w:tcPr>
          <w:p w14:paraId="6F695E1B" w14:textId="77777777" w:rsidR="00243D3F" w:rsidRDefault="00243D3F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Zapsaný:</w:t>
            </w:r>
          </w:p>
        </w:tc>
        <w:tc>
          <w:tcPr>
            <w:tcW w:w="7819" w:type="dxa"/>
            <w:hideMark/>
          </w:tcPr>
          <w:p w14:paraId="384C3190" w14:textId="77777777" w:rsidR="00243D3F" w:rsidRDefault="00E215B5">
            <w:pPr>
              <w:pStyle w:val="Zkladntext"/>
              <w:rPr>
                <w:color w:val="auto"/>
              </w:rPr>
            </w:pPr>
            <w:r w:rsidRPr="00E215B5">
              <w:rPr>
                <w:color w:val="auto"/>
              </w:rPr>
              <w:t>B 12529 vedená u Městského soudu v Praze</w:t>
            </w:r>
          </w:p>
        </w:tc>
      </w:tr>
    </w:tbl>
    <w:p w14:paraId="142D6CC2" w14:textId="77777777" w:rsidR="005E63FD" w:rsidRPr="00A7593E" w:rsidRDefault="005E63FD" w:rsidP="00F37AEE">
      <w:pPr>
        <w:spacing w:before="120"/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</w:t>
      </w:r>
      <w:r w:rsidR="00766CCC">
        <w:rPr>
          <w:sz w:val="24"/>
          <w:szCs w:val="24"/>
        </w:rPr>
        <w:t>„</w:t>
      </w:r>
      <w:r w:rsidRPr="00A7593E">
        <w:rPr>
          <w:sz w:val="24"/>
          <w:szCs w:val="24"/>
        </w:rPr>
        <w:t>oprávněný</w:t>
      </w:r>
      <w:r w:rsidR="00766CCC">
        <w:rPr>
          <w:sz w:val="24"/>
          <w:szCs w:val="24"/>
        </w:rPr>
        <w:t>“</w:t>
      </w:r>
      <w:r w:rsidRPr="00A7593E">
        <w:rPr>
          <w:sz w:val="24"/>
          <w:szCs w:val="24"/>
        </w:rPr>
        <w:t>)</w:t>
      </w:r>
    </w:p>
    <w:p w14:paraId="2DB21656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Předmět smlouvy</w:t>
      </w:r>
    </w:p>
    <w:p w14:paraId="240F9C23" w14:textId="3BD9A168" w:rsidR="005E63FD" w:rsidRPr="00D932A7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Povinný je vlastníkem pozemk</w:t>
      </w:r>
      <w:r w:rsidR="0051584A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p.č. </w:t>
      </w:r>
      <w:r w:rsidR="0063676E" w:rsidRP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4814/1, 5037/34, 5049/16, 6237/1, 6500/1, 6560, 6576, 6577, 6578, 6591, 6592, 6606/1, 6617/2, 7982/1, 7996, 7997/1, 8053, 8070, 8087, 8089, 8090, 8093, 8094, 8095, 8096, 8115, 8116/1, 8117, 8119, 8121, 8379/1, 8380/17, obec Brno, katastrální území Líšeň zapsaných na listu vlastnictví 10001 pro katastrální území Líšeň</w:t>
      </w:r>
      <w:r w:rsidR="005D14D5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obec Brno, okres Brno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noBreakHyphen/>
        <w:t> 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město u Katastrálního úřadu pro Jihomoravský kraj, Katastrální pracoviště Brno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noBreakHyphen/>
        <w:t> 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město (dále jen </w:t>
      </w:r>
      <w:r w:rsidR="00766CCC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„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</w:t>
      </w:r>
      <w:r w:rsidR="0088785F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88785F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="00766CCC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).</w:t>
      </w:r>
    </w:p>
    <w:p w14:paraId="05E5BBB7" w14:textId="77777777" w:rsidR="005E63FD" w:rsidRPr="005D14D5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Oprávněný je vlastníkem </w:t>
      </w:r>
      <w:r w:rsidR="00F038D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vedení sítě elektronických komunikací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kter</w:t>
      </w:r>
      <w:r w:rsidR="00C002F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 w:rsidR="00F7677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umístěn</w:t>
      </w:r>
      <w:r w:rsidR="006B04E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služebn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</w:t>
      </w:r>
      <w:r w:rsidR="004F24C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„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inženýrsk</w:t>
      </w:r>
      <w:r w:rsidR="000775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á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0775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ť</w:t>
      </w:r>
      <w:r w:rsidR="004F24C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="00DF537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95F1C84" w14:textId="56D38E7A" w:rsidR="005E63FD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zřizuje ve prospěch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právněného služebnost k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ým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ům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inženýrskou sí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rozsahu vymezeném geometrickým plán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em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vymezení rozsahu věcného </w:t>
      </w:r>
      <w:r w:rsidR="005D14D5"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břemene 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č. </w:t>
      </w:r>
      <w:r w:rsidR="0063676E" w:rsidRPr="006367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6473-140/2023 ze dne 18.4.2023, který vyhotovila společnost GK GEO2007, s.r.o., Vrchní 1, Velké Němčice 691 63 (dále jen „geometrický plán“). Geometrický plán je přílohou a nedílnou součás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tí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smlouvy.</w:t>
      </w:r>
    </w:p>
    <w:p w14:paraId="30D5E745" w14:textId="64F06914" w:rsidR="005E63FD" w:rsidRPr="00A7593E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Výměra služebnosti dle geometrick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plán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na 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pozem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cích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v k.ú.</w:t>
      </w:r>
      <w:r w:rsidR="00F37AE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r w:rsidR="0063676E" w:rsidRP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Líšeň</w:t>
      </w:r>
      <w:r w:rsid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činí:</w:t>
      </w:r>
    </w:p>
    <w:p w14:paraId="19160A73" w14:textId="77777777" w:rsidR="005E63FD" w:rsidRDefault="005E63FD" w:rsidP="0088785F">
      <w:pPr>
        <w:spacing w:before="60"/>
        <w:ind w:left="142" w:hanging="142"/>
        <w:jc w:val="both"/>
        <w:rPr>
          <w:bCs/>
          <w:snapToGrid w:val="0"/>
          <w:color w:val="000000"/>
          <w:sz w:val="24"/>
        </w:rPr>
      </w:pPr>
      <w:r>
        <w:rPr>
          <w:sz w:val="24"/>
          <w:szCs w:val="24"/>
        </w:rPr>
        <w:t xml:space="preserve">- </w:t>
      </w:r>
      <w:r w:rsidR="005D14D5">
        <w:rPr>
          <w:sz w:val="24"/>
          <w:szCs w:val="24"/>
        </w:rPr>
        <w:t xml:space="preserve">na </w:t>
      </w:r>
      <w:r w:rsidRPr="00A7593E">
        <w:rPr>
          <w:sz w:val="24"/>
          <w:szCs w:val="24"/>
        </w:rPr>
        <w:t xml:space="preserve">p.č. </w:t>
      </w:r>
      <w:r w:rsidR="00FD334A" w:rsidRPr="00FD334A">
        <w:rPr>
          <w:snapToGrid w:val="0"/>
          <w:color w:val="000000"/>
          <w:sz w:val="24"/>
        </w:rPr>
        <w:t xml:space="preserve">4814/1 - 0,98m², 5037/34 - 53,72m², 5049/16 - 2,66m², 6560 - 17,87m², 6576 - 6,78m², 6578 - 21,06m², 6606/1 - 24,66m², 6617/2 - 7,78m², 7997/1 - 56,85m², 8053 - </w:t>
      </w:r>
      <w:r w:rsidR="00FD334A" w:rsidRPr="00FD334A">
        <w:rPr>
          <w:snapToGrid w:val="0"/>
          <w:color w:val="000000"/>
          <w:sz w:val="24"/>
        </w:rPr>
        <w:lastRenderedPageBreak/>
        <w:t>112,18m², 8090 - 31,27m², 8093 - 5,16m², 8095 - 12,40m², 8116/1 - 9,01m², 8119 - 18,51m², 8121 - 11,39m², 8380/17 - 88,94m² s jednotkovou cenou 580 Kč/m²</w:t>
      </w:r>
      <w:r w:rsidR="005D14D5">
        <w:rPr>
          <w:bCs/>
          <w:snapToGrid w:val="0"/>
          <w:color w:val="000000"/>
          <w:sz w:val="24"/>
        </w:rPr>
        <w:t>,</w:t>
      </w:r>
    </w:p>
    <w:p w14:paraId="33F273E4" w14:textId="03762E3C" w:rsidR="0063676E" w:rsidRPr="0063676E" w:rsidRDefault="003A5504" w:rsidP="0063676E">
      <w:pPr>
        <w:spacing w:before="60"/>
        <w:ind w:left="142" w:hanging="142"/>
        <w:jc w:val="both"/>
        <w:rPr>
          <w:snapToGrid w:val="0"/>
          <w:color w:val="000000"/>
          <w:sz w:val="24"/>
        </w:rPr>
      </w:pPr>
      <w:r>
        <w:rPr>
          <w:sz w:val="24"/>
          <w:szCs w:val="24"/>
        </w:rPr>
        <w:t xml:space="preserve">- na </w:t>
      </w:r>
      <w:r w:rsidRPr="00A7593E">
        <w:rPr>
          <w:sz w:val="24"/>
          <w:szCs w:val="24"/>
        </w:rPr>
        <w:t xml:space="preserve">p.č. </w:t>
      </w:r>
      <w:r w:rsidR="0063676E" w:rsidRPr="0063676E">
        <w:rPr>
          <w:snapToGrid w:val="0"/>
          <w:color w:val="000000"/>
          <w:sz w:val="24"/>
        </w:rPr>
        <w:t>6237/1 - 17,92m², 6500/1 - 5,99m², 7982/1 - 11,68m² s jednotkovou cenou 350</w:t>
      </w:r>
      <w:r w:rsidR="0063676E">
        <w:rPr>
          <w:snapToGrid w:val="0"/>
          <w:color w:val="000000"/>
          <w:sz w:val="24"/>
        </w:rPr>
        <w:t> </w:t>
      </w:r>
      <w:r w:rsidR="0063676E" w:rsidRPr="0063676E">
        <w:rPr>
          <w:snapToGrid w:val="0"/>
          <w:color w:val="000000"/>
          <w:sz w:val="24"/>
        </w:rPr>
        <w:t xml:space="preserve">Kč/m², </w:t>
      </w:r>
    </w:p>
    <w:p w14:paraId="7754BFE6" w14:textId="77777777" w:rsidR="0063676E" w:rsidRPr="0063676E" w:rsidRDefault="0063676E" w:rsidP="0063676E">
      <w:pPr>
        <w:spacing w:before="60"/>
        <w:ind w:left="142" w:hanging="142"/>
        <w:jc w:val="both"/>
        <w:rPr>
          <w:snapToGrid w:val="0"/>
          <w:color w:val="000000"/>
          <w:sz w:val="24"/>
        </w:rPr>
      </w:pPr>
      <w:r w:rsidRPr="0063676E">
        <w:rPr>
          <w:snapToGrid w:val="0"/>
          <w:color w:val="000000"/>
          <w:sz w:val="24"/>
        </w:rPr>
        <w:t>- na p.č. 6577 - 2,81m², 6591 - 2,43m², 8070 - 1,57m², 8087 - 0,58m², 8089 - 2,85m², 8094 - 1,67m², 8096 - 1,78m², 8115 - 2,27m², 8117 - 1,79m² s jednotkovou cenou 260 Kč/m²,</w:t>
      </w:r>
    </w:p>
    <w:p w14:paraId="0952E51A" w14:textId="77777777" w:rsidR="0063676E" w:rsidRPr="0063676E" w:rsidRDefault="0063676E" w:rsidP="0063676E">
      <w:pPr>
        <w:spacing w:before="60"/>
        <w:ind w:left="142" w:hanging="142"/>
        <w:jc w:val="both"/>
        <w:rPr>
          <w:snapToGrid w:val="0"/>
          <w:color w:val="000000"/>
          <w:sz w:val="24"/>
        </w:rPr>
      </w:pPr>
      <w:r w:rsidRPr="0063676E">
        <w:rPr>
          <w:snapToGrid w:val="0"/>
          <w:color w:val="000000"/>
          <w:sz w:val="24"/>
        </w:rPr>
        <w:t>- na p.č. 6592 - 1,74m², 7996 - 4,22m², 8379/1 - 1,54m² s jednotkovou cenou 290 Kč/m²,</w:t>
      </w:r>
    </w:p>
    <w:p w14:paraId="29376A21" w14:textId="4C2BC460" w:rsidR="005E63FD" w:rsidRPr="00A7593E" w:rsidRDefault="0063676E" w:rsidP="0063676E">
      <w:pPr>
        <w:spacing w:before="60"/>
        <w:ind w:left="142" w:hanging="142"/>
        <w:jc w:val="both"/>
        <w:rPr>
          <w:sz w:val="24"/>
          <w:szCs w:val="24"/>
        </w:rPr>
      </w:pPr>
      <w:r w:rsidRPr="0063676E">
        <w:rPr>
          <w:snapToGrid w:val="0"/>
          <w:color w:val="000000"/>
          <w:sz w:val="24"/>
        </w:rPr>
        <w:t>vše bez DPH. Celková výměra: 542,06</w:t>
      </w:r>
      <w:r w:rsidR="005B4C10">
        <w:rPr>
          <w:sz w:val="24"/>
          <w:szCs w:val="24"/>
        </w:rPr>
        <w:t xml:space="preserve"> </w:t>
      </w:r>
      <w:r w:rsidR="005E63FD" w:rsidRPr="00A7593E">
        <w:rPr>
          <w:sz w:val="24"/>
          <w:szCs w:val="24"/>
        </w:rPr>
        <w:t>m</w:t>
      </w:r>
      <w:r w:rsidR="005E63FD" w:rsidRPr="001026D0">
        <w:rPr>
          <w:sz w:val="24"/>
          <w:szCs w:val="24"/>
          <w:vertAlign w:val="superscript"/>
        </w:rPr>
        <w:t>2</w:t>
      </w:r>
      <w:r w:rsidR="005E63FD">
        <w:rPr>
          <w:sz w:val="24"/>
          <w:szCs w:val="24"/>
        </w:rPr>
        <w:t>.</w:t>
      </w:r>
    </w:p>
    <w:p w14:paraId="4DEF45BC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 xml:space="preserve"> </w:t>
      </w:r>
      <w:bookmarkStart w:id="1" w:name="_Ref365879965"/>
      <w:r w:rsidRPr="0088785F">
        <w:rPr>
          <w:rStyle w:val="Siln"/>
          <w:b/>
          <w:bCs/>
          <w:color w:val="auto"/>
        </w:rPr>
        <w:t>Právo služebnosti</w:t>
      </w:r>
      <w:bookmarkEnd w:id="1"/>
      <w:r w:rsidRPr="0088785F">
        <w:rPr>
          <w:rStyle w:val="Siln"/>
          <w:b/>
          <w:bCs/>
          <w:color w:val="auto"/>
        </w:rPr>
        <w:t xml:space="preserve"> </w:t>
      </w:r>
    </w:p>
    <w:p w14:paraId="6F531DA7" w14:textId="77777777" w:rsidR="00C002F6" w:rsidRDefault="00C002F6" w:rsidP="00DA7901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2" w:name="_Ref365879978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něný je oprávněn mít na služebných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 na 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za účelem provozu, údržby a oprav inženýrské sítě po nezbytnou dobu a v nutném rozsahu v souladu s § 104 zákona č. 127/2005 Sb. o elektronických komunikacích a o změně některých souvisejících zákonů (zákon o elektronických komunikacích)</w:t>
      </w:r>
      <w:r w:rsidR="00994B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ve znění pozdějších předpisů.</w:t>
      </w:r>
    </w:p>
    <w:bookmarkEnd w:id="2"/>
    <w:p w14:paraId="62A58022" w14:textId="77777777" w:rsidR="009927C7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trpět výko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 práv oprávněného podle</w:t>
      </w:r>
      <w:r w:rsidR="00B10F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čl. 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odst. </w:t>
      </w:r>
      <w:r w:rsidR="0015169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/>
      </w:r>
      <w:r w:rsidR="006A6C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REF _Ref365879978 \r \h </w:instrText>
      </w:r>
      <w:r w:rsidR="0015169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15169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C11D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3.1</w:t>
      </w:r>
      <w:r w:rsidR="0015169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Povinný je dále povinen umožnit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právněnému výkon činností spojených s provozováním, údržbou a opravou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inženýrské sítě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Způsobí-li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některém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="00812E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změnu jeho vlastností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nebo způsobí-li škodu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uvede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služebný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zemek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ředešlého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stavu</w:t>
      </w:r>
      <w:r w:rsidR="00D62DE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nahradí povinnému škodu dle právních předpisů platných a účinných v době vzniku škody. </w:t>
      </w:r>
    </w:p>
    <w:p w14:paraId="02318AEC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je povinen užívat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neohrožujícím provozování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údržbu a opravy inženýrské sítě.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Oprávněný je povinen informovat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="00D62DE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o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všech skutečnostech potřebných pro plnění jeho povinnosti podle předchozí věty.</w:t>
      </w:r>
    </w:p>
    <w:p w14:paraId="41AB28CC" w14:textId="77777777" w:rsidR="002D4102" w:rsidRDefault="002D4102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přechází s vlastnictvím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nabyvatele 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ohoto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u.</w:t>
      </w:r>
    </w:p>
    <w:p w14:paraId="5E48E244" w14:textId="77777777" w:rsidR="005E63FD" w:rsidRPr="0085509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se zřizuje na dobu neurčitou.</w:t>
      </w:r>
    </w:p>
    <w:p w14:paraId="2D1D3879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550C57C4" w14:textId="77777777" w:rsidR="005E63FD" w:rsidRPr="0085509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právo služebnosti podle tohoto článku přijímá 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se zavazuje toto právo trpět.</w:t>
      </w:r>
    </w:p>
    <w:p w14:paraId="558FE3ED" w14:textId="77777777" w:rsidR="005E63FD" w:rsidRPr="0088785F" w:rsidRDefault="009715D4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Cena</w:t>
      </w:r>
      <w:r w:rsidR="005E63FD" w:rsidRPr="0088785F">
        <w:rPr>
          <w:rStyle w:val="Siln"/>
          <w:b/>
          <w:bCs/>
          <w:color w:val="auto"/>
        </w:rPr>
        <w:t xml:space="preserve"> za zřízení </w:t>
      </w:r>
      <w:r w:rsidRPr="0088785F">
        <w:rPr>
          <w:rStyle w:val="Siln"/>
          <w:b/>
          <w:bCs/>
          <w:color w:val="auto"/>
        </w:rPr>
        <w:t xml:space="preserve">práva </w:t>
      </w:r>
      <w:r w:rsidR="005E63FD" w:rsidRPr="0088785F">
        <w:rPr>
          <w:rStyle w:val="Siln"/>
          <w:b/>
          <w:bCs/>
          <w:color w:val="auto"/>
        </w:rPr>
        <w:t>služebnosti</w:t>
      </w:r>
    </w:p>
    <w:p w14:paraId="0C27E041" w14:textId="77777777" w:rsidR="005E63FD" w:rsidRPr="0034729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prohlašuje, že 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plátcem DPH.</w:t>
      </w:r>
    </w:p>
    <w:p w14:paraId="70D2D954" w14:textId="48C1FE05" w:rsidR="005E63FD" w:rsidRPr="0025606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práva služebnosti se sjednává </w:t>
      </w:r>
      <w:bookmarkStart w:id="3" w:name="_Hlk519149483"/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částkou </w:t>
      </w:r>
      <w:r w:rsidR="0063676E" w:rsidRP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298 354 Kč bez DPH (slovy</w:t>
      </w:r>
      <w:r w:rsid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63676E" w:rsidRP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dvě sta devadesát osm tisíc tři sta padesát čtyři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</w:t>
      </w:r>
      <w:bookmarkEnd w:id="3"/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</w:t>
      </w:r>
      <w:r w:rsidR="005D14D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K ceně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bude připočtena DPH dle obecně závazných právních předpisů platných a účinných ke dni podpisu této smlouvy.</w:t>
      </w:r>
    </w:p>
    <w:p w14:paraId="63E862CD" w14:textId="77777777" w:rsidR="005E63FD" w:rsidRPr="0025606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Oprávněný se zavazuje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nemovitostí.</w:t>
      </w:r>
    </w:p>
    <w:p w14:paraId="652332E7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zavazuje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264BF5B" w14:textId="77777777" w:rsidR="00E3126F" w:rsidRPr="00E53E29" w:rsidRDefault="00E3126F" w:rsidP="00E3126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3E0DCE11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bookmarkStart w:id="4" w:name="_Ref365880030"/>
      <w:r w:rsidRPr="0088785F">
        <w:rPr>
          <w:rStyle w:val="Siln"/>
          <w:b/>
          <w:bCs/>
          <w:color w:val="auto"/>
        </w:rPr>
        <w:t>Práva a povinnosti stran při provozu zařízení</w:t>
      </w:r>
      <w:bookmarkEnd w:id="4"/>
    </w:p>
    <w:p w14:paraId="32A72B02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se zavazuje při výkonu svých práv vyplývajících z této smlouvy co nejvíce šetřit práva povinného.</w:t>
      </w:r>
    </w:p>
    <w:p w14:paraId="5229B47B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dbát o bezpečnost provozu inženýrské sítě.</w:t>
      </w:r>
    </w:p>
    <w:p w14:paraId="24FDBAD6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5" w:name="_Ref365880044"/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inženýrskou síť provozovat.</w:t>
      </w:r>
      <w:bookmarkEnd w:id="5"/>
    </w:p>
    <w:p w14:paraId="34F569A7" w14:textId="77777777" w:rsidR="009E39F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5880057"/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Provozováním se pro účely této smlouvy rozumí užívaní inženýrské sítě k výkonu hlavní hospodářské činnosti oprávněného zejména poskytování telefonních a datových služeb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bookmarkEnd w:id="6"/>
    <w:p w14:paraId="45E2F134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informovat povinného o odstranění inženýrské sítě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dotčen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 30 dnů od </w:t>
      </w:r>
      <w:r w:rsidR="009715D4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výzvu povinného uzavřít smlouvu o zániku práva služebnost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 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jehož p</w:t>
      </w:r>
      <w:r w:rsidR="00DE0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ovrchu nebo pod jehož povrchem byla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takováto inženýrská síť umístěna. Oprávněný je povinen splnit povin</w:t>
      </w:r>
      <w:r w:rsid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nost podle předchozí věty do </w:t>
      </w:r>
      <w:r w:rsidR="001909F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="001026D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Toto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2E4C20F2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Následky porušení povinnosti</w:t>
      </w:r>
    </w:p>
    <w:p w14:paraId="3998C193" w14:textId="77777777" w:rsidR="005E63FD" w:rsidRPr="00691369" w:rsidRDefault="00C600C6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který je v prodlení se spl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cením peněžitého dluhu,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povinnému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úroky z prodlení 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výši stanovené obecně závaznými právními předpisy.</w:t>
      </w:r>
    </w:p>
    <w:p w14:paraId="34470031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Katastrální řízení</w:t>
      </w:r>
    </w:p>
    <w:p w14:paraId="22DF1ED6" w14:textId="77777777" w:rsidR="005E63FD" w:rsidRPr="009A5DE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podá návrh na vklad práva služebnosti do katastru nemovitostí po splnění závazku </w:t>
      </w:r>
      <w:r w:rsidR="0030051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</w:t>
      </w:r>
      <w:r w:rsidR="00300517"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zaplacení 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cen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16B61" w:rsidRP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4AEB2B5" w14:textId="77777777" w:rsidR="005E63FD" w:rsidRPr="009A5DE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se zavazuje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ovinnému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všechnu potřebnou součinnost v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souvislosti s podáním návrhu na vklad práva služebnosti do katastru nemovitostí.</w:t>
      </w:r>
    </w:p>
    <w:p w14:paraId="1D0AC816" w14:textId="77777777" w:rsidR="005E63FD" w:rsidRPr="00B02E94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tímto zmocňuje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k podání návrh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 na vklad práva služebnosti do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katastru nemovitostí, jeho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zpětvzetí nebo zúžení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02E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všem dalším úkonům týkajícím se tohoto katastrálního řízení. Povinný zmocnění podle předchozí věty přijímá.</w:t>
      </w:r>
    </w:p>
    <w:p w14:paraId="41AAB0E9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lastRenderedPageBreak/>
        <w:t xml:space="preserve">Společná a závěrečná ustanovení </w:t>
      </w:r>
    </w:p>
    <w:p w14:paraId="4C51A7F8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6D40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73A5C050" w14:textId="77777777" w:rsidR="005E63FD" w:rsidRPr="00CF785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Smlouvu lze měnit dohodou smluvních stran v písemné formě</w:t>
      </w:r>
      <w:r w:rsidR="006D40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listinné podobě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38CFBA7E" w14:textId="421B2B9A" w:rsidR="005E63FD" w:rsidRPr="009928A2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Smlouva je vyhotovena v </w:t>
      </w:r>
      <w:r w:rsidR="0063676E" w:rsidRPr="0063676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pěti stejnopisech, z nichž každý má platnost originálu. Povinný obdrží tři</w:t>
      </w:r>
      <w:r w:rsidR="00A64F7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>y, oprávněný jeden 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 xml:space="preserve">Jeden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>vklad práva služebnosti do katastru nemovitostí.</w:t>
      </w:r>
    </w:p>
    <w:p w14:paraId="14325050" w14:textId="77777777" w:rsidR="00D84BE5" w:rsidRPr="002C275B" w:rsidRDefault="00D84BE5" w:rsidP="00D84BE5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9550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Smlouva je uzavřena dnem podpisu </w:t>
      </w:r>
      <w:r w:rsidRPr="002E00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smluvních </w:t>
      </w:r>
      <w:r w:rsidRPr="002C27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 </w:t>
      </w:r>
      <w:r w:rsidRPr="002C27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tímto dnem nabývá platnosti.</w:t>
      </w:r>
    </w:p>
    <w:p w14:paraId="693FCD0D" w14:textId="77777777" w:rsidR="00D84BE5" w:rsidRDefault="00D84BE5" w:rsidP="00D84BE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349B3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9349B3">
        <w:rPr>
          <w:rFonts w:ascii="Times New Roman" w:hAnsi="Times New Roman"/>
          <w:b w:val="0"/>
          <w:color w:val="auto"/>
          <w:sz w:val="24"/>
          <w:szCs w:val="24"/>
        </w:rPr>
        <w:t xml:space="preserve"> 2).</w:t>
      </w:r>
    </w:p>
    <w:p w14:paraId="4FAA4A35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7" w:name="_Hlk517102555"/>
      <w:bookmarkStart w:id="8" w:name="_Hlk524080640"/>
      <w:bookmarkStart w:id="9" w:name="_Hlk517184826"/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52EDAEF7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Strany se dohodly, že tuto smlouvu zašle k uveřejnění v registru smluv povinný.</w:t>
      </w:r>
    </w:p>
    <w:p w14:paraId="035E2029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prohlašuje, že údaje uvedené v této smlouvě nejsou předmětem jeho obchodního tajemství.</w:t>
      </w:r>
    </w:p>
    <w:p w14:paraId="4D0483FC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prohlašuje, že údaje uvedené v této smlouvě nejsou informacemi požívajícími ochrany důvěrnosti jeho majetkových poměrů.</w:t>
      </w:r>
    </w:p>
    <w:bookmarkEnd w:id="7"/>
    <w:bookmarkEnd w:id="8"/>
    <w:p w14:paraId="41483223" w14:textId="77777777" w:rsidR="00D84BE5" w:rsidRPr="00B3614F" w:rsidRDefault="00D84BE5" w:rsidP="00D84BE5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9"/>
    </w:p>
    <w:p w14:paraId="09B84F85" w14:textId="77777777" w:rsidR="00D84BE5" w:rsidRDefault="00D84BE5" w:rsidP="00D84BE5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7ECF5CE2" w14:textId="77777777" w:rsidR="00A91951" w:rsidRPr="00831C37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7644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Smluvní strany prohlašují, že si smlouvu přečetly, jejímu obsahu rozumějí, smlouva 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nebyla uzavřena v tísni, ani za nápadně nevýhodných podmínek a na důkaz souhlasu s výše uvedeným textem připojují své podpisy.</w:t>
      </w:r>
    </w:p>
    <w:p w14:paraId="742B3373" w14:textId="77777777" w:rsidR="00A91951" w:rsidRPr="00A81789" w:rsidRDefault="00A91951" w:rsidP="00A34F43"/>
    <w:p w14:paraId="3861AB9A" w14:textId="77777777" w:rsidR="005E63FD" w:rsidRDefault="005E63FD" w:rsidP="0088785F">
      <w:pPr>
        <w:pStyle w:val="Zkladntext"/>
        <w:keepNext/>
        <w:keepLines/>
        <w:widowControl/>
        <w:jc w:val="both"/>
        <w:rPr>
          <w:bCs/>
        </w:rPr>
      </w:pPr>
      <w:r w:rsidRPr="009E5563">
        <w:rPr>
          <w:b/>
          <w:bCs/>
        </w:rPr>
        <w:lastRenderedPageBreak/>
        <w:t>Doložka</w:t>
      </w:r>
      <w:r w:rsidRPr="00A52ABE">
        <w:rPr>
          <w:bCs/>
        </w:rPr>
        <w:t xml:space="preserve"> dle ust. § 41, odst. 1 zákona č. 128/2000 Sb., o obcích (obecní zřízení), ve znění pozdějších předpisů</w:t>
      </w:r>
    </w:p>
    <w:p w14:paraId="16011148" w14:textId="77777777" w:rsidR="0088785F" w:rsidRDefault="0088785F" w:rsidP="0088785F">
      <w:pPr>
        <w:pStyle w:val="Zkladntext"/>
        <w:keepNext/>
        <w:keepLines/>
        <w:widowControl/>
        <w:jc w:val="both"/>
        <w:rPr>
          <w:bCs/>
        </w:rPr>
      </w:pPr>
    </w:p>
    <w:p w14:paraId="4200C4EF" w14:textId="77777777" w:rsidR="005B4C10" w:rsidRDefault="005B4C10" w:rsidP="0088785F">
      <w:pPr>
        <w:pStyle w:val="Zkladntext"/>
        <w:keepNext/>
        <w:keepLines/>
        <w:widowControl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a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 w:rsidRPr="002D5419">
        <w:rPr>
          <w:bCs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88785F" w14:paraId="66A717EF" w14:textId="77777777" w:rsidTr="00C11D4F">
        <w:trPr>
          <w:trHeight w:val="436"/>
        </w:trPr>
        <w:tc>
          <w:tcPr>
            <w:tcW w:w="4443" w:type="dxa"/>
            <w:vAlign w:val="bottom"/>
          </w:tcPr>
          <w:p w14:paraId="328FCD22" w14:textId="6631E6F8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Brně dne </w:t>
            </w:r>
            <w:r w:rsidR="00245E58">
              <w:rPr>
                <w:bCs/>
                <w:color w:val="auto"/>
              </w:rPr>
              <w:t>23.10.2023</w:t>
            </w:r>
          </w:p>
        </w:tc>
        <w:tc>
          <w:tcPr>
            <w:tcW w:w="4512" w:type="dxa"/>
            <w:vAlign w:val="bottom"/>
          </w:tcPr>
          <w:p w14:paraId="51BD4FB1" w14:textId="45C9C0C3" w:rsidR="0088785F" w:rsidRDefault="0088785F" w:rsidP="008B7A74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</w:t>
            </w:r>
            <w:r w:rsidR="008B7A74">
              <w:rPr>
                <w:bCs/>
                <w:color w:val="auto"/>
              </w:rPr>
              <w:t>Pr</w:t>
            </w:r>
            <w:r w:rsidR="003D798E">
              <w:rPr>
                <w:bCs/>
                <w:color w:val="auto"/>
              </w:rPr>
              <w:t>aze</w:t>
            </w:r>
            <w:r>
              <w:rPr>
                <w:bCs/>
                <w:color w:val="auto"/>
              </w:rPr>
              <w:t xml:space="preserve"> dne</w:t>
            </w:r>
            <w:r w:rsidR="00245E58">
              <w:rPr>
                <w:bCs/>
                <w:color w:val="auto"/>
              </w:rPr>
              <w:t xml:space="preserve"> 12.10.2023</w:t>
            </w:r>
          </w:p>
        </w:tc>
      </w:tr>
      <w:tr w:rsidR="0088785F" w14:paraId="2824C848" w14:textId="77777777" w:rsidTr="00C11D4F">
        <w:tc>
          <w:tcPr>
            <w:tcW w:w="4443" w:type="dxa"/>
          </w:tcPr>
          <w:p w14:paraId="334E1579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559AA124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oprávněného</w:t>
            </w:r>
          </w:p>
        </w:tc>
      </w:tr>
      <w:tr w:rsidR="0088785F" w14:paraId="589530A5" w14:textId="77777777" w:rsidTr="00C11D4F">
        <w:trPr>
          <w:trHeight w:val="2366"/>
        </w:trPr>
        <w:tc>
          <w:tcPr>
            <w:tcW w:w="4443" w:type="dxa"/>
          </w:tcPr>
          <w:p w14:paraId="262442B5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581FD758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</w:p>
        </w:tc>
      </w:tr>
      <w:tr w:rsidR="00D84BE5" w14:paraId="298F2BC2" w14:textId="77777777" w:rsidTr="00C11D4F">
        <w:tc>
          <w:tcPr>
            <w:tcW w:w="4443" w:type="dxa"/>
          </w:tcPr>
          <w:p w14:paraId="6E78166F" w14:textId="77777777" w:rsidR="00D84BE5" w:rsidRPr="002C1389" w:rsidRDefault="00D84BE5" w:rsidP="00D84BE5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C1389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1001A121" w14:textId="77777777" w:rsidR="00D84BE5" w:rsidRDefault="00D84BE5" w:rsidP="00D84BE5">
            <w:pPr>
              <w:pStyle w:val="Zkladntext"/>
              <w:keepNext/>
              <w:keepLines/>
              <w:widowControl/>
              <w:jc w:val="center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</w:tr>
      <w:tr w:rsidR="00D84BE5" w14:paraId="0DF1B925" w14:textId="77777777" w:rsidTr="00C11D4F">
        <w:tc>
          <w:tcPr>
            <w:tcW w:w="4443" w:type="dxa"/>
          </w:tcPr>
          <w:p w14:paraId="748E70DD" w14:textId="77777777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="00967B73">
              <w:rPr>
                <w:sz w:val="24"/>
                <w:szCs w:val="24"/>
              </w:rPr>
              <w:t>, MBA</w:t>
            </w:r>
          </w:p>
        </w:tc>
        <w:tc>
          <w:tcPr>
            <w:tcW w:w="4512" w:type="dxa"/>
          </w:tcPr>
          <w:p w14:paraId="178CC1C1" w14:textId="77777777" w:rsidR="00D84BE5" w:rsidRPr="00DF7BE3" w:rsidRDefault="003D798E" w:rsidP="00D84BE5">
            <w:pPr>
              <w:pStyle w:val="Zkladntext"/>
              <w:keepNext/>
              <w:keepLines/>
              <w:widowControl/>
              <w:jc w:val="center"/>
              <w:rPr>
                <w:color w:val="auto"/>
              </w:rPr>
            </w:pPr>
            <w:r>
              <w:rPr>
                <w:szCs w:val="24"/>
              </w:rPr>
              <w:t xml:space="preserve">Mgr. Zdeněk Sivek  </w:t>
            </w:r>
          </w:p>
        </w:tc>
      </w:tr>
      <w:tr w:rsidR="00D84BE5" w14:paraId="4FE86B1A" w14:textId="77777777" w:rsidTr="00C11D4F">
        <w:tc>
          <w:tcPr>
            <w:tcW w:w="4443" w:type="dxa"/>
          </w:tcPr>
          <w:p w14:paraId="0D58847B" w14:textId="77777777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17DF1377" w14:textId="77777777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63FA7938" w14:textId="77777777" w:rsidR="003D798E" w:rsidRDefault="003D798E" w:rsidP="00D84BE5">
            <w:pPr>
              <w:pStyle w:val="Zkladntext"/>
              <w:keepNext/>
              <w:keepLines/>
              <w:widowControl/>
              <w:jc w:val="center"/>
              <w:rPr>
                <w:rFonts w:cs="Tahoma"/>
                <w:szCs w:val="24"/>
                <w:lang w:val="de-DE"/>
              </w:rPr>
            </w:pPr>
            <w:r>
              <w:rPr>
                <w:rFonts w:cs="Tahoma"/>
                <w:szCs w:val="24"/>
                <w:lang w:val="de-DE"/>
              </w:rPr>
              <w:t xml:space="preserve">předseda představenstva </w:t>
            </w:r>
          </w:p>
          <w:p w14:paraId="1B095401" w14:textId="77777777" w:rsidR="00D84BE5" w:rsidRPr="00DC36ED" w:rsidRDefault="00E215B5" w:rsidP="00D84BE5">
            <w:pPr>
              <w:pStyle w:val="Zkladntext"/>
              <w:keepNext/>
              <w:keepLines/>
              <w:widowControl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Quantcom, a.s.</w:t>
            </w:r>
          </w:p>
        </w:tc>
      </w:tr>
    </w:tbl>
    <w:p w14:paraId="22619BE4" w14:textId="77777777" w:rsidR="0088785F" w:rsidRDefault="0088785F" w:rsidP="005B4C10">
      <w:pPr>
        <w:pStyle w:val="Zkladntext"/>
        <w:ind w:firstLine="720"/>
        <w:jc w:val="both"/>
        <w:rPr>
          <w:bCs/>
        </w:rPr>
      </w:pPr>
    </w:p>
    <w:p w14:paraId="15A62C55" w14:textId="77777777" w:rsidR="0088785F" w:rsidRPr="002D5419" w:rsidRDefault="0088785F" w:rsidP="005B4C10">
      <w:pPr>
        <w:pStyle w:val="Zkladntext"/>
        <w:ind w:firstLine="720"/>
        <w:jc w:val="both"/>
        <w:rPr>
          <w:bCs/>
        </w:rPr>
      </w:pPr>
    </w:p>
    <w:p w14:paraId="22FF7CB1" w14:textId="77777777" w:rsidR="005E63FD" w:rsidRPr="00A52ABE" w:rsidRDefault="005E63FD" w:rsidP="00A52ABE">
      <w:pPr>
        <w:pStyle w:val="Zkladntext"/>
        <w:ind w:firstLine="720"/>
        <w:jc w:val="both"/>
        <w:rPr>
          <w:bCs/>
        </w:rPr>
      </w:pPr>
    </w:p>
    <w:p w14:paraId="3E5F548A" w14:textId="77777777" w:rsidR="009D11EC" w:rsidRDefault="009D11EC" w:rsidP="00766CCC">
      <w:pPr>
        <w:pStyle w:val="Zkladntext"/>
        <w:rPr>
          <w:bCs/>
          <w:szCs w:val="24"/>
        </w:rPr>
      </w:pPr>
    </w:p>
    <w:sectPr w:rsidR="009D11EC" w:rsidSect="006515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F703" w14:textId="77777777" w:rsidR="00B96E1B" w:rsidRDefault="00B96E1B">
      <w:r>
        <w:separator/>
      </w:r>
    </w:p>
  </w:endnote>
  <w:endnote w:type="continuationSeparator" w:id="0">
    <w:p w14:paraId="55E0210E" w14:textId="77777777" w:rsidR="00B96E1B" w:rsidRDefault="00B9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8203" w14:textId="77777777" w:rsidR="00C11D4F" w:rsidRDefault="00C11D4F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74850F" w14:textId="77777777" w:rsidR="00C11D4F" w:rsidRDefault="00C11D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DC79" w14:textId="77777777" w:rsidR="00C11D4F" w:rsidRDefault="00C11D4F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38F1">
      <w:rPr>
        <w:rStyle w:val="slostrnky"/>
        <w:noProof/>
      </w:rPr>
      <w:t>3</w:t>
    </w:r>
    <w:r>
      <w:rPr>
        <w:rStyle w:val="slostrnky"/>
      </w:rPr>
      <w:fldChar w:fldCharType="end"/>
    </w:r>
  </w:p>
  <w:p w14:paraId="5393F92E" w14:textId="77777777" w:rsidR="00C11D4F" w:rsidRDefault="00C11D4F">
    <w:pPr>
      <w:pStyle w:val="Zpat"/>
      <w:framePr w:wrap="auto" w:vAnchor="text" w:hAnchor="margin" w:xAlign="center" w:y="1"/>
      <w:rPr>
        <w:rStyle w:val="slostrnky"/>
      </w:rPr>
    </w:pPr>
  </w:p>
  <w:p w14:paraId="6ECB30C6" w14:textId="77777777" w:rsidR="00C11D4F" w:rsidRDefault="00C11D4F" w:rsidP="003C6D32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690D" w14:textId="77777777" w:rsidR="00C11D4F" w:rsidRDefault="00C11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C8A56" w14:textId="77777777" w:rsidR="00B96E1B" w:rsidRDefault="00B96E1B">
      <w:r>
        <w:separator/>
      </w:r>
    </w:p>
  </w:footnote>
  <w:footnote w:type="continuationSeparator" w:id="0">
    <w:p w14:paraId="0131822D" w14:textId="77777777" w:rsidR="00B96E1B" w:rsidRDefault="00B9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2B68" w14:textId="77777777" w:rsidR="00C11D4F" w:rsidRDefault="00C11D4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B30CD3" w14:textId="77777777" w:rsidR="00C11D4F" w:rsidRDefault="00C11D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7D56" w14:textId="77777777" w:rsidR="00C11D4F" w:rsidRDefault="00C11D4F" w:rsidP="00DF0C92">
    <w:pPr>
      <w:pStyle w:val="Zhlav"/>
      <w:tabs>
        <w:tab w:val="left" w:pos="7530"/>
      </w:tabs>
      <w:rPr>
        <w:rStyle w:val="slostrnky"/>
        <w:sz w:val="20"/>
      </w:rPr>
    </w:pPr>
    <w:r>
      <w:rPr>
        <w:rStyle w:val="slostrnky"/>
        <w:sz w:val="20"/>
      </w:rPr>
      <w:tab/>
      <w:t xml:space="preserve">         5623</w:t>
    </w:r>
    <w:r w:rsidRPr="00D7262F">
      <w:rPr>
        <w:rStyle w:val="slostrnky"/>
        <w:sz w:val="20"/>
      </w:rPr>
      <w:t>06</w:t>
    </w:r>
    <w:r>
      <w:rPr>
        <w:rStyle w:val="slostrnky"/>
        <w:sz w:val="20"/>
      </w:rPr>
      <w:t xml:space="preserve">4669        </w:t>
    </w:r>
  </w:p>
  <w:p w14:paraId="77FE37D6" w14:textId="77777777" w:rsidR="00C11D4F" w:rsidRPr="00270020" w:rsidRDefault="0000000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fldSimple w:instr=" FILENAME \* MERGEFORMAT ">
      <w:r w:rsidR="00C11D4F" w:rsidRPr="00C11D4F">
        <w:rPr>
          <w:rStyle w:val="slostrnky"/>
          <w:noProof/>
        </w:rPr>
        <w:t>Quantcom_vb23 4669 - Líšeň</w:t>
      </w:r>
      <w:r w:rsidR="00C11D4F">
        <w:rPr>
          <w:noProof/>
          <w:sz w:val="20"/>
        </w:rPr>
        <w:t>, Horníkova-Kosíkova.docx</w:t>
      </w:r>
    </w:fldSimple>
  </w:p>
  <w:p w14:paraId="6EB106A6" w14:textId="77777777" w:rsidR="00C11D4F" w:rsidRPr="00173C33" w:rsidRDefault="00C11D4F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D1B4" w14:textId="77777777" w:rsidR="00C11D4F" w:rsidRDefault="00C11D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173691507">
    <w:abstractNumId w:val="3"/>
  </w:num>
  <w:num w:numId="2" w16cid:durableId="1394965039">
    <w:abstractNumId w:val="6"/>
  </w:num>
  <w:num w:numId="3" w16cid:durableId="1117792404">
    <w:abstractNumId w:val="5"/>
  </w:num>
  <w:num w:numId="4" w16cid:durableId="625543542">
    <w:abstractNumId w:val="1"/>
  </w:num>
  <w:num w:numId="5" w16cid:durableId="1766995486">
    <w:abstractNumId w:val="2"/>
  </w:num>
  <w:num w:numId="6" w16cid:durableId="1313095401">
    <w:abstractNumId w:val="4"/>
  </w:num>
  <w:num w:numId="7" w16cid:durableId="81411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8193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9648796">
    <w:abstractNumId w:val="3"/>
  </w:num>
  <w:num w:numId="10" w16cid:durableId="293415897">
    <w:abstractNumId w:val="3"/>
  </w:num>
  <w:num w:numId="11" w16cid:durableId="65653993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18"/>
    <w:rsid w:val="00004B7E"/>
    <w:rsid w:val="00004FC2"/>
    <w:rsid w:val="000062CC"/>
    <w:rsid w:val="000066B2"/>
    <w:rsid w:val="000134A1"/>
    <w:rsid w:val="00014593"/>
    <w:rsid w:val="0002049D"/>
    <w:rsid w:val="00021CDC"/>
    <w:rsid w:val="0002352C"/>
    <w:rsid w:val="00031DAC"/>
    <w:rsid w:val="00055743"/>
    <w:rsid w:val="000604BA"/>
    <w:rsid w:val="0006209D"/>
    <w:rsid w:val="000639CF"/>
    <w:rsid w:val="00066A8B"/>
    <w:rsid w:val="00070CBA"/>
    <w:rsid w:val="00071645"/>
    <w:rsid w:val="00071B00"/>
    <w:rsid w:val="000720BD"/>
    <w:rsid w:val="00072C9F"/>
    <w:rsid w:val="000730F1"/>
    <w:rsid w:val="00075E1E"/>
    <w:rsid w:val="0007751A"/>
    <w:rsid w:val="00080CF9"/>
    <w:rsid w:val="000842C3"/>
    <w:rsid w:val="0008449B"/>
    <w:rsid w:val="00097638"/>
    <w:rsid w:val="000B72F0"/>
    <w:rsid w:val="000C0205"/>
    <w:rsid w:val="000C3BD7"/>
    <w:rsid w:val="000C714A"/>
    <w:rsid w:val="000C7AF2"/>
    <w:rsid w:val="000D13ED"/>
    <w:rsid w:val="000D5889"/>
    <w:rsid w:val="000D7076"/>
    <w:rsid w:val="000E51A4"/>
    <w:rsid w:val="000E5E7B"/>
    <w:rsid w:val="000F0B9A"/>
    <w:rsid w:val="000F610F"/>
    <w:rsid w:val="001026D0"/>
    <w:rsid w:val="00104CF3"/>
    <w:rsid w:val="001136CC"/>
    <w:rsid w:val="0011560F"/>
    <w:rsid w:val="00115E4F"/>
    <w:rsid w:val="00116086"/>
    <w:rsid w:val="00134C34"/>
    <w:rsid w:val="001362F7"/>
    <w:rsid w:val="00137C49"/>
    <w:rsid w:val="00141A04"/>
    <w:rsid w:val="00141C08"/>
    <w:rsid w:val="0015169B"/>
    <w:rsid w:val="00154720"/>
    <w:rsid w:val="0015761A"/>
    <w:rsid w:val="00170D43"/>
    <w:rsid w:val="0017318D"/>
    <w:rsid w:val="001738F1"/>
    <w:rsid w:val="00173C33"/>
    <w:rsid w:val="00174515"/>
    <w:rsid w:val="00176045"/>
    <w:rsid w:val="00181EB9"/>
    <w:rsid w:val="001821F3"/>
    <w:rsid w:val="001821F7"/>
    <w:rsid w:val="0018378A"/>
    <w:rsid w:val="00184B1C"/>
    <w:rsid w:val="00187777"/>
    <w:rsid w:val="001909F1"/>
    <w:rsid w:val="001A2740"/>
    <w:rsid w:val="001C3238"/>
    <w:rsid w:val="001C3FB5"/>
    <w:rsid w:val="001C6CD0"/>
    <w:rsid w:val="001D11A1"/>
    <w:rsid w:val="001D3DD2"/>
    <w:rsid w:val="001D7FD7"/>
    <w:rsid w:val="001E1645"/>
    <w:rsid w:val="001E1D2D"/>
    <w:rsid w:val="001E29F9"/>
    <w:rsid w:val="001E7FBC"/>
    <w:rsid w:val="001F29D3"/>
    <w:rsid w:val="001F4FC3"/>
    <w:rsid w:val="002017D0"/>
    <w:rsid w:val="0020234E"/>
    <w:rsid w:val="0020267A"/>
    <w:rsid w:val="00207302"/>
    <w:rsid w:val="00211866"/>
    <w:rsid w:val="00212B28"/>
    <w:rsid w:val="002200E7"/>
    <w:rsid w:val="002263D8"/>
    <w:rsid w:val="002300DA"/>
    <w:rsid w:val="00234209"/>
    <w:rsid w:val="00235C32"/>
    <w:rsid w:val="002371EE"/>
    <w:rsid w:val="002432DF"/>
    <w:rsid w:val="00243D3F"/>
    <w:rsid w:val="00245B4A"/>
    <w:rsid w:val="00245E58"/>
    <w:rsid w:val="0025606A"/>
    <w:rsid w:val="00256D69"/>
    <w:rsid w:val="00265273"/>
    <w:rsid w:val="00270020"/>
    <w:rsid w:val="00271F31"/>
    <w:rsid w:val="00273CE5"/>
    <w:rsid w:val="00273F48"/>
    <w:rsid w:val="002766DA"/>
    <w:rsid w:val="0028186B"/>
    <w:rsid w:val="00284128"/>
    <w:rsid w:val="002841C0"/>
    <w:rsid w:val="00286BD3"/>
    <w:rsid w:val="00294C38"/>
    <w:rsid w:val="0029771E"/>
    <w:rsid w:val="002B4A43"/>
    <w:rsid w:val="002B7571"/>
    <w:rsid w:val="002C5315"/>
    <w:rsid w:val="002C5B8B"/>
    <w:rsid w:val="002D0BC6"/>
    <w:rsid w:val="002D3045"/>
    <w:rsid w:val="002D353E"/>
    <w:rsid w:val="002D4102"/>
    <w:rsid w:val="002D5B60"/>
    <w:rsid w:val="002D761D"/>
    <w:rsid w:val="00300517"/>
    <w:rsid w:val="00300BCD"/>
    <w:rsid w:val="00307113"/>
    <w:rsid w:val="00307D0D"/>
    <w:rsid w:val="003109CA"/>
    <w:rsid w:val="0031391B"/>
    <w:rsid w:val="00313C12"/>
    <w:rsid w:val="00317A9C"/>
    <w:rsid w:val="00323F2D"/>
    <w:rsid w:val="003263C0"/>
    <w:rsid w:val="00333BB4"/>
    <w:rsid w:val="003379F8"/>
    <w:rsid w:val="0034188D"/>
    <w:rsid w:val="0034635B"/>
    <w:rsid w:val="00347272"/>
    <w:rsid w:val="0034729A"/>
    <w:rsid w:val="00351B6D"/>
    <w:rsid w:val="00352702"/>
    <w:rsid w:val="00356FA4"/>
    <w:rsid w:val="00356FE3"/>
    <w:rsid w:val="00363813"/>
    <w:rsid w:val="00364A41"/>
    <w:rsid w:val="00370382"/>
    <w:rsid w:val="00372FDE"/>
    <w:rsid w:val="00373713"/>
    <w:rsid w:val="00383A1B"/>
    <w:rsid w:val="003902F1"/>
    <w:rsid w:val="00391D34"/>
    <w:rsid w:val="00395E95"/>
    <w:rsid w:val="003A3C1D"/>
    <w:rsid w:val="003A5504"/>
    <w:rsid w:val="003A5C4E"/>
    <w:rsid w:val="003B0553"/>
    <w:rsid w:val="003B070A"/>
    <w:rsid w:val="003B37E1"/>
    <w:rsid w:val="003B7F8D"/>
    <w:rsid w:val="003C1205"/>
    <w:rsid w:val="003C4EF1"/>
    <w:rsid w:val="003C6D32"/>
    <w:rsid w:val="003D3D58"/>
    <w:rsid w:val="003D798E"/>
    <w:rsid w:val="003E03DF"/>
    <w:rsid w:val="003F0B00"/>
    <w:rsid w:val="003F457E"/>
    <w:rsid w:val="00400A24"/>
    <w:rsid w:val="00401018"/>
    <w:rsid w:val="0040570C"/>
    <w:rsid w:val="004218EA"/>
    <w:rsid w:val="0042351B"/>
    <w:rsid w:val="004313E5"/>
    <w:rsid w:val="00431424"/>
    <w:rsid w:val="00434801"/>
    <w:rsid w:val="004428CB"/>
    <w:rsid w:val="0044573A"/>
    <w:rsid w:val="004512B9"/>
    <w:rsid w:val="004564EB"/>
    <w:rsid w:val="0046006E"/>
    <w:rsid w:val="004621EA"/>
    <w:rsid w:val="00462282"/>
    <w:rsid w:val="00470BCA"/>
    <w:rsid w:val="00471F6A"/>
    <w:rsid w:val="0048051B"/>
    <w:rsid w:val="00483A46"/>
    <w:rsid w:val="00484037"/>
    <w:rsid w:val="00486342"/>
    <w:rsid w:val="0049048F"/>
    <w:rsid w:val="00490631"/>
    <w:rsid w:val="004B3AE1"/>
    <w:rsid w:val="004B7D59"/>
    <w:rsid w:val="004C0BE0"/>
    <w:rsid w:val="004C5D4D"/>
    <w:rsid w:val="004D0C54"/>
    <w:rsid w:val="004D1504"/>
    <w:rsid w:val="004D1693"/>
    <w:rsid w:val="004D280D"/>
    <w:rsid w:val="004D573C"/>
    <w:rsid w:val="004E3392"/>
    <w:rsid w:val="004F24C6"/>
    <w:rsid w:val="004F4989"/>
    <w:rsid w:val="004F5C68"/>
    <w:rsid w:val="004F6386"/>
    <w:rsid w:val="004F64ED"/>
    <w:rsid w:val="004F6644"/>
    <w:rsid w:val="004F6AB0"/>
    <w:rsid w:val="00501CB0"/>
    <w:rsid w:val="0050450C"/>
    <w:rsid w:val="005060EB"/>
    <w:rsid w:val="00512446"/>
    <w:rsid w:val="0051584A"/>
    <w:rsid w:val="005258CF"/>
    <w:rsid w:val="00526A36"/>
    <w:rsid w:val="00526A78"/>
    <w:rsid w:val="00530448"/>
    <w:rsid w:val="00531659"/>
    <w:rsid w:val="00531E7D"/>
    <w:rsid w:val="00533AFC"/>
    <w:rsid w:val="005360B5"/>
    <w:rsid w:val="0054250F"/>
    <w:rsid w:val="005468C9"/>
    <w:rsid w:val="005545ED"/>
    <w:rsid w:val="00565DB5"/>
    <w:rsid w:val="00570899"/>
    <w:rsid w:val="00571EAF"/>
    <w:rsid w:val="00572C55"/>
    <w:rsid w:val="005732BF"/>
    <w:rsid w:val="00573560"/>
    <w:rsid w:val="00574193"/>
    <w:rsid w:val="00580D5F"/>
    <w:rsid w:val="005830D9"/>
    <w:rsid w:val="00585B6B"/>
    <w:rsid w:val="0058732C"/>
    <w:rsid w:val="005910CD"/>
    <w:rsid w:val="005A05FC"/>
    <w:rsid w:val="005A599E"/>
    <w:rsid w:val="005B4C10"/>
    <w:rsid w:val="005B521C"/>
    <w:rsid w:val="005B58AF"/>
    <w:rsid w:val="005C0373"/>
    <w:rsid w:val="005C226B"/>
    <w:rsid w:val="005C34EF"/>
    <w:rsid w:val="005C7BAD"/>
    <w:rsid w:val="005D14D5"/>
    <w:rsid w:val="005D5A1A"/>
    <w:rsid w:val="005D7CC9"/>
    <w:rsid w:val="005E122D"/>
    <w:rsid w:val="005E63FD"/>
    <w:rsid w:val="005F30F8"/>
    <w:rsid w:val="005F3B03"/>
    <w:rsid w:val="005F4100"/>
    <w:rsid w:val="005F6778"/>
    <w:rsid w:val="00605230"/>
    <w:rsid w:val="00605931"/>
    <w:rsid w:val="0060627A"/>
    <w:rsid w:val="00612920"/>
    <w:rsid w:val="00622AED"/>
    <w:rsid w:val="00624038"/>
    <w:rsid w:val="0063251D"/>
    <w:rsid w:val="00632EE3"/>
    <w:rsid w:val="006333AC"/>
    <w:rsid w:val="006362D3"/>
    <w:rsid w:val="0063676E"/>
    <w:rsid w:val="00637F92"/>
    <w:rsid w:val="006406C8"/>
    <w:rsid w:val="00644B24"/>
    <w:rsid w:val="00645DD5"/>
    <w:rsid w:val="00647934"/>
    <w:rsid w:val="006506FA"/>
    <w:rsid w:val="00651582"/>
    <w:rsid w:val="00654B6A"/>
    <w:rsid w:val="0066397B"/>
    <w:rsid w:val="00667D6E"/>
    <w:rsid w:val="00670246"/>
    <w:rsid w:val="0067176D"/>
    <w:rsid w:val="00671AB7"/>
    <w:rsid w:val="00685753"/>
    <w:rsid w:val="00691369"/>
    <w:rsid w:val="00691481"/>
    <w:rsid w:val="0069665A"/>
    <w:rsid w:val="00696F6F"/>
    <w:rsid w:val="006A0E86"/>
    <w:rsid w:val="006A50B0"/>
    <w:rsid w:val="006A6C9A"/>
    <w:rsid w:val="006A6E33"/>
    <w:rsid w:val="006B04EC"/>
    <w:rsid w:val="006C1AE5"/>
    <w:rsid w:val="006C2545"/>
    <w:rsid w:val="006D0BA3"/>
    <w:rsid w:val="006D2797"/>
    <w:rsid w:val="006D3D48"/>
    <w:rsid w:val="006D40CF"/>
    <w:rsid w:val="006D581F"/>
    <w:rsid w:val="006D7853"/>
    <w:rsid w:val="006E0EF5"/>
    <w:rsid w:val="006E27B7"/>
    <w:rsid w:val="006E72D8"/>
    <w:rsid w:val="006F1729"/>
    <w:rsid w:val="006F3257"/>
    <w:rsid w:val="006F4162"/>
    <w:rsid w:val="006F7E64"/>
    <w:rsid w:val="0070006C"/>
    <w:rsid w:val="00701E10"/>
    <w:rsid w:val="00702D65"/>
    <w:rsid w:val="00713A54"/>
    <w:rsid w:val="00717CD3"/>
    <w:rsid w:val="007200B3"/>
    <w:rsid w:val="0072553E"/>
    <w:rsid w:val="00736CD0"/>
    <w:rsid w:val="0074146B"/>
    <w:rsid w:val="00745602"/>
    <w:rsid w:val="007571E5"/>
    <w:rsid w:val="00757F84"/>
    <w:rsid w:val="00764456"/>
    <w:rsid w:val="00766CCC"/>
    <w:rsid w:val="007713AC"/>
    <w:rsid w:val="00773C46"/>
    <w:rsid w:val="007816A8"/>
    <w:rsid w:val="00787DB4"/>
    <w:rsid w:val="007903DD"/>
    <w:rsid w:val="007937B9"/>
    <w:rsid w:val="007A2C37"/>
    <w:rsid w:val="007A5375"/>
    <w:rsid w:val="007B4FE8"/>
    <w:rsid w:val="007B7447"/>
    <w:rsid w:val="007C399D"/>
    <w:rsid w:val="007C60EE"/>
    <w:rsid w:val="007C61BF"/>
    <w:rsid w:val="007C6C08"/>
    <w:rsid w:val="007C7BC4"/>
    <w:rsid w:val="007D1397"/>
    <w:rsid w:val="007D1AE7"/>
    <w:rsid w:val="007D1E73"/>
    <w:rsid w:val="007D3B54"/>
    <w:rsid w:val="007D6245"/>
    <w:rsid w:val="007E4837"/>
    <w:rsid w:val="007E6245"/>
    <w:rsid w:val="007E6FBC"/>
    <w:rsid w:val="007F00E1"/>
    <w:rsid w:val="007F11E1"/>
    <w:rsid w:val="007F15BA"/>
    <w:rsid w:val="007F2EEF"/>
    <w:rsid w:val="007F6CFB"/>
    <w:rsid w:val="007F7FA2"/>
    <w:rsid w:val="008017D8"/>
    <w:rsid w:val="00807B40"/>
    <w:rsid w:val="00812EB8"/>
    <w:rsid w:val="00820E26"/>
    <w:rsid w:val="00823050"/>
    <w:rsid w:val="00826C48"/>
    <w:rsid w:val="00826F1B"/>
    <w:rsid w:val="00827716"/>
    <w:rsid w:val="00831521"/>
    <w:rsid w:val="00831C37"/>
    <w:rsid w:val="00834518"/>
    <w:rsid w:val="00837D42"/>
    <w:rsid w:val="00853186"/>
    <w:rsid w:val="0085509D"/>
    <w:rsid w:val="008618D0"/>
    <w:rsid w:val="0088182C"/>
    <w:rsid w:val="00883598"/>
    <w:rsid w:val="00884A30"/>
    <w:rsid w:val="0088785F"/>
    <w:rsid w:val="00887F84"/>
    <w:rsid w:val="00890155"/>
    <w:rsid w:val="00894021"/>
    <w:rsid w:val="008A6E29"/>
    <w:rsid w:val="008A7A18"/>
    <w:rsid w:val="008B26B9"/>
    <w:rsid w:val="008B7A74"/>
    <w:rsid w:val="008C5467"/>
    <w:rsid w:val="008C748E"/>
    <w:rsid w:val="008D6013"/>
    <w:rsid w:val="008E4585"/>
    <w:rsid w:val="008F1E95"/>
    <w:rsid w:val="009004C1"/>
    <w:rsid w:val="00904901"/>
    <w:rsid w:val="00905707"/>
    <w:rsid w:val="00907976"/>
    <w:rsid w:val="009221B7"/>
    <w:rsid w:val="00922BA4"/>
    <w:rsid w:val="00922C1F"/>
    <w:rsid w:val="00923837"/>
    <w:rsid w:val="0092498B"/>
    <w:rsid w:val="009303AF"/>
    <w:rsid w:val="00932586"/>
    <w:rsid w:val="009367A7"/>
    <w:rsid w:val="00936D28"/>
    <w:rsid w:val="009426E8"/>
    <w:rsid w:val="00944460"/>
    <w:rsid w:val="00961A24"/>
    <w:rsid w:val="0096202C"/>
    <w:rsid w:val="009625A9"/>
    <w:rsid w:val="00967966"/>
    <w:rsid w:val="00967B73"/>
    <w:rsid w:val="009715D4"/>
    <w:rsid w:val="00983868"/>
    <w:rsid w:val="009927C7"/>
    <w:rsid w:val="009928A2"/>
    <w:rsid w:val="00994B12"/>
    <w:rsid w:val="009A3AC1"/>
    <w:rsid w:val="009A42E1"/>
    <w:rsid w:val="009A5DEF"/>
    <w:rsid w:val="009A6E26"/>
    <w:rsid w:val="009B08A1"/>
    <w:rsid w:val="009B18B8"/>
    <w:rsid w:val="009B1A5D"/>
    <w:rsid w:val="009C254A"/>
    <w:rsid w:val="009C3789"/>
    <w:rsid w:val="009C4350"/>
    <w:rsid w:val="009C5CB4"/>
    <w:rsid w:val="009C614F"/>
    <w:rsid w:val="009D11EC"/>
    <w:rsid w:val="009D2BAD"/>
    <w:rsid w:val="009D3A0D"/>
    <w:rsid w:val="009E39FF"/>
    <w:rsid w:val="009E3D90"/>
    <w:rsid w:val="009E5563"/>
    <w:rsid w:val="009E5D84"/>
    <w:rsid w:val="009E7900"/>
    <w:rsid w:val="009F133F"/>
    <w:rsid w:val="00A075D9"/>
    <w:rsid w:val="00A14AAA"/>
    <w:rsid w:val="00A16659"/>
    <w:rsid w:val="00A16CFB"/>
    <w:rsid w:val="00A23478"/>
    <w:rsid w:val="00A26F70"/>
    <w:rsid w:val="00A3242D"/>
    <w:rsid w:val="00A342C2"/>
    <w:rsid w:val="00A34F43"/>
    <w:rsid w:val="00A52ABE"/>
    <w:rsid w:val="00A5474A"/>
    <w:rsid w:val="00A55653"/>
    <w:rsid w:val="00A62890"/>
    <w:rsid w:val="00A64882"/>
    <w:rsid w:val="00A64F72"/>
    <w:rsid w:val="00A7593E"/>
    <w:rsid w:val="00A762D2"/>
    <w:rsid w:val="00A77A75"/>
    <w:rsid w:val="00A8130F"/>
    <w:rsid w:val="00A81789"/>
    <w:rsid w:val="00A82E84"/>
    <w:rsid w:val="00A91951"/>
    <w:rsid w:val="00A94C20"/>
    <w:rsid w:val="00A96711"/>
    <w:rsid w:val="00A96CF4"/>
    <w:rsid w:val="00AA283D"/>
    <w:rsid w:val="00AA6D34"/>
    <w:rsid w:val="00AB0AB1"/>
    <w:rsid w:val="00AB2BE6"/>
    <w:rsid w:val="00AB49CD"/>
    <w:rsid w:val="00AC6BC1"/>
    <w:rsid w:val="00AC717D"/>
    <w:rsid w:val="00AD1653"/>
    <w:rsid w:val="00AD62B3"/>
    <w:rsid w:val="00AD668E"/>
    <w:rsid w:val="00AE2F95"/>
    <w:rsid w:val="00AF4601"/>
    <w:rsid w:val="00B01624"/>
    <w:rsid w:val="00B02E94"/>
    <w:rsid w:val="00B04FA1"/>
    <w:rsid w:val="00B10F7B"/>
    <w:rsid w:val="00B12394"/>
    <w:rsid w:val="00B12840"/>
    <w:rsid w:val="00B16B61"/>
    <w:rsid w:val="00B21A86"/>
    <w:rsid w:val="00B22F37"/>
    <w:rsid w:val="00B251D6"/>
    <w:rsid w:val="00B26EFB"/>
    <w:rsid w:val="00B30D37"/>
    <w:rsid w:val="00B31B6D"/>
    <w:rsid w:val="00B33E12"/>
    <w:rsid w:val="00B34A86"/>
    <w:rsid w:val="00B37B84"/>
    <w:rsid w:val="00B437A5"/>
    <w:rsid w:val="00B5360E"/>
    <w:rsid w:val="00B5619F"/>
    <w:rsid w:val="00B60FB5"/>
    <w:rsid w:val="00B64ECF"/>
    <w:rsid w:val="00B76437"/>
    <w:rsid w:val="00B80BCF"/>
    <w:rsid w:val="00B84FDB"/>
    <w:rsid w:val="00B86F84"/>
    <w:rsid w:val="00B87D95"/>
    <w:rsid w:val="00B91413"/>
    <w:rsid w:val="00B9684B"/>
    <w:rsid w:val="00B96E1B"/>
    <w:rsid w:val="00B97C76"/>
    <w:rsid w:val="00BA11DD"/>
    <w:rsid w:val="00BA2AD1"/>
    <w:rsid w:val="00BB4BE6"/>
    <w:rsid w:val="00BC0818"/>
    <w:rsid w:val="00BD026F"/>
    <w:rsid w:val="00BE1702"/>
    <w:rsid w:val="00BE5107"/>
    <w:rsid w:val="00BE58F9"/>
    <w:rsid w:val="00BF451F"/>
    <w:rsid w:val="00BF4E4A"/>
    <w:rsid w:val="00C002F6"/>
    <w:rsid w:val="00C016F1"/>
    <w:rsid w:val="00C02570"/>
    <w:rsid w:val="00C04213"/>
    <w:rsid w:val="00C11D4F"/>
    <w:rsid w:val="00C17DEB"/>
    <w:rsid w:val="00C24BDC"/>
    <w:rsid w:val="00C257C6"/>
    <w:rsid w:val="00C33B3C"/>
    <w:rsid w:val="00C409E3"/>
    <w:rsid w:val="00C43E86"/>
    <w:rsid w:val="00C44084"/>
    <w:rsid w:val="00C567F9"/>
    <w:rsid w:val="00C600C6"/>
    <w:rsid w:val="00C6240B"/>
    <w:rsid w:val="00C6258C"/>
    <w:rsid w:val="00C627EB"/>
    <w:rsid w:val="00C65B3F"/>
    <w:rsid w:val="00C67FA6"/>
    <w:rsid w:val="00C8002B"/>
    <w:rsid w:val="00C82D33"/>
    <w:rsid w:val="00C900C6"/>
    <w:rsid w:val="00C92BA0"/>
    <w:rsid w:val="00C955DC"/>
    <w:rsid w:val="00CA08C5"/>
    <w:rsid w:val="00CA144B"/>
    <w:rsid w:val="00CA28B8"/>
    <w:rsid w:val="00CB1099"/>
    <w:rsid w:val="00CB369B"/>
    <w:rsid w:val="00CC06D8"/>
    <w:rsid w:val="00CC1661"/>
    <w:rsid w:val="00CC1AA1"/>
    <w:rsid w:val="00CC2854"/>
    <w:rsid w:val="00CC3DD2"/>
    <w:rsid w:val="00CC4A11"/>
    <w:rsid w:val="00CD5179"/>
    <w:rsid w:val="00CD685B"/>
    <w:rsid w:val="00CF1A24"/>
    <w:rsid w:val="00CF785D"/>
    <w:rsid w:val="00D0140F"/>
    <w:rsid w:val="00D04855"/>
    <w:rsid w:val="00D04EA7"/>
    <w:rsid w:val="00D10697"/>
    <w:rsid w:val="00D11466"/>
    <w:rsid w:val="00D1260A"/>
    <w:rsid w:val="00D1299B"/>
    <w:rsid w:val="00D20586"/>
    <w:rsid w:val="00D21863"/>
    <w:rsid w:val="00D22D68"/>
    <w:rsid w:val="00D27ED1"/>
    <w:rsid w:val="00D31BC0"/>
    <w:rsid w:val="00D41501"/>
    <w:rsid w:val="00D417F7"/>
    <w:rsid w:val="00D45EA3"/>
    <w:rsid w:val="00D47176"/>
    <w:rsid w:val="00D52359"/>
    <w:rsid w:val="00D539D0"/>
    <w:rsid w:val="00D551C5"/>
    <w:rsid w:val="00D6243A"/>
    <w:rsid w:val="00D62DE0"/>
    <w:rsid w:val="00D65E53"/>
    <w:rsid w:val="00D71AE5"/>
    <w:rsid w:val="00D7262F"/>
    <w:rsid w:val="00D755F0"/>
    <w:rsid w:val="00D76A47"/>
    <w:rsid w:val="00D76DFD"/>
    <w:rsid w:val="00D8177E"/>
    <w:rsid w:val="00D84AA8"/>
    <w:rsid w:val="00D84BE5"/>
    <w:rsid w:val="00D932A7"/>
    <w:rsid w:val="00D93A17"/>
    <w:rsid w:val="00D954A3"/>
    <w:rsid w:val="00DA060A"/>
    <w:rsid w:val="00DA0E9A"/>
    <w:rsid w:val="00DA24A8"/>
    <w:rsid w:val="00DA3D39"/>
    <w:rsid w:val="00DA73D0"/>
    <w:rsid w:val="00DA7901"/>
    <w:rsid w:val="00DC0902"/>
    <w:rsid w:val="00DC16D0"/>
    <w:rsid w:val="00DC3262"/>
    <w:rsid w:val="00DC335A"/>
    <w:rsid w:val="00DC344C"/>
    <w:rsid w:val="00DC47C5"/>
    <w:rsid w:val="00DD0366"/>
    <w:rsid w:val="00DD1851"/>
    <w:rsid w:val="00DD4B2A"/>
    <w:rsid w:val="00DE0022"/>
    <w:rsid w:val="00DE0A7F"/>
    <w:rsid w:val="00DE664B"/>
    <w:rsid w:val="00DF0C92"/>
    <w:rsid w:val="00DF537E"/>
    <w:rsid w:val="00DF67B4"/>
    <w:rsid w:val="00E047F1"/>
    <w:rsid w:val="00E132FD"/>
    <w:rsid w:val="00E13BCE"/>
    <w:rsid w:val="00E215B5"/>
    <w:rsid w:val="00E240E7"/>
    <w:rsid w:val="00E26DAB"/>
    <w:rsid w:val="00E3126F"/>
    <w:rsid w:val="00E3189D"/>
    <w:rsid w:val="00E461AD"/>
    <w:rsid w:val="00E5129A"/>
    <w:rsid w:val="00E658F7"/>
    <w:rsid w:val="00E72F3D"/>
    <w:rsid w:val="00E73845"/>
    <w:rsid w:val="00E7584D"/>
    <w:rsid w:val="00E81282"/>
    <w:rsid w:val="00E81A73"/>
    <w:rsid w:val="00E826ED"/>
    <w:rsid w:val="00E8708F"/>
    <w:rsid w:val="00E92C7D"/>
    <w:rsid w:val="00E945EA"/>
    <w:rsid w:val="00E96B82"/>
    <w:rsid w:val="00EA1FF1"/>
    <w:rsid w:val="00EB5D13"/>
    <w:rsid w:val="00EC025D"/>
    <w:rsid w:val="00EC7A47"/>
    <w:rsid w:val="00EE45A4"/>
    <w:rsid w:val="00EE48D2"/>
    <w:rsid w:val="00EF22DD"/>
    <w:rsid w:val="00EF43F6"/>
    <w:rsid w:val="00EF6328"/>
    <w:rsid w:val="00F038D6"/>
    <w:rsid w:val="00F05BC0"/>
    <w:rsid w:val="00F138CA"/>
    <w:rsid w:val="00F1433E"/>
    <w:rsid w:val="00F14774"/>
    <w:rsid w:val="00F15235"/>
    <w:rsid w:val="00F15662"/>
    <w:rsid w:val="00F2395D"/>
    <w:rsid w:val="00F30629"/>
    <w:rsid w:val="00F367D3"/>
    <w:rsid w:val="00F37AEE"/>
    <w:rsid w:val="00F37E5F"/>
    <w:rsid w:val="00F42519"/>
    <w:rsid w:val="00F43C8D"/>
    <w:rsid w:val="00F46EBB"/>
    <w:rsid w:val="00F60B67"/>
    <w:rsid w:val="00F61878"/>
    <w:rsid w:val="00F61C5B"/>
    <w:rsid w:val="00F64571"/>
    <w:rsid w:val="00F7107E"/>
    <w:rsid w:val="00F76779"/>
    <w:rsid w:val="00F841A4"/>
    <w:rsid w:val="00F8672E"/>
    <w:rsid w:val="00F8782C"/>
    <w:rsid w:val="00F927CB"/>
    <w:rsid w:val="00F93CE1"/>
    <w:rsid w:val="00F976E5"/>
    <w:rsid w:val="00FA1653"/>
    <w:rsid w:val="00FA19E3"/>
    <w:rsid w:val="00FA726E"/>
    <w:rsid w:val="00FB1467"/>
    <w:rsid w:val="00FB221C"/>
    <w:rsid w:val="00FB6EB3"/>
    <w:rsid w:val="00FC15C2"/>
    <w:rsid w:val="00FC537F"/>
    <w:rsid w:val="00FC5EFC"/>
    <w:rsid w:val="00FC73CD"/>
    <w:rsid w:val="00FD334A"/>
    <w:rsid w:val="00FD4AB5"/>
    <w:rsid w:val="00FE571D"/>
    <w:rsid w:val="00FF3FA9"/>
    <w:rsid w:val="00FF40B8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01B1BD"/>
  <w15:docId w15:val="{F99BCDB5-AB4C-47E2-B475-3A239B3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04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2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720B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1B0C-362A-4F5E-8EDE-F50FA684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1518</Words>
  <Characters>8959</Characters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2023-10-12T08:37:00Z</cp:lastPrinted>
  <dcterms:created xsi:type="dcterms:W3CDTF">2023-10-23T06:58:00Z</dcterms:created>
  <dcterms:modified xsi:type="dcterms:W3CDTF">2023-10-23T07:21:00Z</dcterms:modified>
</cp:coreProperties>
</file>