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6A979FC1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0E23C2" w:rsidRPr="000E23C2">
        <w:rPr>
          <w:rFonts w:ascii="Arial" w:hAnsi="Arial" w:cs="Arial"/>
          <w:b/>
          <w:bCs/>
          <w:sz w:val="18"/>
          <w:szCs w:val="18"/>
        </w:rPr>
        <w:t>5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B34388">
        <w:rPr>
          <w:rFonts w:ascii="Arial" w:hAnsi="Arial" w:cs="Arial"/>
          <w:b/>
          <w:sz w:val="18"/>
          <w:szCs w:val="18"/>
        </w:rPr>
        <w:t>829-2019-504204</w:t>
      </w:r>
    </w:p>
    <w:p w14:paraId="1F4EF0F5" w14:textId="66313BBF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F2360A">
        <w:rPr>
          <w:rFonts w:ascii="Arial" w:hAnsi="Arial" w:cs="Arial"/>
          <w:b/>
          <w:sz w:val="18"/>
          <w:szCs w:val="18"/>
        </w:rPr>
        <w:t xml:space="preserve">SPU </w:t>
      </w:r>
      <w:r w:rsidR="000E23C2">
        <w:rPr>
          <w:rFonts w:ascii="Arial" w:hAnsi="Arial" w:cs="Arial"/>
          <w:b/>
          <w:sz w:val="18"/>
          <w:szCs w:val="18"/>
        </w:rPr>
        <w:t>408531/2023</w:t>
      </w:r>
    </w:p>
    <w:p w14:paraId="3E272A27" w14:textId="1C33255E" w:rsidR="000E23C2" w:rsidRPr="001C3319" w:rsidRDefault="000E23C2" w:rsidP="001C3319">
      <w:pPr>
        <w:pStyle w:val="Zhlav"/>
        <w:jc w:val="right"/>
        <w:rPr>
          <w:sz w:val="18"/>
          <w:szCs w:val="18"/>
        </w:rPr>
      </w:pPr>
      <w:r w:rsidRPr="000E23C2">
        <w:rPr>
          <w:rFonts w:ascii="Arial" w:hAnsi="Arial" w:cs="Arial"/>
          <w:bCs/>
          <w:sz w:val="18"/>
          <w:szCs w:val="18"/>
        </w:rPr>
        <w:t>UID:</w:t>
      </w:r>
      <w:r>
        <w:rPr>
          <w:rFonts w:ascii="Arial" w:hAnsi="Arial" w:cs="Arial"/>
          <w:b/>
          <w:sz w:val="18"/>
          <w:szCs w:val="18"/>
        </w:rPr>
        <w:t xml:space="preserve"> spudms00000014039727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6F70FAD2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0E23C2">
        <w:rPr>
          <w:rFonts w:ascii="Arial" w:hAnsi="Arial" w:cs="Arial"/>
          <w:caps/>
          <w:sz w:val="28"/>
          <w:szCs w:val="28"/>
        </w:rPr>
        <w:t>5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E08B905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F2360A">
        <w:rPr>
          <w:rFonts w:ascii="Arial" w:hAnsi="Arial" w:cs="Arial"/>
          <w:b w:val="0"/>
          <w:sz w:val="18"/>
          <w:szCs w:val="18"/>
        </w:rPr>
        <w:t>829-2019-504204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F2360A">
        <w:rPr>
          <w:rFonts w:ascii="Arial" w:hAnsi="Arial" w:cs="Arial"/>
          <w:b w:val="0"/>
          <w:sz w:val="22"/>
          <w:szCs w:val="22"/>
        </w:rPr>
        <w:t>16.10.2019</w:t>
      </w:r>
    </w:p>
    <w:p w14:paraId="514A1766" w14:textId="43D4B7D3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F2360A">
        <w:rPr>
          <w:rFonts w:ascii="Arial" w:hAnsi="Arial" w:cs="Arial"/>
          <w:snapToGrid w:val="0"/>
          <w:sz w:val="22"/>
          <w:szCs w:val="22"/>
        </w:rPr>
        <w:t xml:space="preserve">Komplexní pozemkové úpravy v k.ú. </w:t>
      </w:r>
      <w:proofErr w:type="spellStart"/>
      <w:r w:rsidR="00F2360A">
        <w:rPr>
          <w:rFonts w:ascii="Arial" w:hAnsi="Arial" w:cs="Arial"/>
          <w:snapToGrid w:val="0"/>
          <w:sz w:val="22"/>
          <w:szCs w:val="22"/>
        </w:rPr>
        <w:t>Boječnice</w:t>
      </w:r>
      <w:proofErr w:type="spellEnd"/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F2360A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="00F2360A">
        <w:rPr>
          <w:rFonts w:ascii="Arial" w:hAnsi="Arial" w:cs="Arial"/>
          <w:snapToGrid w:val="0"/>
          <w:sz w:val="22"/>
          <w:szCs w:val="22"/>
        </w:rPr>
        <w:t>Boječnice</w:t>
      </w:r>
      <w:proofErr w:type="spellEnd"/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7561B8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F2360A">
            <w:rPr>
              <w:rFonts w:ascii="Arial" w:hAnsi="Arial" w:cs="Arial"/>
              <w:b/>
              <w:sz w:val="22"/>
              <w:szCs w:val="22"/>
            </w:rPr>
            <w:t>Krajský pozemkový úřad pro Plzeňský kraj, Pobočka Tachov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5E023927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F2360A">
            <w:rPr>
              <w:rFonts w:ascii="Arial" w:hAnsi="Arial" w:cs="Arial"/>
              <w:sz w:val="22"/>
              <w:szCs w:val="22"/>
            </w:rPr>
            <w:t>Ing. Olgou Chvátalovou, vedoucí Pobočky Tachov</w:t>
          </w:r>
        </w:sdtContent>
      </w:sdt>
    </w:p>
    <w:p w14:paraId="01FB3325" w14:textId="32DB009B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F2360A">
            <w:rPr>
              <w:rFonts w:ascii="Arial" w:hAnsi="Arial" w:cs="Arial"/>
              <w:sz w:val="22"/>
              <w:szCs w:val="22"/>
            </w:rPr>
            <w:t>Ing. Olga Chvátalová, vedoucí Pobočky Tachov</w:t>
          </w:r>
        </w:sdtContent>
      </w:sdt>
    </w:p>
    <w:p w14:paraId="1CE5C03A" w14:textId="11B7B2F0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F2360A">
        <w:rPr>
          <w:rFonts w:ascii="Arial" w:hAnsi="Arial" w:cs="Arial"/>
          <w:snapToGrid w:val="0"/>
          <w:sz w:val="22"/>
          <w:szCs w:val="22"/>
        </w:rPr>
        <w:t>Ing. Ivana Comová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, odborný 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, Pobočky Tachov</w:t>
          </w:r>
        </w:sdtContent>
      </w:sdt>
    </w:p>
    <w:p w14:paraId="350C23E0" w14:textId="0E862376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133B7720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F2360A">
        <w:rPr>
          <w:rFonts w:ascii="Arial" w:hAnsi="Arial" w:cs="Arial"/>
          <w:snapToGrid w:val="0"/>
          <w:sz w:val="22"/>
          <w:szCs w:val="22"/>
        </w:rPr>
        <w:t> 777 796 663</w:t>
      </w:r>
    </w:p>
    <w:p w14:paraId="16C55A14" w14:textId="7400FA6A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F2360A">
        <w:rPr>
          <w:rFonts w:ascii="Arial" w:hAnsi="Arial" w:cs="Arial"/>
          <w:snapToGrid w:val="0"/>
          <w:sz w:val="22"/>
          <w:szCs w:val="22"/>
        </w:rPr>
        <w:t xml:space="preserve">     i.comova@spucr.cz</w:t>
      </w:r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5BB4764A" w14:textId="77777777" w:rsidR="00F2360A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F2360A">
        <w:rPr>
          <w:rFonts w:ascii="Arial" w:hAnsi="Arial" w:cs="Arial"/>
          <w:b/>
          <w:bCs/>
          <w:sz w:val="22"/>
          <w:szCs w:val="22"/>
        </w:rPr>
        <w:t>Sdružení</w:t>
      </w:r>
    </w:p>
    <w:p w14:paraId="08198369" w14:textId="28DB257A" w:rsidR="00603FFD" w:rsidRPr="00E12604" w:rsidRDefault="00603FFD" w:rsidP="00603FFD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Reprezentant sdružení: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F2360A" w:rsidRPr="00E12604">
        <w:rPr>
          <w:rFonts w:ascii="Arial" w:hAnsi="Arial" w:cs="Arial"/>
          <w:b/>
          <w:bCs/>
          <w:sz w:val="22"/>
          <w:szCs w:val="22"/>
        </w:rPr>
        <w:t>GEODEZIE ČESKÝ ZÁPAD s.r.o.</w:t>
      </w:r>
    </w:p>
    <w:p w14:paraId="2E04A80B" w14:textId="574B8BA6" w:rsidR="00F2360A" w:rsidRPr="00A22C99" w:rsidRDefault="0041587E" w:rsidP="00E126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Panenská 2278, 347 01 Tachov</w:t>
      </w:r>
    </w:p>
    <w:p w14:paraId="2EA3B301" w14:textId="7026E491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Ing. Pavel Belda</w:t>
      </w:r>
    </w:p>
    <w:p w14:paraId="5916E8C8" w14:textId="0EF24D40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Ing. Pavel Belda</w:t>
      </w:r>
    </w:p>
    <w:p w14:paraId="5EED1C11" w14:textId="66F991B7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6A5616">
        <w:rPr>
          <w:rFonts w:ascii="Arial" w:hAnsi="Arial" w:cs="Arial"/>
          <w:sz w:val="22"/>
          <w:szCs w:val="22"/>
        </w:rPr>
        <w:t>xxxxxx</w:t>
      </w:r>
      <w:proofErr w:type="spellEnd"/>
    </w:p>
    <w:p w14:paraId="495AA918" w14:textId="3C1D089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+420 </w:t>
      </w:r>
      <w:proofErr w:type="spellStart"/>
      <w:r w:rsidR="006A5616">
        <w:rPr>
          <w:rFonts w:ascii="Arial" w:hAnsi="Arial" w:cs="Arial"/>
          <w:sz w:val="22"/>
          <w:szCs w:val="22"/>
        </w:rPr>
        <w:t>xxxxxx</w:t>
      </w:r>
      <w:proofErr w:type="spellEnd"/>
    </w:p>
    <w:p w14:paraId="3615CD4B" w14:textId="03765D8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6A5616">
        <w:rPr>
          <w:rFonts w:ascii="Arial" w:hAnsi="Arial" w:cs="Arial"/>
          <w:sz w:val="22"/>
          <w:szCs w:val="22"/>
        </w:rPr>
        <w:t>xxxxxx</w:t>
      </w:r>
      <w:proofErr w:type="spellEnd"/>
    </w:p>
    <w:p w14:paraId="7D718C56" w14:textId="02D80EC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5b976mz</w:t>
      </w:r>
    </w:p>
    <w:p w14:paraId="0821B422" w14:textId="3D3168B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CZ0501000001078744780237</w:t>
      </w:r>
    </w:p>
    <w:p w14:paraId="10083D9E" w14:textId="6900F37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107-8744780237/0100</w:t>
      </w:r>
    </w:p>
    <w:p w14:paraId="4C5B68BF" w14:textId="16AD12B2" w:rsidR="00F2360A" w:rsidRPr="00A22C99" w:rsidRDefault="0041587E" w:rsidP="00E126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291 22 91</w:t>
      </w:r>
      <w:r w:rsidR="00765EB7">
        <w:rPr>
          <w:rFonts w:ascii="Arial" w:hAnsi="Arial" w:cs="Arial"/>
          <w:sz w:val="22"/>
          <w:szCs w:val="22"/>
        </w:rPr>
        <w:t>1</w:t>
      </w:r>
    </w:p>
    <w:p w14:paraId="0D59BA36" w14:textId="08B2EE1D" w:rsidR="0041587E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CZ</w:t>
      </w:r>
      <w:r w:rsidR="00765EB7">
        <w:rPr>
          <w:rFonts w:ascii="Arial" w:hAnsi="Arial" w:cs="Arial"/>
          <w:sz w:val="22"/>
          <w:szCs w:val="22"/>
        </w:rPr>
        <w:t xml:space="preserve"> </w:t>
      </w:r>
      <w:r w:rsidR="00F2360A">
        <w:rPr>
          <w:rFonts w:ascii="Arial" w:hAnsi="Arial" w:cs="Arial"/>
          <w:sz w:val="22"/>
          <w:szCs w:val="22"/>
        </w:rPr>
        <w:t>291</w:t>
      </w:r>
      <w:r w:rsidR="00765EB7">
        <w:rPr>
          <w:rFonts w:ascii="Arial" w:hAnsi="Arial" w:cs="Arial"/>
          <w:sz w:val="22"/>
          <w:szCs w:val="22"/>
        </w:rPr>
        <w:t xml:space="preserve"> </w:t>
      </w:r>
      <w:r w:rsidR="00F2360A">
        <w:rPr>
          <w:rFonts w:ascii="Arial" w:hAnsi="Arial" w:cs="Arial"/>
          <w:sz w:val="22"/>
          <w:szCs w:val="22"/>
        </w:rPr>
        <w:t>22</w:t>
      </w:r>
      <w:r w:rsidR="00765EB7">
        <w:rPr>
          <w:rFonts w:ascii="Arial" w:hAnsi="Arial" w:cs="Arial"/>
          <w:sz w:val="22"/>
          <w:szCs w:val="22"/>
        </w:rPr>
        <w:t xml:space="preserve"> </w:t>
      </w:r>
      <w:r w:rsidR="00F2360A">
        <w:rPr>
          <w:rFonts w:ascii="Arial" w:hAnsi="Arial" w:cs="Arial"/>
          <w:sz w:val="22"/>
          <w:szCs w:val="22"/>
        </w:rPr>
        <w:t>911</w:t>
      </w:r>
    </w:p>
    <w:p w14:paraId="622357F8" w14:textId="6B87DCA5" w:rsidR="00603FFD" w:rsidRPr="002A3885" w:rsidRDefault="00603FFD" w:rsidP="00603FFD">
      <w:pPr>
        <w:pStyle w:val="paragraph"/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Člen sdružení: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napToGrid w:val="0"/>
          <w:sz w:val="22"/>
          <w:szCs w:val="22"/>
        </w:rPr>
        <w:t>Ing. Václav Kellner</w:t>
      </w:r>
    </w:p>
    <w:p w14:paraId="00F2A42F" w14:textId="5454881F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Sídlo: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proofErr w:type="spellStart"/>
      <w:r w:rsidR="006A5616">
        <w:rPr>
          <w:rFonts w:ascii="Arial" w:hAnsi="Arial" w:cs="Arial"/>
          <w:sz w:val="22"/>
          <w:szCs w:val="22"/>
        </w:rPr>
        <w:t>xxxxxx</w:t>
      </w:r>
      <w:proofErr w:type="spellEnd"/>
      <w:r w:rsidR="00E12604">
        <w:rPr>
          <w:rFonts w:ascii="Arial" w:hAnsi="Arial" w:cs="Arial"/>
          <w:sz w:val="22"/>
          <w:szCs w:val="22"/>
        </w:rPr>
        <w:t xml:space="preserve"> 360 01 Kolová</w:t>
      </w:r>
    </w:p>
    <w:p w14:paraId="77913F71" w14:textId="0B0A006A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Zastoupený: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z w:val="22"/>
          <w:szCs w:val="22"/>
        </w:rPr>
        <w:t>Ing. Václav Kellner</w:t>
      </w:r>
    </w:p>
    <w:p w14:paraId="1A3BBDE0" w14:textId="282CBD57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z w:val="22"/>
          <w:szCs w:val="22"/>
        </w:rPr>
        <w:t>113 93 807</w:t>
      </w:r>
    </w:p>
    <w:p w14:paraId="00F00814" w14:textId="3B7EBF9F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proofErr w:type="spellStart"/>
      <w:r w:rsidR="006A5616">
        <w:rPr>
          <w:rStyle w:val="tabchar"/>
          <w:rFonts w:ascii="Arial" w:hAnsi="Arial" w:cs="Arial"/>
          <w:sz w:val="22"/>
          <w:szCs w:val="22"/>
        </w:rPr>
        <w:t>xxxxxx</w:t>
      </w:r>
      <w:proofErr w:type="spellEnd"/>
      <w:r w:rsidR="00E12604">
        <w:rPr>
          <w:rStyle w:val="tabchar"/>
          <w:rFonts w:ascii="Arial" w:hAnsi="Arial" w:cs="Arial"/>
          <w:sz w:val="22"/>
          <w:szCs w:val="22"/>
        </w:rPr>
        <w:t xml:space="preserve"> 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387F6DC5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0E23C2">
        <w:rPr>
          <w:rFonts w:ascii="Arial" w:hAnsi="Arial" w:cs="Arial"/>
          <w:sz w:val="22"/>
          <w:szCs w:val="22"/>
        </w:rPr>
        <w:t>5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B007D6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B007D6">
        <w:rPr>
          <w:rFonts w:ascii="Arial" w:hAnsi="Arial" w:cs="Arial"/>
          <w:sz w:val="22"/>
          <w:szCs w:val="22"/>
        </w:rPr>
        <w:t xml:space="preserve"> a </w:t>
      </w:r>
      <w:r w:rsidR="005E4BED" w:rsidRPr="004E3FD6">
        <w:rPr>
          <w:rFonts w:ascii="Arial" w:hAnsi="Arial" w:cs="Arial"/>
          <w:sz w:val="22"/>
          <w:szCs w:val="20"/>
        </w:rPr>
        <w:t>změna způsobu předávání digitálních částí Díla</w:t>
      </w:r>
      <w:r w:rsidR="005E4BED" w:rsidRPr="00BF554C">
        <w:rPr>
          <w:rFonts w:ascii="Arial" w:hAnsi="Arial" w:cs="Arial"/>
          <w:szCs w:val="22"/>
        </w:rPr>
        <w:t>.</w:t>
      </w:r>
      <w:r w:rsidR="005E4BED" w:rsidRPr="00A06A4E">
        <w:rPr>
          <w:rFonts w:ascii="Arial" w:hAnsi="Arial" w:cs="Arial"/>
          <w:szCs w:val="22"/>
        </w:rPr>
        <w:t xml:space="preserve"> </w:t>
      </w:r>
      <w:r w:rsidR="005E4BED" w:rsidRPr="00A06A4E">
        <w:rPr>
          <w:rFonts w:ascii="Arial" w:hAnsi="Arial" w:cs="Arial"/>
          <w:sz w:val="22"/>
          <w:szCs w:val="20"/>
        </w:rPr>
        <w:t xml:space="preserve">Na Portálu </w:t>
      </w:r>
      <w:r w:rsidR="005E4BED" w:rsidRPr="00A06A4E">
        <w:rPr>
          <w:rFonts w:ascii="Arial" w:hAnsi="Arial" w:cs="Arial"/>
          <w:color w:val="242424"/>
          <w:sz w:val="22"/>
          <w:szCs w:val="20"/>
          <w:shd w:val="clear" w:color="auto" w:fill="FFFFFF"/>
        </w:rPr>
        <w:t xml:space="preserve">Státního pozemkového úřadu („SPÚ“) bylo spuštěno </w:t>
      </w:r>
      <w:r w:rsidR="005E4BED" w:rsidRPr="00A06A4E">
        <w:rPr>
          <w:rFonts w:ascii="Arial" w:hAnsi="Arial" w:cs="Arial"/>
          <w:sz w:val="22"/>
          <w:szCs w:val="20"/>
        </w:rPr>
        <w:t>V</w:t>
      </w:r>
      <w:r w:rsidR="005E4BED" w:rsidRPr="00A06A4E">
        <w:rPr>
          <w:rFonts w:ascii="Arial" w:hAnsi="Arial" w:cs="Arial"/>
          <w:color w:val="242424"/>
          <w:sz w:val="22"/>
          <w:szCs w:val="20"/>
          <w:shd w:val="clear" w:color="auto" w:fill="FFFFFF"/>
        </w:rPr>
        <w:t xml:space="preserve">ýměnné úložiště SPÚ, které je určené pro sdílení dat s externími subjekty. </w:t>
      </w:r>
      <w:r w:rsidR="005E4BED" w:rsidRPr="00A06A4E">
        <w:rPr>
          <w:rFonts w:ascii="Arial" w:hAnsi="Arial" w:cs="Arial"/>
          <w:sz w:val="22"/>
          <w:szCs w:val="20"/>
        </w:rPr>
        <w:t xml:space="preserve">Předávání dat mezi oběma Smluvními stranami bude od data podpisu tohoto Dodatku č. </w:t>
      </w:r>
      <w:r w:rsidR="005E4BED">
        <w:rPr>
          <w:rFonts w:ascii="Arial" w:hAnsi="Arial" w:cs="Arial"/>
          <w:sz w:val="22"/>
          <w:szCs w:val="20"/>
        </w:rPr>
        <w:t xml:space="preserve">1 </w:t>
      </w:r>
      <w:r w:rsidR="005E4BED" w:rsidRPr="00A06A4E">
        <w:rPr>
          <w:rFonts w:ascii="Arial" w:hAnsi="Arial" w:cs="Arial"/>
          <w:sz w:val="22"/>
          <w:szCs w:val="20"/>
        </w:rPr>
        <w:t xml:space="preserve">prováděno výhradně cestou Výměnného úložiště SPÚ, které je iniciováno a zpřístupněno ze strany SPÚ. V důsledku této změny </w:t>
      </w:r>
      <w:r w:rsidR="005E4BED" w:rsidRPr="00A06A4E">
        <w:rPr>
          <w:rFonts w:ascii="Arial" w:hAnsi="Arial" w:cs="Arial"/>
          <w:color w:val="242424"/>
          <w:sz w:val="22"/>
          <w:szCs w:val="20"/>
          <w:shd w:val="clear" w:color="auto" w:fill="FFFFFF"/>
        </w:rPr>
        <w:t xml:space="preserve">se mění čl. 7. </w:t>
      </w:r>
      <w:r w:rsidR="005E4BED" w:rsidRPr="00A06A4E">
        <w:rPr>
          <w:rFonts w:ascii="Arial" w:hAnsi="Arial" w:cs="Arial"/>
          <w:sz w:val="22"/>
          <w:szCs w:val="20"/>
        </w:rPr>
        <w:t xml:space="preserve">Technické požadavky na provedení </w:t>
      </w:r>
      <w:proofErr w:type="gramStart"/>
      <w:r w:rsidR="005E4BED" w:rsidRPr="00A06A4E">
        <w:rPr>
          <w:rFonts w:ascii="Arial" w:hAnsi="Arial" w:cs="Arial"/>
          <w:sz w:val="22"/>
          <w:szCs w:val="20"/>
        </w:rPr>
        <w:t>díla.</w:t>
      </w:r>
      <w:r w:rsidR="001F799A" w:rsidRPr="00A22C99">
        <w:rPr>
          <w:rFonts w:ascii="Arial" w:hAnsi="Arial" w:cs="Arial"/>
          <w:sz w:val="22"/>
          <w:szCs w:val="22"/>
        </w:rPr>
        <w:t>.</w:t>
      </w:r>
      <w:proofErr w:type="gramEnd"/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016751">
        <w:rPr>
          <w:rFonts w:ascii="Arial" w:hAnsi="Arial" w:cs="Arial"/>
          <w:sz w:val="22"/>
          <w:szCs w:val="22"/>
        </w:rPr>
        <w:t>12.2.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016751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5C27C79C" w:rsidR="0091518C" w:rsidRPr="00A22C99" w:rsidRDefault="00AD149A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25.5.2023 byly pozastaveny práce na zpracování KoPÚ </w:t>
      </w:r>
      <w:proofErr w:type="spellStart"/>
      <w:r>
        <w:rPr>
          <w:rFonts w:ascii="Arial" w:hAnsi="Arial" w:cs="Arial"/>
          <w:sz w:val="22"/>
          <w:szCs w:val="22"/>
        </w:rPr>
        <w:t>Boječnice</w:t>
      </w:r>
      <w:proofErr w:type="spellEnd"/>
      <w:r>
        <w:rPr>
          <w:rFonts w:ascii="Arial" w:hAnsi="Arial" w:cs="Arial"/>
          <w:sz w:val="22"/>
          <w:szCs w:val="22"/>
        </w:rPr>
        <w:t xml:space="preserve"> z důvodu potřeby vyhotovení Geotechnického průzkumu. Práce byly opětovně obnoveny dne 11.10.2023</w:t>
      </w:r>
      <w:r w:rsidR="00016751">
        <w:rPr>
          <w:rFonts w:ascii="Arial" w:hAnsi="Arial" w:cs="Arial"/>
          <w:sz w:val="22"/>
          <w:szCs w:val="22"/>
        </w:rPr>
        <w:t xml:space="preserve">. 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016751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52C7F589" w:rsidR="00BF33FF" w:rsidRPr="00CD5258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32"/>
          <w:szCs w:val="3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016751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725EFD">
        <w:rPr>
          <w:rFonts w:ascii="Arial" w:hAnsi="Arial" w:cs="Arial"/>
          <w:sz w:val="22"/>
          <w:szCs w:val="22"/>
        </w:rPr>
        <w:t>harmonogramu plnění</w:t>
      </w:r>
      <w:r w:rsidR="004E2C49">
        <w:rPr>
          <w:rFonts w:ascii="Arial" w:hAnsi="Arial" w:cs="Arial"/>
          <w:sz w:val="22"/>
          <w:szCs w:val="22"/>
        </w:rPr>
        <w:t xml:space="preserve"> etap </w:t>
      </w:r>
      <w:r w:rsidR="004E2C49" w:rsidRPr="00CD5258">
        <w:rPr>
          <w:rFonts w:ascii="Arial" w:hAnsi="Arial" w:cs="Arial"/>
          <w:i/>
          <w:iCs/>
          <w:sz w:val="22"/>
          <w:szCs w:val="22"/>
        </w:rPr>
        <w:t>3.5.1</w:t>
      </w:r>
      <w:r w:rsidR="00765EB7" w:rsidRPr="00CD5258">
        <w:rPr>
          <w:rFonts w:ascii="Arial" w:hAnsi="Arial" w:cs="Arial"/>
          <w:i/>
          <w:iCs/>
          <w:sz w:val="22"/>
          <w:szCs w:val="22"/>
        </w:rPr>
        <w:t>.</w:t>
      </w:r>
      <w:r w:rsidR="004E2C49" w:rsidRPr="00CD5258">
        <w:rPr>
          <w:rFonts w:ascii="Arial" w:hAnsi="Arial" w:cs="Arial"/>
          <w:i/>
          <w:iCs/>
          <w:sz w:val="22"/>
          <w:szCs w:val="22"/>
        </w:rPr>
        <w:t xml:space="preserve"> Vypracování plánu společných zařízení, 3.5.i.a) Výškopisné zaměření zájmového území v obvodu KoPÚ v trvalých a mimo trvalé porosty, 3.5.i.b) Potřebné podélné profily, příčné řezy a podrobné situace liniových staveb PSZ pro stanovení plochy záboru půdy stavbami</w:t>
      </w:r>
      <w:r w:rsidR="00CD5258" w:rsidRPr="00CD5258">
        <w:rPr>
          <w:rFonts w:ascii="Arial" w:hAnsi="Arial" w:cs="Arial"/>
          <w:i/>
          <w:iCs/>
          <w:sz w:val="22"/>
          <w:szCs w:val="22"/>
        </w:rPr>
        <w:t>, 3.5.i.c) Potřebné podélné profily, příčné řezy a podrobné situace vodohospodářských staveb PSZ pro stanovení plochy záboru půdy stavbami a 3.5.2. Vypracování návrhu nového uspořádání pozemků k vystavení dle § 11 odst. 1 zákona</w:t>
      </w:r>
      <w:r w:rsidR="00CD5258">
        <w:rPr>
          <w:rFonts w:ascii="Arial" w:hAnsi="Arial" w:cs="Arial"/>
          <w:i/>
          <w:iCs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58310250" w:rsidR="00BF33FF" w:rsidRPr="00A22C99" w:rsidRDefault="00725EFD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</w:t>
          </w:r>
          <w:r w:rsidR="00CD5258">
            <w:rPr>
              <w:rFonts w:ascii="Arial" w:hAnsi="Arial" w:cs="Arial"/>
              <w:sz w:val="22"/>
              <w:szCs w:val="22"/>
            </w:rPr>
            <w:t>s</w:t>
          </w:r>
          <w:r>
            <w:rPr>
              <w:rFonts w:ascii="Arial" w:hAnsi="Arial" w:cs="Arial"/>
              <w:sz w:val="22"/>
              <w:szCs w:val="22"/>
            </w:rPr>
            <w:t>e dohodly na změně harmonogramu plnění takto:</w:t>
          </w:r>
        </w:p>
      </w:sdtContent>
    </w:sdt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587"/>
        <w:gridCol w:w="867"/>
        <w:gridCol w:w="851"/>
        <w:gridCol w:w="983"/>
        <w:gridCol w:w="1810"/>
        <w:gridCol w:w="1325"/>
        <w:gridCol w:w="1119"/>
      </w:tblGrid>
      <w:tr w:rsidR="0015585D" w:rsidRPr="00A22C99" w14:paraId="40AA8F04" w14:textId="77777777" w:rsidTr="00D36FBF">
        <w:trPr>
          <w:trHeight w:val="615"/>
        </w:trPr>
        <w:tc>
          <w:tcPr>
            <w:tcW w:w="657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67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810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25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19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15585D" w:rsidRPr="00A22C99" w14:paraId="0E9A4987" w14:textId="77777777" w:rsidTr="00D36FBF">
        <w:trPr>
          <w:trHeight w:val="39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  <w:hideMark/>
          </w:tcPr>
          <w:p w14:paraId="75AB219A" w14:textId="2E277B76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  <w:hideMark/>
          </w:tcPr>
          <w:p w14:paraId="41350D67" w14:textId="2DBE48A9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867" w:type="dxa"/>
            <w:noWrap/>
            <w:vAlign w:val="center"/>
            <w:hideMark/>
          </w:tcPr>
          <w:p w14:paraId="2B4FF705" w14:textId="58D5525E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vAlign w:val="center"/>
          </w:tcPr>
          <w:p w14:paraId="35C4430C" w14:textId="5F1E697D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</w:tcPr>
          <w:p w14:paraId="454D0118" w14:textId="1766D5A2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noWrap/>
            <w:vAlign w:val="center"/>
          </w:tcPr>
          <w:p w14:paraId="362FD87A" w14:textId="69D7D081" w:rsidR="001256B6" w:rsidRPr="00A22C99" w:rsidRDefault="001256B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6490833B" w14:textId="67903273" w:rsidR="001256B6" w:rsidRPr="00A22C99" w:rsidRDefault="0082099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30.9.2023</w:t>
            </w:r>
          </w:p>
        </w:tc>
        <w:tc>
          <w:tcPr>
            <w:tcW w:w="1119" w:type="dxa"/>
            <w:vAlign w:val="center"/>
          </w:tcPr>
          <w:p w14:paraId="17075025" w14:textId="434F264E" w:rsidR="001256B6" w:rsidRPr="00A22C99" w:rsidRDefault="0082099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28.02.2024</w:t>
            </w:r>
          </w:p>
        </w:tc>
      </w:tr>
      <w:tr w:rsidR="0015585D" w:rsidRPr="00A22C99" w14:paraId="3FD9E331" w14:textId="77777777" w:rsidTr="00D36FBF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5003685B" w14:textId="5411E3B9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2DC73A42" w14:textId="40DFD73B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Výškopisné zaměření zájmového území v obvodu KoPÚ v trvalých a mimo trvalé porosty</w:t>
            </w:r>
          </w:p>
        </w:tc>
        <w:tc>
          <w:tcPr>
            <w:tcW w:w="867" w:type="dxa"/>
            <w:noWrap/>
            <w:vAlign w:val="center"/>
          </w:tcPr>
          <w:p w14:paraId="4F12CF97" w14:textId="5F34F645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vAlign w:val="center"/>
          </w:tcPr>
          <w:p w14:paraId="1FB2B6FD" w14:textId="63B7B8D5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</w:tcPr>
          <w:p w14:paraId="2622C74D" w14:textId="1A3AA936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noWrap/>
            <w:vAlign w:val="center"/>
          </w:tcPr>
          <w:p w14:paraId="1F44A214" w14:textId="577A2A53" w:rsidR="001256B6" w:rsidRPr="00A22C99" w:rsidRDefault="001256B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270A8939" w14:textId="5BD522B3" w:rsidR="001256B6" w:rsidRPr="00A22C99" w:rsidRDefault="0082099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30.09.2023</w:t>
            </w:r>
          </w:p>
        </w:tc>
        <w:tc>
          <w:tcPr>
            <w:tcW w:w="1119" w:type="dxa"/>
            <w:vAlign w:val="center"/>
          </w:tcPr>
          <w:p w14:paraId="5A3F0CC6" w14:textId="100EE284" w:rsidR="001256B6" w:rsidRPr="00A22C99" w:rsidRDefault="0082099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28.02.2024</w:t>
            </w:r>
          </w:p>
        </w:tc>
      </w:tr>
      <w:tr w:rsidR="00820996" w:rsidRPr="00A22C99" w14:paraId="1A9C7E70" w14:textId="77777777" w:rsidTr="00D36FBF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66092A89" w14:textId="6BCA9CA6" w:rsidR="00820996" w:rsidRDefault="00820996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</w:t>
            </w:r>
            <w:r w:rsidR="005B24E8">
              <w:rPr>
                <w:rFonts w:ascii="Arial" w:hAnsi="Arial" w:cs="Arial"/>
                <w:sz w:val="16"/>
                <w:szCs w:val="16"/>
              </w:rPr>
              <w:t>i.b)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08B1A45D" w14:textId="56C7B4D1" w:rsidR="00820996" w:rsidRDefault="005B24E8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Potřebné podélné profily, příčné řezy a podrobné situace liniových staveb </w:t>
            </w:r>
            <w:r w:rsidR="0034725F">
              <w:rPr>
                <w:rFonts w:ascii="Arial" w:hAnsi="Arial" w:cs="Arial"/>
                <w:sz w:val="16"/>
                <w:szCs w:val="16"/>
              </w:rPr>
              <w:t>PSZ pro stanovení plochy záboru půdy stavbami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67" w:type="dxa"/>
            <w:noWrap/>
            <w:vAlign w:val="center"/>
          </w:tcPr>
          <w:p w14:paraId="21FB280D" w14:textId="741177F8" w:rsidR="00820996" w:rsidRDefault="0034725F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14:paraId="3B3C5144" w14:textId="77777777" w:rsidR="00820996" w:rsidRPr="00A22C99" w:rsidRDefault="0082099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</w:tcPr>
          <w:p w14:paraId="14066FAD" w14:textId="77777777" w:rsidR="00820996" w:rsidRPr="00A22C99" w:rsidRDefault="0082099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noWrap/>
            <w:vAlign w:val="center"/>
          </w:tcPr>
          <w:p w14:paraId="55F70EBF" w14:textId="77777777" w:rsidR="00820996" w:rsidRPr="00A22C99" w:rsidRDefault="0082099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01FD997F" w14:textId="05C62378" w:rsidR="00820996" w:rsidRDefault="0034725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30.09.2023</w:t>
            </w:r>
          </w:p>
        </w:tc>
        <w:tc>
          <w:tcPr>
            <w:tcW w:w="1119" w:type="dxa"/>
            <w:vAlign w:val="center"/>
          </w:tcPr>
          <w:p w14:paraId="78F64405" w14:textId="2D7246DD" w:rsidR="00820996" w:rsidRDefault="0034725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28.02.2024</w:t>
            </w:r>
          </w:p>
        </w:tc>
      </w:tr>
      <w:tr w:rsidR="00D36FBF" w:rsidRPr="00A22C99" w14:paraId="00543F34" w14:textId="77777777" w:rsidTr="00D36FBF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4D7639E8" w14:textId="7F7D0672" w:rsidR="00D36FBF" w:rsidRDefault="00D36FBF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4B984901" w14:textId="0157F149" w:rsidR="00D36FBF" w:rsidRDefault="00D36FBF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867" w:type="dxa"/>
            <w:noWrap/>
            <w:vAlign w:val="center"/>
          </w:tcPr>
          <w:p w14:paraId="2C358F65" w14:textId="5B01E922" w:rsidR="00D36FBF" w:rsidRDefault="00D36FBF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14:paraId="1DCADBFA" w14:textId="77777777" w:rsidR="00D36FBF" w:rsidRPr="00A22C99" w:rsidRDefault="00D36FBF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</w:tcPr>
          <w:p w14:paraId="0A65C7D6" w14:textId="77777777" w:rsidR="00D36FBF" w:rsidRPr="00A22C99" w:rsidRDefault="00D36FBF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noWrap/>
            <w:vAlign w:val="center"/>
          </w:tcPr>
          <w:p w14:paraId="7DB01130" w14:textId="77777777" w:rsidR="00D36FBF" w:rsidRPr="00A22C99" w:rsidRDefault="00D36FB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66906455" w14:textId="74427F19" w:rsidR="00D36FBF" w:rsidRDefault="00D36FB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30.09.2023</w:t>
            </w:r>
          </w:p>
        </w:tc>
        <w:tc>
          <w:tcPr>
            <w:tcW w:w="1119" w:type="dxa"/>
            <w:vAlign w:val="center"/>
          </w:tcPr>
          <w:p w14:paraId="4C66017F" w14:textId="6022EC05" w:rsidR="00D36FBF" w:rsidRDefault="00D36FB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28.02.2024</w:t>
            </w:r>
          </w:p>
        </w:tc>
      </w:tr>
      <w:tr w:rsidR="0015585D" w:rsidRPr="00A22C99" w14:paraId="4A62071A" w14:textId="77777777" w:rsidTr="00D36FBF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24EDB1C8" w14:textId="1F214DD8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4DCA1D79" w14:textId="7651066F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návrhu nového uspořádání pozemků k vystavení dle § 11 odst. 1 zákona</w:t>
            </w:r>
          </w:p>
        </w:tc>
        <w:tc>
          <w:tcPr>
            <w:tcW w:w="867" w:type="dxa"/>
            <w:noWrap/>
            <w:vAlign w:val="center"/>
          </w:tcPr>
          <w:p w14:paraId="5DD9804D" w14:textId="14E688AA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vAlign w:val="center"/>
          </w:tcPr>
          <w:p w14:paraId="7C1BDF8A" w14:textId="5858DA33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</w:tcPr>
          <w:p w14:paraId="545B9B9B" w14:textId="6946B349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noWrap/>
            <w:vAlign w:val="center"/>
          </w:tcPr>
          <w:p w14:paraId="596D677E" w14:textId="04B6845A" w:rsidR="001256B6" w:rsidRPr="00A22C99" w:rsidRDefault="001256B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552832FA" w14:textId="6CACB5A8" w:rsidR="001256B6" w:rsidRPr="00A22C99" w:rsidRDefault="004E2C4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28.04.2024</w:t>
            </w:r>
          </w:p>
        </w:tc>
        <w:tc>
          <w:tcPr>
            <w:tcW w:w="1119" w:type="dxa"/>
            <w:vAlign w:val="center"/>
          </w:tcPr>
          <w:p w14:paraId="0238715F" w14:textId="7B18C936" w:rsidR="001256B6" w:rsidRPr="00A22C99" w:rsidRDefault="006D77C1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30.09.2024</w:t>
            </w:r>
          </w:p>
        </w:tc>
      </w:tr>
      <w:tr w:rsidR="0015585D" w:rsidRPr="00A22C99" w14:paraId="014D8E4C" w14:textId="77777777" w:rsidTr="0015214A">
        <w:trPr>
          <w:trHeight w:val="108"/>
        </w:trPr>
        <w:tc>
          <w:tcPr>
            <w:tcW w:w="5945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5752DA8E" w:rsidR="0015585D" w:rsidRPr="00A22C99" w:rsidRDefault="0015585D" w:rsidP="001558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 (3.5.1.-3.5.3.) bez DPH v Kč</w:t>
            </w:r>
          </w:p>
        </w:tc>
        <w:tc>
          <w:tcPr>
            <w:tcW w:w="1810" w:type="dxa"/>
            <w:noWrap/>
            <w:vAlign w:val="center"/>
          </w:tcPr>
          <w:p w14:paraId="1AB13AB1" w14:textId="00EC0FA3" w:rsidR="0015585D" w:rsidRPr="00A22C99" w:rsidRDefault="0015585D" w:rsidP="001558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1C256A80" w14:textId="7E7AE042" w:rsidR="0015585D" w:rsidRPr="00A22C99" w:rsidRDefault="0015585D" w:rsidP="001558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119" w:type="dxa"/>
            <w:vAlign w:val="center"/>
          </w:tcPr>
          <w:p w14:paraId="62736DF0" w14:textId="7F9A7912" w:rsidR="0015585D" w:rsidRPr="00A22C99" w:rsidRDefault="0015585D" w:rsidP="001558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</w:tr>
    </w:tbl>
    <w:p w14:paraId="31C3D755" w14:textId="77777777" w:rsidR="00140F9C" w:rsidRDefault="00140F9C" w:rsidP="00140F9C">
      <w:pPr>
        <w:pStyle w:val="Level2"/>
        <w:numPr>
          <w:ilvl w:val="0"/>
          <w:numId w:val="0"/>
        </w:numPr>
        <w:spacing w:after="240"/>
        <w:ind w:left="360"/>
        <w:rPr>
          <w:rFonts w:ascii="Arial" w:hAnsi="Arial" w:cs="Arial"/>
          <w:b/>
          <w:bCs/>
          <w:szCs w:val="22"/>
        </w:rPr>
      </w:pPr>
    </w:p>
    <w:p w14:paraId="4128AB20" w14:textId="77777777" w:rsidR="00140F9C" w:rsidRPr="00140F9C" w:rsidRDefault="00140F9C" w:rsidP="00140F9C">
      <w:pPr>
        <w:pStyle w:val="Level2"/>
        <w:numPr>
          <w:ilvl w:val="0"/>
          <w:numId w:val="1"/>
        </w:numPr>
        <w:spacing w:after="240"/>
        <w:rPr>
          <w:rFonts w:ascii="Arial" w:hAnsi="Arial" w:cs="Arial"/>
          <w:szCs w:val="22"/>
        </w:rPr>
      </w:pPr>
      <w:r w:rsidRPr="00140F9C">
        <w:rPr>
          <w:rFonts w:ascii="Arial" w:hAnsi="Arial" w:cs="Arial"/>
          <w:szCs w:val="22"/>
        </w:rPr>
        <w:t xml:space="preserve">V čl. 4.1 se mění druhá věta takto: </w:t>
      </w:r>
    </w:p>
    <w:p w14:paraId="5039BCE5" w14:textId="77777777" w:rsidR="00140F9C" w:rsidRPr="00BB2CFF" w:rsidRDefault="00140F9C" w:rsidP="00140F9C">
      <w:pPr>
        <w:spacing w:after="240"/>
        <w:ind w:left="284"/>
        <w:jc w:val="both"/>
        <w:rPr>
          <w:rFonts w:ascii="Arial" w:hAnsi="Arial" w:cs="Arial"/>
          <w:kern w:val="20"/>
          <w:sz w:val="22"/>
          <w:szCs w:val="22"/>
        </w:rPr>
      </w:pPr>
      <w:r w:rsidRPr="00BB2CFF">
        <w:rPr>
          <w:rFonts w:ascii="Arial" w:hAnsi="Arial" w:cs="Arial"/>
          <w:kern w:val="20"/>
          <w:sz w:val="22"/>
          <w:szCs w:val="22"/>
        </w:rPr>
        <w:t xml:space="preserve">Dále budou dílčí části Hlavních celků a Hlavní celek 3 předány rovněž v digitální podobě ve formátu VFP, společně s údaji Informačního systému katastru nemovitostí ve formátu VFK, v souladu s platným relevantním metodickým pokynem SPÚ, na výměnné úložiště SPÚ a současně bude předána textová </w:t>
      </w:r>
      <w:r w:rsidRPr="00BB2CFF">
        <w:rPr>
          <w:rFonts w:ascii="Arial" w:hAnsi="Arial" w:cs="Arial"/>
          <w:kern w:val="20"/>
          <w:sz w:val="22"/>
          <w:szCs w:val="22"/>
        </w:rPr>
        <w:lastRenderedPageBreak/>
        <w:t xml:space="preserve">část ve formátu doc(x) nebo jiném formátu kompatibilním s textovým editorem Microsoft Word, tabulková část ve formátu </w:t>
      </w:r>
      <w:proofErr w:type="spellStart"/>
      <w:r w:rsidRPr="00BB2CFF">
        <w:rPr>
          <w:rFonts w:ascii="Arial" w:hAnsi="Arial" w:cs="Arial"/>
          <w:kern w:val="20"/>
          <w:sz w:val="22"/>
          <w:szCs w:val="22"/>
        </w:rPr>
        <w:t>xls</w:t>
      </w:r>
      <w:proofErr w:type="spellEnd"/>
      <w:r w:rsidRPr="00BB2CFF">
        <w:rPr>
          <w:rFonts w:ascii="Arial" w:hAnsi="Arial" w:cs="Arial"/>
          <w:kern w:val="20"/>
          <w:sz w:val="22"/>
          <w:szCs w:val="22"/>
        </w:rPr>
        <w:t>(x) nebo jiném formátu kompatibilním s programem Microsoft Excel.</w:t>
      </w:r>
    </w:p>
    <w:p w14:paraId="521087F7" w14:textId="77777777" w:rsidR="00140F9C" w:rsidRPr="00AC7630" w:rsidRDefault="00140F9C" w:rsidP="00140F9C">
      <w:pPr>
        <w:pStyle w:val="Odstavecseseznamem"/>
        <w:numPr>
          <w:ilvl w:val="0"/>
          <w:numId w:val="1"/>
        </w:numPr>
        <w:spacing w:after="240"/>
        <w:jc w:val="both"/>
        <w:rPr>
          <w:rFonts w:ascii="Arial" w:hAnsi="Arial" w:cs="Arial"/>
          <w:kern w:val="20"/>
          <w:sz w:val="22"/>
          <w:szCs w:val="22"/>
        </w:rPr>
      </w:pPr>
      <w:r w:rsidRPr="00AC7630">
        <w:rPr>
          <w:rFonts w:ascii="Arial" w:hAnsi="Arial" w:cs="Arial"/>
          <w:b/>
          <w:bCs/>
          <w:sz w:val="22"/>
          <w:szCs w:val="20"/>
        </w:rPr>
        <w:t xml:space="preserve">Čl. </w:t>
      </w:r>
      <w:r>
        <w:rPr>
          <w:rFonts w:ascii="Arial" w:hAnsi="Arial" w:cs="Arial"/>
          <w:b/>
          <w:bCs/>
          <w:sz w:val="22"/>
          <w:szCs w:val="20"/>
        </w:rPr>
        <w:t>4</w:t>
      </w:r>
      <w:r w:rsidRPr="00AC7630">
        <w:rPr>
          <w:rFonts w:ascii="Arial" w:hAnsi="Arial" w:cs="Arial"/>
          <w:b/>
          <w:bCs/>
          <w:sz w:val="22"/>
          <w:szCs w:val="20"/>
        </w:rPr>
        <w:t>.2 se mění takto:</w:t>
      </w:r>
    </w:p>
    <w:p w14:paraId="5F3CE259" w14:textId="77777777" w:rsidR="00140F9C" w:rsidRPr="00BF554C" w:rsidRDefault="00140F9C" w:rsidP="00140F9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284"/>
        <w:jc w:val="both"/>
        <w:rPr>
          <w:rFonts w:ascii="Arial" w:hAnsi="Arial" w:cs="Arial"/>
          <w:szCs w:val="22"/>
        </w:rPr>
      </w:pPr>
      <w:bookmarkStart w:id="1" w:name="1fob9te"/>
      <w:bookmarkStart w:id="2" w:name="_Ref61943163"/>
      <w:bookmarkEnd w:id="1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>
        <w:rPr>
          <w:rFonts w:ascii="Arial" w:hAnsi="Arial" w:cs="Arial"/>
          <w:szCs w:val="22"/>
        </w:rPr>
        <w:t>4.1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2"/>
    </w:p>
    <w:p w14:paraId="3DC46572" w14:textId="0621A7BF" w:rsidR="00140F9C" w:rsidRDefault="00140F9C" w:rsidP="00140F9C">
      <w:pPr>
        <w:pStyle w:val="Claneki"/>
        <w:keepNext w:val="0"/>
        <w:numPr>
          <w:ilvl w:val="2"/>
          <w:numId w:val="10"/>
        </w:numPr>
        <w:spacing w:line="240" w:lineRule="auto"/>
        <w:jc w:val="both"/>
        <w:rPr>
          <w:rFonts w:ascii="Arial" w:hAnsi="Arial" w:cs="Arial"/>
        </w:rPr>
      </w:pPr>
      <w:r w:rsidRPr="00AD13BA">
        <w:rPr>
          <w:rFonts w:ascii="Arial" w:hAnsi="Arial" w:cs="Arial"/>
        </w:rPr>
        <w:t xml:space="preserve">Vypracování dokumentace PSZ – </w:t>
      </w:r>
      <w:r w:rsidR="009769CE">
        <w:rPr>
          <w:rFonts w:ascii="Arial" w:hAnsi="Arial" w:cs="Arial"/>
        </w:rPr>
        <w:t>4</w:t>
      </w:r>
      <w:r w:rsidRPr="00BF554C">
        <w:rPr>
          <w:rFonts w:ascii="Arial" w:hAnsi="Arial" w:cs="Arial"/>
        </w:rPr>
        <w:t xml:space="preserve">x listinné vyhotovení určené – 1x Objednateli a </w:t>
      </w:r>
      <w:r w:rsidR="009769CE">
        <w:rPr>
          <w:rFonts w:ascii="Arial" w:hAnsi="Arial" w:cs="Arial"/>
        </w:rPr>
        <w:t>2</w:t>
      </w:r>
      <w:r w:rsidRPr="00BF554C">
        <w:rPr>
          <w:rFonts w:ascii="Arial" w:hAnsi="Arial" w:cs="Arial"/>
        </w:rPr>
        <w:t>x příslušné obci</w:t>
      </w:r>
      <w:r>
        <w:rPr>
          <w:rFonts w:ascii="Arial" w:hAnsi="Arial" w:cs="Arial"/>
        </w:rPr>
        <w:t>, 1x obec s rozšířenou působností</w:t>
      </w:r>
      <w:r w:rsidRPr="00BF554C">
        <w:rPr>
          <w:rFonts w:ascii="Arial" w:hAnsi="Arial" w:cs="Arial"/>
        </w:rPr>
        <w:t xml:space="preserve">; digitální vyhotovení určené Objednateli; </w:t>
      </w:r>
      <w:r>
        <w:rPr>
          <w:rFonts w:ascii="Arial" w:hAnsi="Arial" w:cs="Arial"/>
        </w:rPr>
        <w:t xml:space="preserve">Po zapracování případných změna vzniklých v průběhu zpracování návrhu nového uspořádání pozemků – </w:t>
      </w:r>
      <w:r w:rsidR="00D7403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x aktualizované papírové zpracování </w:t>
      </w:r>
      <w:r w:rsidRPr="00BF554C">
        <w:rPr>
          <w:rFonts w:ascii="Arial" w:hAnsi="Arial" w:cs="Arial"/>
        </w:rPr>
        <w:t xml:space="preserve">– 1x Objednateli a </w:t>
      </w:r>
      <w:r w:rsidR="00D74030">
        <w:rPr>
          <w:rFonts w:ascii="Arial" w:hAnsi="Arial" w:cs="Arial"/>
        </w:rPr>
        <w:t>2</w:t>
      </w:r>
      <w:r w:rsidRPr="00BF554C">
        <w:rPr>
          <w:rFonts w:ascii="Arial" w:hAnsi="Arial" w:cs="Arial"/>
        </w:rPr>
        <w:t>x příslušné obci</w:t>
      </w:r>
      <w:r>
        <w:rPr>
          <w:rFonts w:ascii="Arial" w:hAnsi="Arial" w:cs="Arial"/>
        </w:rPr>
        <w:t>, 1x obec s rozšířenou působností</w:t>
      </w:r>
      <w:r w:rsidRPr="00BF554C">
        <w:rPr>
          <w:rFonts w:ascii="Arial" w:hAnsi="Arial" w:cs="Arial"/>
        </w:rPr>
        <w:t xml:space="preserve">; digitální vyhotovení určené Objednateli; </w:t>
      </w:r>
      <w:r>
        <w:rPr>
          <w:rFonts w:ascii="Arial" w:hAnsi="Arial" w:cs="Arial"/>
        </w:rPr>
        <w:t xml:space="preserve">  </w:t>
      </w:r>
      <w:r w:rsidRPr="00AD13BA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32749C95" w14:textId="77777777" w:rsidR="00140F9C" w:rsidRDefault="00140F9C" w:rsidP="00140F9C">
      <w:pPr>
        <w:pStyle w:val="Claneki"/>
        <w:keepNext w:val="0"/>
        <w:numPr>
          <w:ilvl w:val="2"/>
          <w:numId w:val="1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Výškopisné zaměření zájmového území – </w:t>
      </w:r>
      <w:r w:rsidRPr="00BF554C">
        <w:rPr>
          <w:rFonts w:ascii="Arial" w:hAnsi="Arial" w:cs="Arial"/>
        </w:rPr>
        <w:t>digitální vyhotovení určené Objednateli;</w:t>
      </w:r>
    </w:p>
    <w:p w14:paraId="3EA7D59F" w14:textId="5DEB6F42" w:rsidR="00140F9C" w:rsidRDefault="00140F9C" w:rsidP="00140F9C">
      <w:pPr>
        <w:pStyle w:val="Claneki"/>
        <w:keepNext w:val="0"/>
        <w:numPr>
          <w:ilvl w:val="2"/>
          <w:numId w:val="1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Potřebné podélné a příčné profily společných zařízení</w:t>
      </w:r>
      <w:r w:rsidR="00D740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1x listinné a digitální vyhotovení určené Objednateli: </w:t>
      </w:r>
    </w:p>
    <w:p w14:paraId="47BB1844" w14:textId="71584039" w:rsidR="00140F9C" w:rsidRDefault="00140F9C" w:rsidP="00140F9C">
      <w:pPr>
        <w:pStyle w:val="Claneki"/>
        <w:keepNext w:val="0"/>
        <w:numPr>
          <w:ilvl w:val="2"/>
          <w:numId w:val="1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Vypracování návrhu nového uspořádání pozemků k vystavení – </w:t>
      </w:r>
      <w:r w:rsidR="006358D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x listinné zpracování – 1x objednatel, </w:t>
      </w:r>
      <w:r w:rsidR="006358D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x obec k vystavení a </w:t>
      </w:r>
      <w:r w:rsidRPr="00AD13BA">
        <w:rPr>
          <w:rFonts w:ascii="Arial" w:hAnsi="Arial" w:cs="Arial"/>
        </w:rPr>
        <w:t>digitální vyhotovení určené Objednateli;</w:t>
      </w:r>
    </w:p>
    <w:p w14:paraId="6F9ECAEE" w14:textId="6C98152C" w:rsidR="00140F9C" w:rsidRDefault="00140F9C" w:rsidP="00140F9C">
      <w:pPr>
        <w:pStyle w:val="Claneki"/>
        <w:keepNext w:val="0"/>
        <w:numPr>
          <w:ilvl w:val="2"/>
          <w:numId w:val="1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Předložení aktuální dokumentace návrhu nového uspořádání pozemků – </w:t>
      </w:r>
      <w:r w:rsidR="006358D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x listinné zpracování – 1x objednatel, </w:t>
      </w:r>
      <w:r w:rsidR="006358D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x obec k uložení + 3x přílohy k rozhodnutí o schválení návrhu – 1x objednatel, 1x katastrální úřad, 1x účastník řízení; digitální vyhotovení určené objednateli    </w:t>
      </w:r>
    </w:p>
    <w:p w14:paraId="39DC11AF" w14:textId="77777777" w:rsidR="00140F9C" w:rsidRDefault="00140F9C" w:rsidP="00140F9C">
      <w:pPr>
        <w:pStyle w:val="Claneki"/>
        <w:keepNext w:val="0"/>
        <w:numPr>
          <w:ilvl w:val="2"/>
          <w:numId w:val="1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Zpracování mapového díla – 2x listinné zpracování – 1x objednatel, 1x katastrální úřad; digitální vyhotovení určené Objednateli</w:t>
      </w:r>
    </w:p>
    <w:p w14:paraId="4A9F3EEA" w14:textId="14FEADB1" w:rsidR="00140F9C" w:rsidRPr="00AD13BA" w:rsidRDefault="00140F9C" w:rsidP="00140F9C">
      <w:pPr>
        <w:pStyle w:val="Claneki"/>
        <w:keepNext w:val="0"/>
        <w:numPr>
          <w:ilvl w:val="2"/>
          <w:numId w:val="1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Vypracování písemných příloh k rozhodnutí o výměně nebo přechodu vlastnických práv, určení výše úhrady a lhůty podle § 10 odst. 2 zákona a o zřízení nebo zrušení věcného břemene – </w:t>
      </w:r>
      <w:r w:rsidR="0085339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x listinné zpracování – 1x objednatel, 1x katastrální úřad, 1x k rozeslání účastníkům řízení, </w:t>
      </w:r>
      <w:r w:rsidR="0085339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x obec k veřejnému nahlédnutí; digitální vyhotovení určení Objednateli.“ </w:t>
      </w:r>
    </w:p>
    <w:p w14:paraId="77D14152" w14:textId="77777777" w:rsidR="00140F9C" w:rsidRDefault="00140F9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40E6F852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0FA5EF29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15585D">
        <w:rPr>
          <w:rFonts w:ascii="Arial" w:hAnsi="Arial" w:cs="Arial"/>
          <w:sz w:val="22"/>
          <w:szCs w:val="22"/>
        </w:rPr>
        <w:t>1-</w:t>
      </w:r>
      <w:r w:rsidR="00C60C6F">
        <w:rPr>
          <w:rFonts w:ascii="Arial" w:hAnsi="Arial" w:cs="Arial"/>
          <w:sz w:val="22"/>
          <w:szCs w:val="22"/>
        </w:rPr>
        <w:t>4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16BB7E7D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15585D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50ABEEBC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15585D">
            <w:rPr>
              <w:rFonts w:ascii="Arial" w:hAnsi="Arial" w:cs="Arial"/>
              <w:sz w:val="22"/>
              <w:szCs w:val="22"/>
            </w:rPr>
            <w:t>Tachově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6A5616">
        <w:rPr>
          <w:rFonts w:ascii="Arial" w:hAnsi="Arial" w:cs="Arial"/>
          <w:sz w:val="22"/>
          <w:szCs w:val="22"/>
        </w:rPr>
        <w:t xml:space="preserve"> 20. 10. 2023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  <w:t>V </w:t>
      </w:r>
      <w:r w:rsidR="0015585D">
        <w:rPr>
          <w:rFonts w:ascii="Arial" w:hAnsi="Arial" w:cs="Arial"/>
          <w:sz w:val="22"/>
          <w:szCs w:val="22"/>
        </w:rPr>
        <w:t>Tachově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6A5616">
        <w:rPr>
          <w:rFonts w:ascii="Arial" w:hAnsi="Arial" w:cs="Arial"/>
          <w:sz w:val="22"/>
          <w:szCs w:val="22"/>
        </w:rPr>
        <w:t>19. 10. 2023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21B02771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6AD053E3" w:rsidR="0091518C" w:rsidRPr="00603FFD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15585D">
            <w:rPr>
              <w:rFonts w:ascii="Arial" w:hAnsi="Arial" w:cs="Arial"/>
              <w:sz w:val="22"/>
              <w:szCs w:val="22"/>
            </w:rPr>
            <w:t>Ing. Olga Chvátalová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Ing. Pavel Belda</w:t>
      </w:r>
    </w:p>
    <w:p w14:paraId="544D98CD" w14:textId="27F587A6" w:rsidR="0091518C" w:rsidRPr="00603FFD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15585D">
            <w:rPr>
              <w:rFonts w:ascii="Arial" w:hAnsi="Arial" w:cs="Arial"/>
              <w:sz w:val="22"/>
              <w:szCs w:val="22"/>
            </w:rPr>
            <w:t>vedoucí Pobočky Tachov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GEODEZIE ČESKÝ ZÁPAD s.r.o.</w:t>
      </w:r>
    </w:p>
    <w:p w14:paraId="3FEBC165" w14:textId="5A15003C" w:rsidR="0091518C" w:rsidRPr="00603FFD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jednatel</w:t>
      </w:r>
    </w:p>
    <w:p w14:paraId="28B76C8A" w14:textId="72B6E1D3" w:rsidR="00D10E5F" w:rsidRPr="00603FFD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</w:p>
    <w:p w14:paraId="786E02AC" w14:textId="77777777" w:rsid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658965DB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46BCF8C2" w14:textId="31847D14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923181295"/>
          <w:placeholder>
            <w:docPart w:val="B4271B5A238F402182B2243FC0A3596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4A0B8F7E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0675A155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45D12F78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5A0545D3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20BAE5C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1258CAE1" w14:textId="77777777" w:rsidR="00C60C6F" w:rsidRPr="00603FFD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F6979F2" w14:textId="77777777" w:rsidR="00603FFD" w:rsidRPr="00603FFD" w:rsidRDefault="00603FFD" w:rsidP="00603FFD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4F752A7" w14:textId="5E1EB48B" w:rsidR="00603FFD" w:rsidRPr="00603FFD" w:rsidRDefault="00DC6825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Václav Kellner</w:t>
      </w:r>
    </w:p>
    <w:p w14:paraId="563A94EA" w14:textId="51C49F98" w:rsidR="00603FFD" w:rsidRPr="00D10E5F" w:rsidRDefault="00603FF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A1F7" w14:textId="77777777" w:rsidR="007833C3" w:rsidRDefault="007833C3" w:rsidP="002472CD">
      <w:r>
        <w:separator/>
      </w:r>
    </w:p>
  </w:endnote>
  <w:endnote w:type="continuationSeparator" w:id="0">
    <w:p w14:paraId="35A42271" w14:textId="77777777" w:rsidR="007833C3" w:rsidRDefault="007833C3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5E61" w14:textId="77777777" w:rsidR="007833C3" w:rsidRDefault="007833C3" w:rsidP="002472CD">
      <w:r>
        <w:separator/>
      </w:r>
    </w:p>
  </w:footnote>
  <w:footnote w:type="continuationSeparator" w:id="0">
    <w:p w14:paraId="216241DB" w14:textId="77777777" w:rsidR="007833C3" w:rsidRDefault="007833C3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C1D250B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D533C2"/>
    <w:multiLevelType w:val="multilevel"/>
    <w:tmpl w:val="B5309D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076FBE"/>
    <w:multiLevelType w:val="hybridMultilevel"/>
    <w:tmpl w:val="789EA6CE"/>
    <w:lvl w:ilvl="0" w:tplc="99803862">
      <w:start w:val="2"/>
      <w:numFmt w:val="lowerLetter"/>
      <w:lvlText w:val="%1)"/>
      <w:lvlJc w:val="left"/>
      <w:pPr>
        <w:ind w:left="54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808F5"/>
    <w:multiLevelType w:val="hybridMultilevel"/>
    <w:tmpl w:val="0C1021EC"/>
    <w:lvl w:ilvl="0" w:tplc="A238EAF6">
      <w:start w:val="2"/>
      <w:numFmt w:val="lowerLetter"/>
      <w:lvlText w:val="%1)"/>
      <w:lvlJc w:val="left"/>
      <w:pPr>
        <w:ind w:left="54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6FF25B8B"/>
    <w:multiLevelType w:val="hybridMultilevel"/>
    <w:tmpl w:val="6F6E2D6E"/>
    <w:lvl w:ilvl="0" w:tplc="E3CE1AB2">
      <w:start w:val="1"/>
      <w:numFmt w:val="lowerLetter"/>
      <w:lvlText w:val="%1)"/>
      <w:lvlJc w:val="left"/>
      <w:pPr>
        <w:ind w:left="547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192" w:hanging="360"/>
      </w:pPr>
    </w:lvl>
    <w:lvl w:ilvl="2" w:tplc="0405001B" w:tentative="1">
      <w:start w:val="1"/>
      <w:numFmt w:val="lowerRoman"/>
      <w:lvlText w:val="%3."/>
      <w:lvlJc w:val="right"/>
      <w:pPr>
        <w:ind w:left="6912" w:hanging="180"/>
      </w:pPr>
    </w:lvl>
    <w:lvl w:ilvl="3" w:tplc="0405000F" w:tentative="1">
      <w:start w:val="1"/>
      <w:numFmt w:val="decimal"/>
      <w:lvlText w:val="%4."/>
      <w:lvlJc w:val="left"/>
      <w:pPr>
        <w:ind w:left="7632" w:hanging="360"/>
      </w:pPr>
    </w:lvl>
    <w:lvl w:ilvl="4" w:tplc="04050019" w:tentative="1">
      <w:start w:val="1"/>
      <w:numFmt w:val="lowerLetter"/>
      <w:lvlText w:val="%5."/>
      <w:lvlJc w:val="left"/>
      <w:pPr>
        <w:ind w:left="8352" w:hanging="360"/>
      </w:pPr>
    </w:lvl>
    <w:lvl w:ilvl="5" w:tplc="0405001B" w:tentative="1">
      <w:start w:val="1"/>
      <w:numFmt w:val="lowerRoman"/>
      <w:lvlText w:val="%6."/>
      <w:lvlJc w:val="right"/>
      <w:pPr>
        <w:ind w:left="9072" w:hanging="180"/>
      </w:pPr>
    </w:lvl>
    <w:lvl w:ilvl="6" w:tplc="0405000F" w:tentative="1">
      <w:start w:val="1"/>
      <w:numFmt w:val="decimal"/>
      <w:lvlText w:val="%7."/>
      <w:lvlJc w:val="left"/>
      <w:pPr>
        <w:ind w:left="9792" w:hanging="360"/>
      </w:pPr>
    </w:lvl>
    <w:lvl w:ilvl="7" w:tplc="04050019" w:tentative="1">
      <w:start w:val="1"/>
      <w:numFmt w:val="lowerLetter"/>
      <w:lvlText w:val="%8."/>
      <w:lvlJc w:val="left"/>
      <w:pPr>
        <w:ind w:left="10512" w:hanging="360"/>
      </w:pPr>
    </w:lvl>
    <w:lvl w:ilvl="8" w:tplc="0405001B" w:tentative="1">
      <w:start w:val="1"/>
      <w:numFmt w:val="lowerRoman"/>
      <w:lvlText w:val="%9."/>
      <w:lvlJc w:val="right"/>
      <w:pPr>
        <w:ind w:left="11232" w:hanging="180"/>
      </w:pPr>
    </w:lvl>
  </w:abstractNum>
  <w:abstractNum w:abstractNumId="9" w15:restartNumberingAfterBreak="0">
    <w:nsid w:val="7A560040"/>
    <w:multiLevelType w:val="hybridMultilevel"/>
    <w:tmpl w:val="DB64377C"/>
    <w:lvl w:ilvl="0" w:tplc="5D0632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397835">
    <w:abstractNumId w:val="0"/>
  </w:num>
  <w:num w:numId="2" w16cid:durableId="447702374">
    <w:abstractNumId w:val="4"/>
  </w:num>
  <w:num w:numId="3" w16cid:durableId="592712013">
    <w:abstractNumId w:val="3"/>
  </w:num>
  <w:num w:numId="4" w16cid:durableId="441462659">
    <w:abstractNumId w:val="2"/>
  </w:num>
  <w:num w:numId="5" w16cid:durableId="1817643070">
    <w:abstractNumId w:val="8"/>
  </w:num>
  <w:num w:numId="6" w16cid:durableId="1705792451">
    <w:abstractNumId w:val="5"/>
  </w:num>
  <w:num w:numId="7" w16cid:durableId="1317029393">
    <w:abstractNumId w:val="6"/>
  </w:num>
  <w:num w:numId="8" w16cid:durableId="713501172">
    <w:abstractNumId w:val="9"/>
  </w:num>
  <w:num w:numId="9" w16cid:durableId="610748569">
    <w:abstractNumId w:val="7"/>
  </w:num>
  <w:num w:numId="10" w16cid:durableId="128191614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6751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73FDB"/>
    <w:rsid w:val="00076247"/>
    <w:rsid w:val="000813F3"/>
    <w:rsid w:val="00085E45"/>
    <w:rsid w:val="0009787C"/>
    <w:rsid w:val="000A26C4"/>
    <w:rsid w:val="000A3CE6"/>
    <w:rsid w:val="000B3E5F"/>
    <w:rsid w:val="000D2EC0"/>
    <w:rsid w:val="000D3AF2"/>
    <w:rsid w:val="000D6BEA"/>
    <w:rsid w:val="000E23C2"/>
    <w:rsid w:val="000F1305"/>
    <w:rsid w:val="000F2FD7"/>
    <w:rsid w:val="000F4CA6"/>
    <w:rsid w:val="000F5DB4"/>
    <w:rsid w:val="001075CE"/>
    <w:rsid w:val="001115F0"/>
    <w:rsid w:val="00123F51"/>
    <w:rsid w:val="001256B6"/>
    <w:rsid w:val="00134398"/>
    <w:rsid w:val="00136EE8"/>
    <w:rsid w:val="00140F9C"/>
    <w:rsid w:val="0015214A"/>
    <w:rsid w:val="001522A6"/>
    <w:rsid w:val="0015585D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3885"/>
    <w:rsid w:val="002A55A3"/>
    <w:rsid w:val="002A644B"/>
    <w:rsid w:val="002A6EB2"/>
    <w:rsid w:val="002B083C"/>
    <w:rsid w:val="002B1799"/>
    <w:rsid w:val="002B20B5"/>
    <w:rsid w:val="002C6F04"/>
    <w:rsid w:val="002D5476"/>
    <w:rsid w:val="002D679F"/>
    <w:rsid w:val="002D6F22"/>
    <w:rsid w:val="002D7FA1"/>
    <w:rsid w:val="002E19A5"/>
    <w:rsid w:val="002E2818"/>
    <w:rsid w:val="00317C8C"/>
    <w:rsid w:val="003254AB"/>
    <w:rsid w:val="00337112"/>
    <w:rsid w:val="00341986"/>
    <w:rsid w:val="0034725F"/>
    <w:rsid w:val="00352886"/>
    <w:rsid w:val="00355B29"/>
    <w:rsid w:val="0036248B"/>
    <w:rsid w:val="0036321A"/>
    <w:rsid w:val="0036681D"/>
    <w:rsid w:val="003917BB"/>
    <w:rsid w:val="00392848"/>
    <w:rsid w:val="00395097"/>
    <w:rsid w:val="003963F7"/>
    <w:rsid w:val="00396EB8"/>
    <w:rsid w:val="003976B4"/>
    <w:rsid w:val="003B527B"/>
    <w:rsid w:val="003C05F2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45C4E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27A"/>
    <w:rsid w:val="004A6BC6"/>
    <w:rsid w:val="004A7077"/>
    <w:rsid w:val="004B22BC"/>
    <w:rsid w:val="004B409A"/>
    <w:rsid w:val="004B44E6"/>
    <w:rsid w:val="004B7D86"/>
    <w:rsid w:val="004D3ED7"/>
    <w:rsid w:val="004E2C49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24E8"/>
    <w:rsid w:val="005B5D18"/>
    <w:rsid w:val="005B682C"/>
    <w:rsid w:val="005C028B"/>
    <w:rsid w:val="005C38E3"/>
    <w:rsid w:val="005E047B"/>
    <w:rsid w:val="005E0DC1"/>
    <w:rsid w:val="005E100E"/>
    <w:rsid w:val="005E4BED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358DC"/>
    <w:rsid w:val="006444D2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A5616"/>
    <w:rsid w:val="006A60A4"/>
    <w:rsid w:val="006B3FEA"/>
    <w:rsid w:val="006C16FE"/>
    <w:rsid w:val="006C5315"/>
    <w:rsid w:val="006D1DF3"/>
    <w:rsid w:val="006D24C5"/>
    <w:rsid w:val="006D77C1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2902"/>
    <w:rsid w:val="00724239"/>
    <w:rsid w:val="00725EFD"/>
    <w:rsid w:val="00726857"/>
    <w:rsid w:val="007335F4"/>
    <w:rsid w:val="0073442B"/>
    <w:rsid w:val="00745E38"/>
    <w:rsid w:val="00756E5D"/>
    <w:rsid w:val="00756FC9"/>
    <w:rsid w:val="00765EB7"/>
    <w:rsid w:val="00775428"/>
    <w:rsid w:val="007833C3"/>
    <w:rsid w:val="0078430B"/>
    <w:rsid w:val="00784D60"/>
    <w:rsid w:val="00785D24"/>
    <w:rsid w:val="00790194"/>
    <w:rsid w:val="0079495E"/>
    <w:rsid w:val="007969C6"/>
    <w:rsid w:val="007A0EFA"/>
    <w:rsid w:val="007B60CD"/>
    <w:rsid w:val="007B6AC2"/>
    <w:rsid w:val="007C234F"/>
    <w:rsid w:val="007C6E78"/>
    <w:rsid w:val="007C7F69"/>
    <w:rsid w:val="007D0ECE"/>
    <w:rsid w:val="007D590A"/>
    <w:rsid w:val="007D6287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0996"/>
    <w:rsid w:val="00825163"/>
    <w:rsid w:val="008416E2"/>
    <w:rsid w:val="00853392"/>
    <w:rsid w:val="00870AF4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69CE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7B5C"/>
    <w:rsid w:val="009E2B0D"/>
    <w:rsid w:val="009E7301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C463C"/>
    <w:rsid w:val="00AC74AF"/>
    <w:rsid w:val="00AD149A"/>
    <w:rsid w:val="00AD204B"/>
    <w:rsid w:val="00AE451E"/>
    <w:rsid w:val="00AF1707"/>
    <w:rsid w:val="00AF57E0"/>
    <w:rsid w:val="00B007D6"/>
    <w:rsid w:val="00B079CF"/>
    <w:rsid w:val="00B1155D"/>
    <w:rsid w:val="00B1561D"/>
    <w:rsid w:val="00B17444"/>
    <w:rsid w:val="00B20FD2"/>
    <w:rsid w:val="00B25B9F"/>
    <w:rsid w:val="00B26B16"/>
    <w:rsid w:val="00B32A5B"/>
    <w:rsid w:val="00B34388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70475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78B1"/>
    <w:rsid w:val="00BF12D7"/>
    <w:rsid w:val="00BF33FF"/>
    <w:rsid w:val="00BF45A5"/>
    <w:rsid w:val="00C050D4"/>
    <w:rsid w:val="00C0566C"/>
    <w:rsid w:val="00C22EB5"/>
    <w:rsid w:val="00C4494B"/>
    <w:rsid w:val="00C5176D"/>
    <w:rsid w:val="00C60C6F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6B81"/>
    <w:rsid w:val="00CC5734"/>
    <w:rsid w:val="00CD5258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6FBF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030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C6825"/>
    <w:rsid w:val="00DD6A1C"/>
    <w:rsid w:val="00DE212E"/>
    <w:rsid w:val="00DE2F83"/>
    <w:rsid w:val="00DE3009"/>
    <w:rsid w:val="00DE6695"/>
    <w:rsid w:val="00DE67B8"/>
    <w:rsid w:val="00DF2885"/>
    <w:rsid w:val="00DF706B"/>
    <w:rsid w:val="00E002ED"/>
    <w:rsid w:val="00E02922"/>
    <w:rsid w:val="00E06F61"/>
    <w:rsid w:val="00E12604"/>
    <w:rsid w:val="00E130E2"/>
    <w:rsid w:val="00E2033D"/>
    <w:rsid w:val="00E27B2F"/>
    <w:rsid w:val="00E337F7"/>
    <w:rsid w:val="00E34EC0"/>
    <w:rsid w:val="00E3657C"/>
    <w:rsid w:val="00E435F2"/>
    <w:rsid w:val="00E5486F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2360A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66E02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next w:val="Normln"/>
    <w:qFormat/>
    <w:rsid w:val="00140F9C"/>
    <w:pPr>
      <w:keepNext/>
      <w:numPr>
        <w:numId w:val="9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40F9C"/>
    <w:pPr>
      <w:numPr>
        <w:ilvl w:val="1"/>
        <w:numId w:val="9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40F9C"/>
    <w:pPr>
      <w:numPr>
        <w:ilvl w:val="2"/>
        <w:numId w:val="9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40F9C"/>
    <w:pPr>
      <w:numPr>
        <w:ilvl w:val="6"/>
        <w:numId w:val="9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140F9C"/>
    <w:pPr>
      <w:numPr>
        <w:ilvl w:val="7"/>
        <w:numId w:val="9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140F9C"/>
    <w:pPr>
      <w:numPr>
        <w:ilvl w:val="8"/>
        <w:numId w:val="9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140F9C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ClanekiChar">
    <w:name w:val="Clanek (i) Char"/>
    <w:link w:val="Claneki"/>
    <w:rsid w:val="00140F9C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4271B5A238F402182B2243FC0A359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2572F3-074B-47D0-B74B-58D50D46D2AA}"/>
      </w:docPartPr>
      <w:docPartBody>
        <w:p w:rsidR="000F472B" w:rsidRDefault="003D53C1" w:rsidP="003D53C1">
          <w:pPr>
            <w:pStyle w:val="B4271B5A238F402182B2243FC0A3596A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F472B"/>
    <w:rsid w:val="00115890"/>
    <w:rsid w:val="00274566"/>
    <w:rsid w:val="0033014B"/>
    <w:rsid w:val="0036068E"/>
    <w:rsid w:val="003D53C1"/>
    <w:rsid w:val="00731A31"/>
    <w:rsid w:val="00973582"/>
    <w:rsid w:val="00AE7FA2"/>
    <w:rsid w:val="00B36B81"/>
    <w:rsid w:val="00BD40BA"/>
    <w:rsid w:val="00BE0D54"/>
    <w:rsid w:val="00C906E9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53C1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B4271B5A238F402182B2243FC0A3596A">
    <w:name w:val="B4271B5A238F402182B2243FC0A3596A"/>
    <w:rsid w:val="003D5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1396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2021-10-15T09:28:00Z</cp:lastPrinted>
  <dcterms:created xsi:type="dcterms:W3CDTF">2023-10-23T07:14:00Z</dcterms:created>
  <dcterms:modified xsi:type="dcterms:W3CDTF">2023-10-23T07:14:00Z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