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Rámcová kupní smlouva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č. 397/16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dle ustanovení § 2079 a násl.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č. 89/2012 Sb. (občansk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 zákoník)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v platném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uzav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 mezi: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230"/>
        <w:gridCol w:w="6982"/>
      </w:tblGrid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Firma: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OVOCENTRUM V+V s.r.o.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Sídlo firmy: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Palackého 243, 757 01 Vala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é Mezi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Zastoupena: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Ing. Vladimírem Va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čkem, jednatelem společnosti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ČO: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25866192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CZ25866192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Bankovní  spojení: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KB Val. Mezi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íslo 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čtu: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Spojení: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000000" w:val="clear"/>
              </w:rPr>
              <w:t xml:space="preserve">94-2513580257/0100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000000" w:val="clear"/>
              </w:rPr>
              <w:t xml:space="preserve">Tel: 571 777 718, e-mail vasicek@ovocentrum.cz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Firma zapsána v obchodním rejst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íku vedeném Krajským soudem v Ostrav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ě, odd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íl C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(dále jen prodávající)                       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230"/>
        <w:gridCol w:w="7196"/>
      </w:tblGrid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Firma:                      </w:t>
            </w:r>
          </w:p>
        </w:tc>
        <w:tc>
          <w:tcPr>
            <w:tcW w:w="71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Úst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ředn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školn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 jídelna Hole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šov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Sídlo firmy: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Zastoupena: </w:t>
            </w:r>
          </w:p>
        </w:tc>
        <w:tc>
          <w:tcPr>
            <w:tcW w:w="71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nám. Dr. E. Bene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še 58, 769 01 Holešov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p.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Michalcová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ČO: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Č: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čtu: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Spojení:</w:t>
            </w:r>
          </w:p>
        </w:tc>
        <w:tc>
          <w:tcPr>
            <w:tcW w:w="71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70876789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0000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000000" w:val="clear"/>
              </w:rPr>
              <w:t xml:space="preserve">xxxxxxxxxxxxxxx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0000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000000" w:val="clear"/>
              </w:rPr>
              <w:t xml:space="preserve">Tel. 573 397 563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71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(dále jen kupující)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I.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ŘEDMĚT SMLOUVY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Prodávající se zavazuje dodávat kupujícímu ovoce, zeleninu a 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dle aktuální sortimentní nabídky denn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nebo v jin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dohodnutých termínech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ísemných nebo telefonických objednávek kupujícího. Kupující se zavazuje uhradit kupní cenu za dodané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dle odstavce II. Kupující i prodávající se zavazují,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 vešker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nabízené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bude uskladn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ěno a bude s 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nakládáno dle platných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ČSN.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II. KUPNÍ CENA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Kupní cena dodaného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se stanovuje dohodou. Kupující vyslovuje souhlas s kupní cenou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í, která je uvedena na dodacím listu,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potvrzením dodacího listu. Pokud kupující s cenou nesouhlasí,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řevezme.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ící je povinen potvrdit prodávajícímu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ůvodn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doklady k dodanému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řevzat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ému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í. Prodávající a kupující se dohodli,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 průvodn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doklady je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 podepsat pracovn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ík, který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řevzal. Ve věci cenov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kritérií z výb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ízení prodávající uvádí,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 ovoce a zeleninu 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prodávat 5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za stejn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ceny,co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 bylo krit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ériem výb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ízení.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še nab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ízené ceny, které jsme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ředložili k 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ému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ízení (p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íloha smlouvy)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šak v součtu odebran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žek jako celek nepřekroč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ceny z 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nabídky, v 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ůměru budou dodrženy, pokud bude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ící odebírat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šechny, v nab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ídce uvedené 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žky od firmy prod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ávajícího.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III. PLATEBNÍ PODMÍNKY A PLATEBNÍ KÁZE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Ň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Prodávající vystaví 1x za dekádu (3x za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íc) na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dodané v 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ích a cenách dle kupujícím potvrzených dodacích 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faktury se lhůtou splatnosti do 10 dnů. Strany se dohodly, že pokud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ící neuhradí fakturu ve sjednané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ůtě splatnosti, je povinen prod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ávajícímu, pokud o to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ádá, uhradit smluvní pokutu ve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ši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0,05 %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z nezaplacen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ástky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den z prodlení. 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opakovan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ého 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platební kázn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prodávající právo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ěnit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ícímu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ůsob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úhrady.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IV. REKLAMACE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Prodávající se zavazuje dodávat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ve standardní jakosti, která bude uvád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ěna pro každou položku obchodn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ípadu na prodejních dokladech zvlá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šť.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ící je povinen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ěnovat přej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ímce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vystaveným doklad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ům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ádnou pozornost. Kupující je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 reklamovat dodan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podle pravidel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ádu prodávajícího“, který je nedílnou sou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ástí této smlouvy. Reklamace budou uplat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ňov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ány formou vrácení vadného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nebo nahlá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zji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skryté vady do 24 hodin od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dodávky.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V. ZÁPO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ČTY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Vzniknou-li chyby v dodacích listech, je prodávající povinen vystavit do 5 pracovních 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od jejich zjištěn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opravný doklad. Opravné doklady a dobropisy vystavené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uznan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reklamací budou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řednostně řešeny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čtem 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ájemných závazk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a pohled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ávek.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VI. OBALY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Obaly dodané se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budou vyzna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čeny na dodac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ích listech nebo prodejkách a budou prodávány (p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ází do vlastnictví kupujícího).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 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ácení prodaných obal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bude prod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ávajícím vystaven dobropis. Vrátit a následn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dobropsat nelze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íce obal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ů, než kolik bylo prod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áno.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432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VII. ZÁV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ĚREČN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Á UJEDNÁNÍ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Smlouva nahrazuje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šechna dosavadn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ujednání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či naplňovan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 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ájemné spolupráci mezi stranami, ale zachovává jejich právní kontinuitu a závazky, které z nich vyplývají. Tato smlouva je vyhotovena ve dvou exemplá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ích, pro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ždou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stranu jeden. Smlouva je platná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po podpisu statutárních zástupc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obou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ích stran. Smlouva je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řena na dobu určitou a je 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do 31.8.2017.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strany prohla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 si tuto smlouvu pečlivě přečetly, že s jednotliv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ými ustanoveními souhlasí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 tato byla uzavřena na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jejich prav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a svobodné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ůle. Na důkaz toho připojuj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své podpisy.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Ve Vala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ém Mezi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í, dne 1.9.2016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000000" w:val="clear"/>
        </w:rPr>
        <w:t xml:space="preserve">xxxxxxxxxxxxxxxxxxxxxxxxxxxxxxxxxxxxxxxxxxxxxxxxxxxxxxxxxxxx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000000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000000" w:val="clear"/>
        </w:rPr>
        <w:t xml:space="preserve">     xxxxxxxxxxxxxxxxxxxxxxxxxxxxxxxxxxxxxxxxxxxxxxxxxxxxxxxxxx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000000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000000" w:val="clear"/>
        </w:rPr>
        <w:t xml:space="preserve">XXXXXXXXXXXXXXX                                                XXXXXXXXXXXX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000000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000000" w:val="clear"/>
        </w:rPr>
        <w:t xml:space="preserve">XXXXXXXXXXXXXXX     </w:t>
        <w:tab/>
        <w:tab/>
        <w:tab/>
        <w:tab/>
        <w:tab/>
        <w:t xml:space="preserve">XXXXXXXXXXX</w:t>
      </w:r>
    </w:p>
    <w:p>
      <w:pPr>
        <w:suppressAutoHyphens w:val="true"/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……………….……………………………                                   ….…………………………………...</w:t>
      </w:r>
    </w:p>
    <w:p>
      <w:pPr>
        <w:suppressAutoHyphens w:val="true"/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             Ing. Vladimír 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ček                                                             Milena Michalcov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ílohy: 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</w:t>
      </w:r>
      <w:r>
        <w:object w:dxaOrig="2085" w:dyaOrig="890">
          <v:rect xmlns:o="urn:schemas-microsoft-com:office:office" xmlns:v="urn:schemas-microsoft-com:vml" id="rectole0000000000" style="width:104.250000pt;height:44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</w:r>
    </w:p>
    <w:p>
      <w:pPr>
        <w:keepNext w:val="true"/>
        <w:keepLines w:val="true"/>
        <w:suppressAutoHyphens w:val="true"/>
        <w:spacing w:before="200" w:after="0" w:line="240"/>
        <w:ind w:right="0" w:left="0" w:firstLine="0"/>
        <w:jc w:val="center"/>
        <w:rPr>
          <w:rFonts w:ascii="Cambria" w:hAnsi="Cambria" w:cs="Cambria" w:eastAsia="Cambria"/>
          <w:color w:val="4F81BD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0"/>
          <w:shd w:fill="auto" w:val="clear"/>
        </w:rPr>
        <w:t xml:space="preserve">REKLAMA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0"/>
          <w:shd w:fill="auto" w:val="clear"/>
        </w:rPr>
        <w:t xml:space="preserve">ČN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0"/>
          <w:shd w:fill="auto" w:val="clear"/>
        </w:rPr>
        <w:t xml:space="preserve">Í 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0"/>
          <w:shd w:fill="auto" w:val="clear"/>
        </w:rPr>
        <w:t xml:space="preserve">Ř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0"/>
          <w:shd w:fill="auto" w:val="clear"/>
        </w:rPr>
        <w:t xml:space="preserve">ÁD firmy OVOCENTRUM V+V s.r.o.</w:t>
      </w:r>
    </w:p>
    <w:tbl>
      <w:tblPr/>
      <w:tblGrid>
        <w:gridCol w:w="2230"/>
        <w:gridCol w:w="6982"/>
      </w:tblGrid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Sídlo firmy: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Palackého 243, 757 01 Vala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é Mezi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Jednatel: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Ing. Vladimír Va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í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ček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ČO: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25866192</w:t>
            </w:r>
          </w:p>
        </w:tc>
      </w:tr>
      <w:tr>
        <w:trPr>
          <w:trHeight w:val="1" w:hRule="atLeast"/>
          <w:jc w:val="left"/>
        </w:trPr>
        <w:tc>
          <w:tcPr>
            <w:tcW w:w="2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Č:</w:t>
            </w:r>
          </w:p>
        </w:tc>
        <w:tc>
          <w:tcPr>
            <w:tcW w:w="69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CZ25866192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Dále je firma ozna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čena jako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prod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ávající“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numPr>
          <w:ilvl w:val="0"/>
          <w:numId w:val="73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PRÁVNÍ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ŘEDPISY A NORMY ČR V OBLASTI OVOCE A ZELENINY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12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Normy vydané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ým normaliza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institutem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ČSN 4630… - Ovoce čerstv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ČSN 4631…- Zelenina  čerstv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ČSN 4622…- Brambory) se od roku 1995 postupně přizpůsobuj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normám EU. Tyto normy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řipouštěj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dodat v rámci jedné dodávky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 10% množstv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 vlastnostmi stanovenými v 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pro 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jakostní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ídu. U dodaného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se podle norem povoluje hmotnostní tolerance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 do 3 %. </w:t>
      </w:r>
    </w:p>
    <w:p>
      <w:pPr>
        <w:suppressAutoHyphens w:val="true"/>
        <w:spacing w:before="0" w:after="12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musí být skladováno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 teplotě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6 st. C (houby), do 10 st. C (peckov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ovoce, zahradní jahody, bobuloviny a lesní plody,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álová zelenina, listová zelenina), resp. do 15 st. C (citrusové plody, banány, plodová zelenina, cibuloviny,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zelenina a brambory). Skladovací teploty vychází jednak z norem, jednak jsou závazným doporu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prodávajícího.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2.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ŘEDMĚT REKLAMACE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ředmětem reklamace může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ýt kvalita dodávaného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eventuální omyly, kterých se prodávající nebo jeho zástupce - zprost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ředkovatel dopust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ve vystavených prodejních dokladech.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Z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ředmětu reklamac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í jsou vylou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čeny:</w:t>
      </w:r>
    </w:p>
    <w:p>
      <w:pPr>
        <w:numPr>
          <w:ilvl w:val="0"/>
          <w:numId w:val="7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reklamace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dodaného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(z 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ůvodu možnosti přev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řekontrolov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ání dodávky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 převzet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odb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ěratelem)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      </w:t>
      </w:r>
    </w:p>
    <w:p>
      <w:pPr>
        <w:numPr>
          <w:ilvl w:val="0"/>
          <w:numId w:val="7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zjevné vady kvality, které má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žnost odběratel zjistit při proveden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ádné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ímky.</w:t>
      </w:r>
    </w:p>
    <w:p>
      <w:pPr>
        <w:numPr>
          <w:ilvl w:val="0"/>
          <w:numId w:val="7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í, které je prodáváno za výrazn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nižš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cenu v rámci výprodeje (na dodacím listu nebo prodejce 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řetelně označeno a neodporuje 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ým jakostním normám).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 reklamace uplat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ňovan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z 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ěchto důvodů nebude 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án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řetel.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3. UPLATN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a/ Reklamaci uplat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ňuje kupuj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ící formou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ího listu v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ěchto lhůt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ách od dodávky: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ovoce, zelenina, brambory a houby……….. do 24 hodin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ostatní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í…………………………..……………nejpozd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ěji do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ůty vyznačen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výrobcem                                                                     </w:t>
      </w:r>
    </w:p>
    <w:p>
      <w:pPr>
        <w:suppressAutoHyphens w:val="true"/>
        <w:spacing w:before="0" w:after="12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b/ Ve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odb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ěratel zprostředkovateli dodavatele (řidiči)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vyplněn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list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čnosti nebo obdobn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zápis s následujícími údaji:</w:t>
      </w:r>
    </w:p>
    <w:p>
      <w:pPr>
        <w:numPr>
          <w:ilvl w:val="0"/>
          <w:numId w:val="8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obchodní jméno, 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ČO,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ídlo a místo podnikání odb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ěratele, tel. nebo faxov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spojení</w:t>
      </w:r>
    </w:p>
    <w:p>
      <w:pPr>
        <w:numPr>
          <w:ilvl w:val="0"/>
          <w:numId w:val="8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datum dodání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íslo dodacího listu nebo prodejky</w:t>
      </w:r>
    </w:p>
    <w:p>
      <w:pPr>
        <w:numPr>
          <w:ilvl w:val="0"/>
          <w:numId w:val="8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druh, cenu a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reklamovaného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ůvod reklamace</w:t>
      </w:r>
    </w:p>
    <w:p>
      <w:pPr>
        <w:numPr>
          <w:ilvl w:val="0"/>
          <w:numId w:val="8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podpis osoby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řizovat reklamace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ěratel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é, kte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neodebírají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ždodenně, mus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své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řipom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ínky ke kvalit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reklamaci - nahl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ásit telefonicky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íslech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000000" w:val="clear"/>
        </w:rPr>
        <w:t xml:space="preserve">571 777 720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nebo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000000" w:val="clear"/>
        </w:rPr>
        <w:t xml:space="preserve">777  755 994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ěji do 24 hodin od převzet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í.  Bez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informací o výskytu vady na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nebude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ěji uplatňovan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 písemná reklamace uznána.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Neúplné nebo 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čiteln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listy nebo zápisy budou z 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ího zpracování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řazeny.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c/  Zprost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ředkovatel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řidič,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ůže převz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ít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list,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ípadn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i reklamovan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í:</w:t>
      </w:r>
    </w:p>
    <w:p>
      <w:pPr>
        <w:numPr>
          <w:ilvl w:val="0"/>
          <w:numId w:val="86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svým podpisem na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listu potvrzuje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íjem reklamace, nikoliv její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ěnost</w:t>
      </w:r>
    </w:p>
    <w:p>
      <w:pPr>
        <w:numPr>
          <w:ilvl w:val="0"/>
          <w:numId w:val="86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je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 odm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ítnout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reklamace, pokud je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ávaná reklamace ve zjevném rozporu se skute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 POSTUP PROJEDNÁNÍ REKLAMACE</w:t>
      </w:r>
    </w:p>
    <w:p>
      <w:pPr>
        <w:suppressAutoHyphens w:val="true"/>
        <w:spacing w:before="0" w:after="12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Kupující je povinen spolu s vypln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ým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listem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ředat zprostředkovateli- řidiči cel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reklamovaného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í. Dále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prodávajícímu prohlídku reklamovaného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a prostor, ve kterých bylo toto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skladováno a prodáváno, pokud tento o to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ádá.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 posuzov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ání reklamací se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pracovník prodávajícího mimo posouzení vráceného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ídí zápisy z vlastních rozbor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a posudků odborn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ých orgán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ů.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ále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řihl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k aktuální mí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 reklamac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ostatních kupujících u reklamované 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žky.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5. LIKVIDACE REKLAMACE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uznaná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áste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čně uznan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á:</w:t>
      </w:r>
    </w:p>
    <w:p>
      <w:pPr>
        <w:suppressAutoHyphens w:val="true"/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Prodávající je povinen doru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list, na jeho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je reklamace uzn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ána,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řadit do nejbližš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ího termínu zpracování faktur a dobropis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 a vystavit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dobropis. Informace 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ůvodech eventueln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ího krácení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na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lístku podá na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ádání kupujícího 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ý vedoucí skladu.</w:t>
      </w:r>
    </w:p>
    <w:p>
      <w:pPr>
        <w:suppressAutoHyphens w:val="true"/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b/ neuznaná:</w:t>
      </w:r>
    </w:p>
    <w:p>
      <w:pPr>
        <w:suppressAutoHyphens w:val="true"/>
        <w:spacing w:before="0" w:after="0" w:line="240"/>
        <w:ind w:right="0" w:left="2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Prodávající je povinen zajistit obeznámení kupujícího s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ůvody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ítnutí reklamace. V praxi tak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telefonicky nebo písemn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prostřednictv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ím zprost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ředkovatele- řidiče.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7. ZÁV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ĚREČN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É USTANOVENÍ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Tento reklama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ád upravuje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ě 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ředpisy v oblasti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áruk jakosti a je nedílnou sou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ástí kupních smluv na dodávky ovoce, zeleniny a ostatního zbo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 dodaného prodávajícím. Nabývá platnosti dnem podepsání kupní smlouvy.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Ve Vala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šsk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ém Mezi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í,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3">
    <w:abstractNumId w:val="18"/>
  </w:num>
  <w:num w:numId="79">
    <w:abstractNumId w:val="12"/>
  </w:num>
  <w:num w:numId="84">
    <w:abstractNumId w:val="6"/>
  </w:num>
  <w:num w:numId="8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