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807B" w14:textId="371FA5A5" w:rsidR="009B3402" w:rsidRPr="0082424E" w:rsidRDefault="009B3402" w:rsidP="009B3402">
      <w:pPr>
        <w:spacing w:after="480"/>
        <w:jc w:val="center"/>
        <w:rPr>
          <w:rFonts w:ascii="Garamond" w:hAnsi="Garamond" w:cs="Calibri"/>
          <w:b/>
          <w:sz w:val="32"/>
          <w:szCs w:val="32"/>
        </w:rPr>
      </w:pPr>
      <w:r w:rsidRPr="0082424E">
        <w:rPr>
          <w:rFonts w:ascii="Garamond" w:hAnsi="Garamond" w:cs="Calibri"/>
          <w:b/>
          <w:sz w:val="32"/>
          <w:szCs w:val="32"/>
        </w:rPr>
        <w:t xml:space="preserve">Dodatek č. 1 ke Kupní smlouvě ze dne </w:t>
      </w:r>
      <w:r w:rsidR="00447191">
        <w:rPr>
          <w:rFonts w:ascii="Garamond" w:hAnsi="Garamond" w:cs="Calibri"/>
          <w:b/>
          <w:sz w:val="32"/>
          <w:szCs w:val="32"/>
        </w:rPr>
        <w:t>17</w:t>
      </w:r>
      <w:r w:rsidRPr="0082424E">
        <w:rPr>
          <w:rFonts w:ascii="Garamond" w:hAnsi="Garamond" w:cs="Calibri"/>
          <w:b/>
          <w:sz w:val="32"/>
          <w:szCs w:val="32"/>
        </w:rPr>
        <w:t>. 1</w:t>
      </w:r>
      <w:r w:rsidR="00447191">
        <w:rPr>
          <w:rFonts w:ascii="Garamond" w:hAnsi="Garamond" w:cs="Calibri"/>
          <w:b/>
          <w:sz w:val="32"/>
          <w:szCs w:val="32"/>
        </w:rPr>
        <w:t>0</w:t>
      </w:r>
      <w:r w:rsidRPr="0082424E">
        <w:rPr>
          <w:rFonts w:ascii="Garamond" w:hAnsi="Garamond" w:cs="Calibri"/>
          <w:b/>
          <w:sz w:val="32"/>
          <w:szCs w:val="32"/>
        </w:rPr>
        <w:t>. 2022</w:t>
      </w:r>
    </w:p>
    <w:p w14:paraId="6723B99C" w14:textId="77777777" w:rsidR="009B3402" w:rsidRPr="0082424E" w:rsidRDefault="009B3402" w:rsidP="009B3402">
      <w:pPr>
        <w:widowControl w:val="0"/>
        <w:tabs>
          <w:tab w:val="left" w:pos="2127"/>
          <w:tab w:val="left" w:pos="2410"/>
        </w:tabs>
        <w:spacing w:before="60"/>
        <w:jc w:val="both"/>
        <w:rPr>
          <w:rFonts w:ascii="Garamond" w:hAnsi="Garamond" w:cs="Calibri"/>
          <w:snapToGrid w:val="0"/>
          <w:sz w:val="24"/>
          <w:szCs w:val="24"/>
        </w:rPr>
      </w:pPr>
      <w:r w:rsidRPr="0082424E">
        <w:rPr>
          <w:rFonts w:ascii="Garamond" w:hAnsi="Garamond" w:cs="Calibri"/>
          <w:b/>
          <w:snapToGrid w:val="0"/>
          <w:sz w:val="24"/>
          <w:szCs w:val="24"/>
        </w:rPr>
        <w:t xml:space="preserve">KUPUJÍCÍ </w:t>
      </w:r>
      <w:r w:rsidRPr="0082424E">
        <w:rPr>
          <w:rFonts w:ascii="Garamond" w:hAnsi="Garamond" w:cs="Calibri"/>
          <w:b/>
          <w:snapToGrid w:val="0"/>
          <w:sz w:val="24"/>
          <w:szCs w:val="24"/>
        </w:rPr>
        <w:tab/>
        <w:t>:</w:t>
      </w:r>
      <w:r w:rsidRPr="0082424E">
        <w:rPr>
          <w:rFonts w:ascii="Garamond" w:hAnsi="Garamond" w:cs="Calibri"/>
          <w:snapToGrid w:val="0"/>
          <w:sz w:val="24"/>
          <w:szCs w:val="24"/>
        </w:rPr>
        <w:tab/>
      </w:r>
      <w:r w:rsidRPr="0082424E">
        <w:rPr>
          <w:rFonts w:ascii="Garamond" w:hAnsi="Garamond" w:cs="Calibri"/>
          <w:b/>
          <w:snapToGrid w:val="0"/>
          <w:sz w:val="24"/>
          <w:szCs w:val="24"/>
        </w:rPr>
        <w:t xml:space="preserve">Muzeum umění Olomouc, státní příspěvková organizace </w:t>
      </w:r>
    </w:p>
    <w:p w14:paraId="60948816" w14:textId="77777777" w:rsidR="009B3402" w:rsidRPr="0082424E" w:rsidRDefault="009B3402" w:rsidP="009B3402">
      <w:pPr>
        <w:widowControl w:val="0"/>
        <w:tabs>
          <w:tab w:val="left" w:pos="2127"/>
          <w:tab w:val="left" w:pos="2410"/>
        </w:tabs>
        <w:spacing w:before="60"/>
        <w:jc w:val="both"/>
        <w:rPr>
          <w:rFonts w:ascii="Garamond" w:hAnsi="Garamond" w:cs="Calibri"/>
          <w:snapToGrid w:val="0"/>
          <w:sz w:val="24"/>
          <w:szCs w:val="24"/>
        </w:rPr>
      </w:pPr>
      <w:r w:rsidRPr="0082424E">
        <w:rPr>
          <w:rFonts w:ascii="Garamond" w:hAnsi="Garamond" w:cs="Calibri"/>
          <w:snapToGrid w:val="0"/>
          <w:sz w:val="24"/>
          <w:szCs w:val="24"/>
        </w:rPr>
        <w:t>se sídlem</w:t>
      </w:r>
      <w:r w:rsidRPr="0082424E">
        <w:rPr>
          <w:rFonts w:ascii="Garamond" w:hAnsi="Garamond" w:cs="Calibri"/>
          <w:snapToGrid w:val="0"/>
          <w:sz w:val="24"/>
          <w:szCs w:val="24"/>
        </w:rPr>
        <w:tab/>
        <w:t>:</w:t>
      </w:r>
      <w:r w:rsidRPr="0082424E">
        <w:rPr>
          <w:rFonts w:ascii="Garamond" w:hAnsi="Garamond" w:cs="Calibri"/>
          <w:snapToGrid w:val="0"/>
          <w:sz w:val="24"/>
          <w:szCs w:val="24"/>
        </w:rPr>
        <w:tab/>
      </w:r>
      <w:bookmarkStart w:id="0" w:name="_Hlk514846958"/>
      <w:r w:rsidRPr="0082424E">
        <w:rPr>
          <w:rFonts w:ascii="Garamond" w:hAnsi="Garamond" w:cs="Calibri"/>
          <w:sz w:val="24"/>
          <w:szCs w:val="24"/>
        </w:rPr>
        <w:t>Denisova 47, 771 11 Olomouc</w:t>
      </w:r>
      <w:bookmarkEnd w:id="0"/>
    </w:p>
    <w:p w14:paraId="3D359BD8" w14:textId="77777777" w:rsidR="009B3402" w:rsidRPr="0082424E" w:rsidRDefault="009B3402" w:rsidP="009B3402">
      <w:pPr>
        <w:widowControl w:val="0"/>
        <w:tabs>
          <w:tab w:val="left" w:pos="2127"/>
          <w:tab w:val="left" w:pos="2410"/>
        </w:tabs>
        <w:spacing w:before="60"/>
        <w:jc w:val="both"/>
        <w:rPr>
          <w:rFonts w:ascii="Garamond" w:hAnsi="Garamond" w:cs="Calibri"/>
          <w:snapToGrid w:val="0"/>
          <w:sz w:val="24"/>
          <w:szCs w:val="24"/>
        </w:rPr>
      </w:pPr>
      <w:r w:rsidRPr="0082424E">
        <w:rPr>
          <w:rFonts w:ascii="Garamond" w:hAnsi="Garamond" w:cs="Calibri"/>
          <w:snapToGrid w:val="0"/>
          <w:sz w:val="24"/>
          <w:szCs w:val="24"/>
        </w:rPr>
        <w:t>statutární orgán</w:t>
      </w:r>
      <w:r w:rsidRPr="0082424E">
        <w:rPr>
          <w:rFonts w:ascii="Garamond" w:hAnsi="Garamond" w:cs="Calibri"/>
          <w:snapToGrid w:val="0"/>
          <w:sz w:val="24"/>
          <w:szCs w:val="24"/>
        </w:rPr>
        <w:tab/>
        <w:t>:</w:t>
      </w:r>
      <w:r w:rsidRPr="0082424E">
        <w:rPr>
          <w:rFonts w:ascii="Garamond" w:hAnsi="Garamond" w:cs="Calibri"/>
          <w:snapToGrid w:val="0"/>
          <w:sz w:val="24"/>
          <w:szCs w:val="24"/>
        </w:rPr>
        <w:tab/>
      </w:r>
      <w:bookmarkStart w:id="1" w:name="_Hlk514847002"/>
      <w:r w:rsidRPr="0082424E">
        <w:rPr>
          <w:rFonts w:ascii="Garamond" w:hAnsi="Garamond" w:cs="Calibri"/>
          <w:snapToGrid w:val="0"/>
          <w:sz w:val="24"/>
          <w:szCs w:val="24"/>
        </w:rPr>
        <w:t>Mgr. Ondřej Zatloukal, ředitel</w:t>
      </w:r>
      <w:bookmarkEnd w:id="1"/>
      <w:r w:rsidRPr="0082424E">
        <w:rPr>
          <w:rFonts w:ascii="Garamond" w:hAnsi="Garamond" w:cs="Calibri"/>
          <w:snapToGrid w:val="0"/>
          <w:sz w:val="24"/>
          <w:szCs w:val="24"/>
        </w:rPr>
        <w:t xml:space="preserve"> </w:t>
      </w:r>
    </w:p>
    <w:p w14:paraId="4CA87DDE" w14:textId="77777777" w:rsidR="009B3402" w:rsidRPr="0082424E" w:rsidRDefault="009B3402" w:rsidP="009B3402">
      <w:pPr>
        <w:widowControl w:val="0"/>
        <w:tabs>
          <w:tab w:val="left" w:pos="2127"/>
          <w:tab w:val="left" w:pos="2410"/>
        </w:tabs>
        <w:spacing w:before="60"/>
        <w:jc w:val="both"/>
        <w:rPr>
          <w:rFonts w:ascii="Garamond" w:hAnsi="Garamond" w:cs="Calibri"/>
          <w:sz w:val="24"/>
          <w:szCs w:val="24"/>
        </w:rPr>
      </w:pPr>
      <w:r w:rsidRPr="0082424E">
        <w:rPr>
          <w:rFonts w:ascii="Garamond" w:hAnsi="Garamond" w:cs="Calibri"/>
          <w:snapToGrid w:val="0"/>
          <w:sz w:val="24"/>
          <w:szCs w:val="24"/>
        </w:rPr>
        <w:t>IČ</w:t>
      </w:r>
      <w:r w:rsidRPr="0082424E">
        <w:rPr>
          <w:rFonts w:ascii="Garamond" w:hAnsi="Garamond" w:cs="Calibri"/>
          <w:snapToGrid w:val="0"/>
          <w:sz w:val="24"/>
          <w:szCs w:val="24"/>
        </w:rPr>
        <w:tab/>
        <w:t xml:space="preserve">: </w:t>
      </w:r>
      <w:r w:rsidRPr="0082424E">
        <w:rPr>
          <w:rFonts w:ascii="Garamond" w:hAnsi="Garamond" w:cs="Calibri"/>
          <w:snapToGrid w:val="0"/>
          <w:sz w:val="24"/>
          <w:szCs w:val="24"/>
        </w:rPr>
        <w:tab/>
      </w:r>
      <w:bookmarkStart w:id="2" w:name="_Hlk514846986"/>
      <w:r w:rsidRPr="0082424E">
        <w:rPr>
          <w:rFonts w:ascii="Garamond" w:hAnsi="Garamond" w:cs="Calibri"/>
          <w:sz w:val="24"/>
          <w:szCs w:val="24"/>
        </w:rPr>
        <w:t>750 79 950</w:t>
      </w:r>
      <w:bookmarkEnd w:id="2"/>
    </w:p>
    <w:p w14:paraId="76F183AA" w14:textId="77777777" w:rsidR="009B3402" w:rsidRPr="0082424E" w:rsidRDefault="009B3402" w:rsidP="009B3402">
      <w:pPr>
        <w:widowControl w:val="0"/>
        <w:tabs>
          <w:tab w:val="left" w:pos="2127"/>
          <w:tab w:val="left" w:pos="2410"/>
        </w:tabs>
        <w:spacing w:before="60"/>
        <w:jc w:val="both"/>
        <w:rPr>
          <w:rFonts w:ascii="Garamond" w:hAnsi="Garamond" w:cs="Calibri"/>
          <w:snapToGrid w:val="0"/>
          <w:sz w:val="24"/>
          <w:szCs w:val="24"/>
        </w:rPr>
      </w:pPr>
      <w:r w:rsidRPr="0082424E">
        <w:rPr>
          <w:rFonts w:ascii="Garamond" w:hAnsi="Garamond" w:cs="Calibri"/>
          <w:sz w:val="24"/>
          <w:szCs w:val="24"/>
        </w:rPr>
        <w:t>DIČ</w:t>
      </w:r>
      <w:r w:rsidRPr="0082424E">
        <w:rPr>
          <w:rFonts w:ascii="Garamond" w:hAnsi="Garamond" w:cs="Calibri"/>
          <w:sz w:val="24"/>
          <w:szCs w:val="24"/>
        </w:rPr>
        <w:tab/>
        <w:t>:</w:t>
      </w:r>
      <w:r w:rsidRPr="0082424E">
        <w:rPr>
          <w:rFonts w:ascii="Garamond" w:hAnsi="Garamond" w:cs="Calibri"/>
          <w:sz w:val="24"/>
          <w:szCs w:val="24"/>
        </w:rPr>
        <w:tab/>
        <w:t>CZ 750 79 950, není plátcem DPH</w:t>
      </w:r>
    </w:p>
    <w:p w14:paraId="2A54FEAE" w14:textId="3D0F9271" w:rsidR="009B3402" w:rsidRPr="0082424E" w:rsidRDefault="009B3402" w:rsidP="009B3402">
      <w:pPr>
        <w:widowControl w:val="0"/>
        <w:tabs>
          <w:tab w:val="left" w:pos="2126"/>
          <w:tab w:val="left" w:pos="2410"/>
        </w:tabs>
        <w:spacing w:before="60"/>
        <w:jc w:val="both"/>
        <w:rPr>
          <w:rFonts w:ascii="Garamond" w:hAnsi="Garamond" w:cs="Calibri"/>
          <w:snapToGrid w:val="0"/>
          <w:sz w:val="24"/>
          <w:szCs w:val="24"/>
        </w:rPr>
      </w:pPr>
      <w:r w:rsidRPr="0082424E">
        <w:rPr>
          <w:rFonts w:ascii="Garamond" w:hAnsi="Garamond" w:cs="Calibri"/>
          <w:snapToGrid w:val="0"/>
          <w:sz w:val="24"/>
          <w:szCs w:val="24"/>
        </w:rPr>
        <w:t>bankovní spojení</w:t>
      </w:r>
      <w:r w:rsidRPr="0082424E">
        <w:rPr>
          <w:rFonts w:ascii="Garamond" w:hAnsi="Garamond" w:cs="Calibri"/>
          <w:snapToGrid w:val="0"/>
          <w:sz w:val="24"/>
          <w:szCs w:val="24"/>
        </w:rPr>
        <w:tab/>
        <w:t>:</w:t>
      </w:r>
      <w:r w:rsidRPr="0082424E">
        <w:rPr>
          <w:rFonts w:ascii="Garamond" w:hAnsi="Garamond" w:cs="Calibri"/>
          <w:snapToGrid w:val="0"/>
          <w:sz w:val="24"/>
          <w:szCs w:val="24"/>
        </w:rPr>
        <w:tab/>
      </w:r>
      <w:r w:rsidR="003C714C">
        <w:rPr>
          <w:rFonts w:ascii="Garamond" w:hAnsi="Garamond" w:cs="Calibri"/>
          <w:snapToGrid w:val="0"/>
          <w:sz w:val="24"/>
          <w:szCs w:val="24"/>
        </w:rPr>
        <w:t>xx</w:t>
      </w:r>
      <w:r w:rsidRPr="0082424E">
        <w:rPr>
          <w:rFonts w:ascii="Garamond" w:hAnsi="Garamond" w:cs="Calibri"/>
          <w:snapToGrid w:val="0"/>
          <w:sz w:val="24"/>
          <w:szCs w:val="24"/>
        </w:rPr>
        <w:t xml:space="preserve"> </w:t>
      </w:r>
    </w:p>
    <w:p w14:paraId="19BB1EAC" w14:textId="1F6BE6CF" w:rsidR="009B3402" w:rsidRPr="0082424E" w:rsidRDefault="009B3402" w:rsidP="009B3402">
      <w:pPr>
        <w:widowControl w:val="0"/>
        <w:tabs>
          <w:tab w:val="left" w:pos="2126"/>
          <w:tab w:val="left" w:pos="2410"/>
        </w:tabs>
        <w:spacing w:before="60"/>
        <w:jc w:val="both"/>
        <w:rPr>
          <w:rFonts w:ascii="Garamond" w:hAnsi="Garamond" w:cs="Calibri"/>
          <w:snapToGrid w:val="0"/>
          <w:sz w:val="24"/>
          <w:szCs w:val="24"/>
        </w:rPr>
      </w:pPr>
      <w:r w:rsidRPr="0082424E">
        <w:rPr>
          <w:rFonts w:ascii="Garamond" w:hAnsi="Garamond" w:cs="Calibri"/>
          <w:snapToGrid w:val="0"/>
          <w:sz w:val="24"/>
          <w:szCs w:val="24"/>
        </w:rPr>
        <w:t>číslo účtu</w:t>
      </w:r>
      <w:r w:rsidRPr="0082424E">
        <w:rPr>
          <w:rFonts w:ascii="Garamond" w:hAnsi="Garamond" w:cs="Calibri"/>
          <w:snapToGrid w:val="0"/>
          <w:sz w:val="24"/>
          <w:szCs w:val="24"/>
        </w:rPr>
        <w:tab/>
        <w:t>:</w:t>
      </w:r>
      <w:r w:rsidRPr="0082424E">
        <w:rPr>
          <w:rFonts w:ascii="Garamond" w:hAnsi="Garamond" w:cs="Calibri"/>
          <w:snapToGrid w:val="0"/>
          <w:sz w:val="24"/>
          <w:szCs w:val="24"/>
        </w:rPr>
        <w:tab/>
      </w:r>
      <w:r w:rsidR="003C714C">
        <w:rPr>
          <w:rFonts w:ascii="Garamond" w:hAnsi="Garamond" w:cs="Calibri"/>
          <w:sz w:val="24"/>
          <w:szCs w:val="24"/>
        </w:rPr>
        <w:t>xx</w:t>
      </w:r>
    </w:p>
    <w:p w14:paraId="3A946E92" w14:textId="77777777" w:rsidR="009B3402" w:rsidRPr="0082424E" w:rsidRDefault="009B3402" w:rsidP="009B3402">
      <w:pPr>
        <w:rPr>
          <w:rFonts w:ascii="Garamond" w:hAnsi="Garamond" w:cs="Calibri"/>
          <w:sz w:val="24"/>
          <w:szCs w:val="24"/>
        </w:rPr>
      </w:pPr>
    </w:p>
    <w:p w14:paraId="6B62B8D1" w14:textId="77777777" w:rsidR="009B3402" w:rsidRPr="0082424E" w:rsidRDefault="009B3402" w:rsidP="009B3402">
      <w:pPr>
        <w:rPr>
          <w:rFonts w:ascii="Garamond" w:hAnsi="Garamond" w:cs="Calibri"/>
          <w:sz w:val="24"/>
          <w:szCs w:val="24"/>
        </w:rPr>
      </w:pPr>
      <w:r w:rsidRPr="0082424E">
        <w:rPr>
          <w:rFonts w:ascii="Garamond" w:hAnsi="Garamond" w:cs="Calibri"/>
          <w:sz w:val="24"/>
          <w:szCs w:val="24"/>
        </w:rPr>
        <w:t xml:space="preserve">a </w:t>
      </w:r>
    </w:p>
    <w:p w14:paraId="45592BB4" w14:textId="77777777" w:rsidR="009B3402" w:rsidRPr="0082424E" w:rsidRDefault="009B3402" w:rsidP="009B3402">
      <w:pPr>
        <w:widowControl w:val="0"/>
        <w:tabs>
          <w:tab w:val="left" w:pos="2127"/>
          <w:tab w:val="left" w:pos="2410"/>
        </w:tabs>
        <w:jc w:val="both"/>
        <w:rPr>
          <w:rFonts w:ascii="Garamond" w:hAnsi="Garamond" w:cs="Calibri"/>
          <w:b/>
          <w:snapToGrid w:val="0"/>
          <w:sz w:val="24"/>
          <w:szCs w:val="24"/>
        </w:rPr>
      </w:pPr>
    </w:p>
    <w:p w14:paraId="50C8D7F0"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b/>
          <w:snapToGrid w:val="0"/>
          <w:sz w:val="24"/>
          <w:szCs w:val="24"/>
        </w:rPr>
        <w:t>PRODÁVAJÍCÍ</w:t>
      </w:r>
      <w:r w:rsidRPr="009B3402">
        <w:rPr>
          <w:rFonts w:ascii="Garamond" w:hAnsi="Garamond" w:cs="Calibri"/>
          <w:b/>
          <w:snapToGrid w:val="0"/>
          <w:sz w:val="24"/>
          <w:szCs w:val="24"/>
        </w:rPr>
        <w:tab/>
      </w:r>
      <w:r w:rsidRPr="009B3402">
        <w:rPr>
          <w:rFonts w:ascii="Garamond" w:hAnsi="Garamond" w:cs="Calibri"/>
          <w:bCs/>
          <w:snapToGrid w:val="0"/>
          <w:sz w:val="24"/>
          <w:szCs w:val="24"/>
        </w:rPr>
        <w:t>:</w:t>
      </w:r>
      <w:r w:rsidRPr="009B3402">
        <w:rPr>
          <w:rFonts w:ascii="Garamond" w:hAnsi="Garamond" w:cs="Calibri"/>
          <w:snapToGrid w:val="0"/>
          <w:sz w:val="24"/>
          <w:szCs w:val="24"/>
        </w:rPr>
        <w:tab/>
      </w:r>
      <w:r w:rsidRPr="00DE25EA">
        <w:rPr>
          <w:rFonts w:ascii="Garamond" w:hAnsi="Garamond" w:cs="Calibri"/>
          <w:b/>
          <w:bCs/>
          <w:sz w:val="24"/>
          <w:szCs w:val="24"/>
        </w:rPr>
        <w:t>MusicData s.r.o.</w:t>
      </w:r>
    </w:p>
    <w:p w14:paraId="4410EE59"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se sídlem</w:t>
      </w:r>
      <w:r w:rsidRPr="009B3402">
        <w:rPr>
          <w:rFonts w:ascii="Garamond" w:hAnsi="Garamond" w:cs="Calibri"/>
          <w:snapToGrid w:val="0"/>
          <w:sz w:val="24"/>
          <w:szCs w:val="24"/>
        </w:rPr>
        <w:tab/>
        <w:t>:</w:t>
      </w:r>
      <w:r w:rsidRPr="009B3402">
        <w:rPr>
          <w:rFonts w:ascii="Garamond" w:hAnsi="Garamond" w:cs="Calibri"/>
          <w:snapToGrid w:val="0"/>
          <w:sz w:val="24"/>
          <w:szCs w:val="24"/>
        </w:rPr>
        <w:tab/>
      </w:r>
      <w:r w:rsidRPr="009B3402">
        <w:rPr>
          <w:rFonts w:ascii="Garamond" w:hAnsi="Garamond" w:cs="Calibri"/>
          <w:sz w:val="24"/>
          <w:szCs w:val="24"/>
        </w:rPr>
        <w:t>Optátova 708/37, 637 00 Brno</w:t>
      </w:r>
    </w:p>
    <w:p w14:paraId="5894B634"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statutární orgán</w:t>
      </w:r>
      <w:r w:rsidRPr="009B3402">
        <w:rPr>
          <w:rFonts w:ascii="Garamond" w:hAnsi="Garamond" w:cs="Calibri"/>
          <w:snapToGrid w:val="0"/>
          <w:sz w:val="24"/>
          <w:szCs w:val="24"/>
        </w:rPr>
        <w:tab/>
        <w:t>:</w:t>
      </w:r>
      <w:r w:rsidRPr="009B3402">
        <w:rPr>
          <w:rFonts w:ascii="Garamond" w:hAnsi="Garamond" w:cs="Calibri"/>
          <w:snapToGrid w:val="0"/>
          <w:sz w:val="24"/>
          <w:szCs w:val="24"/>
        </w:rPr>
        <w:tab/>
      </w:r>
      <w:r w:rsidRPr="009B3402">
        <w:rPr>
          <w:rFonts w:ascii="Garamond" w:hAnsi="Garamond" w:cs="Calibri"/>
          <w:sz w:val="24"/>
          <w:szCs w:val="24"/>
        </w:rPr>
        <w:t>Tomáš Ouředníček, jednatel</w:t>
      </w:r>
    </w:p>
    <w:p w14:paraId="5C1EDBFB"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IČ</w:t>
      </w:r>
      <w:r w:rsidRPr="009B3402">
        <w:rPr>
          <w:rFonts w:ascii="Garamond" w:hAnsi="Garamond" w:cs="Calibri"/>
          <w:snapToGrid w:val="0"/>
          <w:sz w:val="24"/>
          <w:szCs w:val="24"/>
        </w:rPr>
        <w:tab/>
        <w:t>:</w:t>
      </w:r>
      <w:r w:rsidRPr="009B3402">
        <w:rPr>
          <w:rFonts w:ascii="Garamond" w:hAnsi="Garamond" w:cs="Calibri"/>
          <w:snapToGrid w:val="0"/>
          <w:sz w:val="24"/>
          <w:szCs w:val="24"/>
        </w:rPr>
        <w:tab/>
      </w:r>
      <w:r w:rsidRPr="009B3402">
        <w:rPr>
          <w:rFonts w:ascii="Garamond" w:hAnsi="Garamond" w:cs="Calibri"/>
          <w:sz w:val="24"/>
          <w:szCs w:val="24"/>
        </w:rPr>
        <w:t>26227142</w:t>
      </w:r>
    </w:p>
    <w:p w14:paraId="26EA0606"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 xml:space="preserve">DIČ </w:t>
      </w:r>
      <w:r w:rsidRPr="009B3402">
        <w:rPr>
          <w:rFonts w:ascii="Garamond" w:hAnsi="Garamond" w:cs="Calibri"/>
          <w:snapToGrid w:val="0"/>
          <w:sz w:val="24"/>
          <w:szCs w:val="24"/>
        </w:rPr>
        <w:tab/>
        <w:t xml:space="preserve">: </w:t>
      </w:r>
      <w:r w:rsidRPr="009B3402">
        <w:rPr>
          <w:rFonts w:ascii="Garamond" w:hAnsi="Garamond" w:cs="Calibri"/>
          <w:snapToGrid w:val="0"/>
          <w:sz w:val="24"/>
          <w:szCs w:val="24"/>
        </w:rPr>
        <w:tab/>
      </w:r>
      <w:r w:rsidRPr="009B3402">
        <w:rPr>
          <w:rFonts w:ascii="Garamond" w:hAnsi="Garamond" w:cs="Calibri"/>
          <w:sz w:val="24"/>
          <w:szCs w:val="24"/>
        </w:rPr>
        <w:t>CZ26227142</w:t>
      </w:r>
    </w:p>
    <w:p w14:paraId="7AF5E5D9" w14:textId="50786B45"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bankovní spojení</w:t>
      </w:r>
      <w:r w:rsidRPr="009B3402">
        <w:rPr>
          <w:rFonts w:ascii="Garamond" w:hAnsi="Garamond" w:cs="Calibri"/>
          <w:snapToGrid w:val="0"/>
          <w:sz w:val="24"/>
          <w:szCs w:val="24"/>
        </w:rPr>
        <w:tab/>
        <w:t>:</w:t>
      </w:r>
      <w:r w:rsidRPr="009B3402">
        <w:rPr>
          <w:rFonts w:ascii="Garamond" w:hAnsi="Garamond" w:cs="Calibri"/>
          <w:snapToGrid w:val="0"/>
          <w:sz w:val="24"/>
          <w:szCs w:val="24"/>
        </w:rPr>
        <w:tab/>
      </w:r>
      <w:r w:rsidR="003C714C">
        <w:rPr>
          <w:rFonts w:ascii="Garamond" w:hAnsi="Garamond" w:cs="Calibri"/>
          <w:sz w:val="24"/>
          <w:szCs w:val="24"/>
        </w:rPr>
        <w:t>xx</w:t>
      </w:r>
    </w:p>
    <w:p w14:paraId="467FB596" w14:textId="6F0D7ACA" w:rsidR="009B3402" w:rsidRPr="009B3402" w:rsidRDefault="009B3402" w:rsidP="009B3402">
      <w:pPr>
        <w:widowControl w:val="0"/>
        <w:tabs>
          <w:tab w:val="left" w:pos="2127"/>
          <w:tab w:val="left" w:pos="2410"/>
        </w:tabs>
        <w:spacing w:before="60"/>
        <w:jc w:val="both"/>
        <w:rPr>
          <w:rFonts w:ascii="Garamond" w:hAnsi="Garamond" w:cs="Calibri"/>
          <w:sz w:val="24"/>
          <w:szCs w:val="24"/>
        </w:rPr>
      </w:pPr>
      <w:r w:rsidRPr="009B3402">
        <w:rPr>
          <w:rFonts w:ascii="Garamond" w:hAnsi="Garamond" w:cs="Calibri"/>
          <w:snapToGrid w:val="0"/>
          <w:sz w:val="24"/>
          <w:szCs w:val="24"/>
        </w:rPr>
        <w:t>číslo účtu</w:t>
      </w:r>
      <w:r w:rsidRPr="009B3402">
        <w:rPr>
          <w:rFonts w:ascii="Garamond" w:hAnsi="Garamond" w:cs="Calibri"/>
          <w:snapToGrid w:val="0"/>
          <w:sz w:val="24"/>
          <w:szCs w:val="24"/>
        </w:rPr>
        <w:tab/>
        <w:t>:</w:t>
      </w:r>
      <w:r w:rsidRPr="009B3402">
        <w:rPr>
          <w:rFonts w:ascii="Garamond" w:hAnsi="Garamond" w:cs="Calibri"/>
          <w:snapToGrid w:val="0"/>
          <w:sz w:val="24"/>
          <w:szCs w:val="24"/>
        </w:rPr>
        <w:tab/>
      </w:r>
      <w:r w:rsidR="003C714C">
        <w:rPr>
          <w:rFonts w:ascii="Garamond" w:hAnsi="Garamond" w:cs="Calibri"/>
          <w:sz w:val="24"/>
          <w:szCs w:val="24"/>
        </w:rPr>
        <w:t>xx</w:t>
      </w:r>
    </w:p>
    <w:p w14:paraId="2C6609CB" w14:textId="77777777" w:rsidR="009B3402" w:rsidRPr="009B3402" w:rsidRDefault="009B3402" w:rsidP="009B3402">
      <w:pPr>
        <w:widowControl w:val="0"/>
        <w:tabs>
          <w:tab w:val="left" w:pos="2127"/>
          <w:tab w:val="left" w:pos="2410"/>
        </w:tabs>
        <w:spacing w:before="60"/>
        <w:jc w:val="both"/>
        <w:rPr>
          <w:rFonts w:ascii="Garamond" w:hAnsi="Garamond" w:cs="Calibri"/>
          <w:snapToGrid w:val="0"/>
          <w:sz w:val="24"/>
          <w:szCs w:val="24"/>
        </w:rPr>
      </w:pPr>
      <w:r w:rsidRPr="009B3402">
        <w:rPr>
          <w:rFonts w:ascii="Garamond" w:hAnsi="Garamond" w:cs="Calibri"/>
          <w:snapToGrid w:val="0"/>
          <w:sz w:val="24"/>
          <w:szCs w:val="24"/>
        </w:rPr>
        <w:t>zapsaný</w:t>
      </w:r>
      <w:r w:rsidRPr="009B3402">
        <w:rPr>
          <w:rFonts w:ascii="Garamond" w:hAnsi="Garamond" w:cs="Calibri"/>
          <w:snapToGrid w:val="0"/>
          <w:sz w:val="24"/>
          <w:szCs w:val="24"/>
        </w:rPr>
        <w:tab/>
        <w:t>:</w:t>
      </w:r>
      <w:r w:rsidRPr="009B3402">
        <w:rPr>
          <w:rFonts w:ascii="Garamond" w:hAnsi="Garamond" w:cs="Calibri"/>
          <w:snapToGrid w:val="0"/>
          <w:sz w:val="24"/>
          <w:szCs w:val="24"/>
        </w:rPr>
        <w:tab/>
      </w:r>
      <w:r w:rsidRPr="009B3402">
        <w:rPr>
          <w:rFonts w:ascii="Garamond" w:hAnsi="Garamond" w:cs="Calibri"/>
          <w:sz w:val="24"/>
          <w:szCs w:val="24"/>
        </w:rPr>
        <w:t>v obchodním rejstříku u Krajského soudu v Brně, spisová značka 38292</w:t>
      </w:r>
    </w:p>
    <w:p w14:paraId="0A6B188F" w14:textId="77777777" w:rsidR="009B3402" w:rsidRPr="0082424E" w:rsidRDefault="009B3402" w:rsidP="009B3402">
      <w:pPr>
        <w:tabs>
          <w:tab w:val="left" w:pos="2410"/>
        </w:tabs>
        <w:spacing w:before="120"/>
        <w:rPr>
          <w:rFonts w:ascii="Garamond" w:hAnsi="Garamond" w:cs="Calibri"/>
          <w:bCs/>
          <w:sz w:val="24"/>
          <w:szCs w:val="24"/>
        </w:rPr>
      </w:pPr>
      <w:r w:rsidRPr="0082424E">
        <w:rPr>
          <w:rFonts w:ascii="Garamond" w:hAnsi="Garamond" w:cs="Calibri"/>
          <w:sz w:val="24"/>
          <w:szCs w:val="24"/>
        </w:rPr>
        <w:t>(společně též jako „smluvní strany“)</w:t>
      </w:r>
    </w:p>
    <w:p w14:paraId="4999D2FB" w14:textId="77777777" w:rsidR="009B3402" w:rsidRPr="0082424E" w:rsidRDefault="009B3402" w:rsidP="009B3402">
      <w:pPr>
        <w:rPr>
          <w:rFonts w:ascii="Garamond" w:hAnsi="Garamond" w:cs="Calibri"/>
          <w:sz w:val="24"/>
          <w:szCs w:val="24"/>
        </w:rPr>
      </w:pPr>
    </w:p>
    <w:p w14:paraId="2D3FC765" w14:textId="77777777" w:rsidR="009B3402" w:rsidRPr="0082424E" w:rsidRDefault="009B3402" w:rsidP="009B3402">
      <w:pPr>
        <w:spacing w:before="180"/>
        <w:jc w:val="both"/>
        <w:rPr>
          <w:rFonts w:ascii="Garamond" w:hAnsi="Garamond" w:cs="Calibri"/>
          <w:b/>
          <w:bCs/>
          <w:sz w:val="24"/>
          <w:szCs w:val="24"/>
        </w:rPr>
      </w:pPr>
      <w:r w:rsidRPr="0082424E">
        <w:rPr>
          <w:rFonts w:ascii="Garamond" w:hAnsi="Garamond" w:cs="Calibri"/>
          <w:sz w:val="24"/>
          <w:szCs w:val="24"/>
        </w:rPr>
        <w:t>Zástupci Objednatele a Dodavatele prohlašují, že jsou oprávnění smluvní strany tohoto Dodatku zastupovat, bez omezení je zavazovat a zejména pak tento Dodatek platně uzavřít.</w:t>
      </w:r>
    </w:p>
    <w:p w14:paraId="02D129DD" w14:textId="0F3A6B48" w:rsidR="009B3402" w:rsidRPr="0082424E" w:rsidRDefault="009B3402" w:rsidP="009B3402">
      <w:pPr>
        <w:spacing w:before="60" w:after="120"/>
        <w:jc w:val="both"/>
        <w:rPr>
          <w:rFonts w:ascii="Garamond" w:hAnsi="Garamond" w:cs="Calibri"/>
          <w:sz w:val="24"/>
          <w:szCs w:val="24"/>
        </w:rPr>
      </w:pPr>
      <w:r w:rsidRPr="0082424E">
        <w:rPr>
          <w:rFonts w:ascii="Garamond" w:eastAsia="Arial" w:hAnsi="Garamond" w:cs="Calibri"/>
          <w:sz w:val="24"/>
          <w:szCs w:val="24"/>
        </w:rPr>
        <w:t xml:space="preserve">Dodatek je uzavřen v souladu s ust. § 222 </w:t>
      </w:r>
      <w:r w:rsidRPr="0082424E">
        <w:rPr>
          <w:rFonts w:ascii="Garamond" w:eastAsia="Arial" w:hAnsi="Garamond" w:cs="Calibri"/>
          <w:bCs/>
          <w:sz w:val="24"/>
          <w:szCs w:val="24"/>
        </w:rPr>
        <w:t>zák. č. 134/2016 Sb., o zadávání veřejných zakázek</w:t>
      </w:r>
      <w:r w:rsidRPr="0082424E">
        <w:rPr>
          <w:rFonts w:ascii="Garamond" w:eastAsia="Arial" w:hAnsi="Garamond" w:cs="Calibri"/>
          <w:sz w:val="24"/>
          <w:szCs w:val="24"/>
        </w:rPr>
        <w:t xml:space="preserve"> při naplnění podmínek dle ust. § 222 odst. </w:t>
      </w:r>
      <w:r>
        <w:rPr>
          <w:rFonts w:ascii="Garamond" w:eastAsia="Arial" w:hAnsi="Garamond" w:cs="Calibri"/>
          <w:sz w:val="24"/>
          <w:szCs w:val="24"/>
        </w:rPr>
        <w:t>2</w:t>
      </w:r>
      <w:r w:rsidRPr="0082424E">
        <w:rPr>
          <w:rFonts w:ascii="Garamond" w:eastAsia="Arial" w:hAnsi="Garamond" w:cs="Calibri"/>
          <w:sz w:val="24"/>
          <w:szCs w:val="24"/>
        </w:rPr>
        <w:t xml:space="preserve">) a </w:t>
      </w:r>
      <w:r w:rsidR="00D80EDD">
        <w:rPr>
          <w:rFonts w:ascii="Garamond" w:eastAsia="Arial" w:hAnsi="Garamond" w:cs="Calibri"/>
          <w:sz w:val="24"/>
          <w:szCs w:val="24"/>
        </w:rPr>
        <w:t>4</w:t>
      </w:r>
      <w:r w:rsidRPr="0082424E">
        <w:rPr>
          <w:rFonts w:ascii="Garamond" w:eastAsia="Arial" w:hAnsi="Garamond" w:cs="Calibri"/>
          <w:sz w:val="24"/>
          <w:szCs w:val="24"/>
        </w:rPr>
        <w:t xml:space="preserve">) </w:t>
      </w:r>
      <w:r>
        <w:rPr>
          <w:rFonts w:ascii="Garamond" w:eastAsia="Arial" w:hAnsi="Garamond" w:cs="Calibri"/>
          <w:sz w:val="24"/>
          <w:szCs w:val="24"/>
        </w:rPr>
        <w:t>zákona o zadávání veřejných zakázek (</w:t>
      </w:r>
      <w:r w:rsidRPr="0082424E">
        <w:rPr>
          <w:rFonts w:ascii="Garamond" w:eastAsia="Arial" w:hAnsi="Garamond" w:cs="Calibri"/>
          <w:bCs/>
          <w:sz w:val="24"/>
          <w:szCs w:val="24"/>
        </w:rPr>
        <w:t>ZZVZ</w:t>
      </w:r>
      <w:r>
        <w:rPr>
          <w:rFonts w:ascii="Garamond" w:eastAsia="Arial" w:hAnsi="Garamond" w:cs="Calibri"/>
          <w:bCs/>
          <w:sz w:val="24"/>
          <w:szCs w:val="24"/>
        </w:rPr>
        <w:t>)</w:t>
      </w:r>
      <w:r w:rsidRPr="0082424E">
        <w:rPr>
          <w:rFonts w:ascii="Garamond" w:eastAsia="Arial" w:hAnsi="Garamond" w:cs="Calibri"/>
          <w:bCs/>
          <w:sz w:val="24"/>
          <w:szCs w:val="24"/>
        </w:rPr>
        <w:t xml:space="preserve"> </w:t>
      </w:r>
      <w:r w:rsidRPr="0082424E">
        <w:rPr>
          <w:rFonts w:ascii="Garamond" w:hAnsi="Garamond" w:cs="Calibri"/>
          <w:sz w:val="24"/>
          <w:szCs w:val="24"/>
        </w:rPr>
        <w:t>a dle</w:t>
      </w:r>
      <w:smartTag w:uri="urn:schemas-microsoft-com:office:smarttags" w:element="PersonName">
        <w:r w:rsidRPr="0082424E">
          <w:rPr>
            <w:rFonts w:ascii="Garamond" w:hAnsi="Garamond" w:cs="Calibri"/>
            <w:sz w:val="24"/>
            <w:szCs w:val="24"/>
          </w:rPr>
          <w:t xml:space="preserve"> </w:t>
        </w:r>
      </w:smartTag>
      <w:r w:rsidRPr="0082424E">
        <w:rPr>
          <w:rFonts w:ascii="Garamond" w:hAnsi="Garamond" w:cs="Calibri"/>
          <w:sz w:val="24"/>
          <w:szCs w:val="24"/>
        </w:rPr>
        <w:t>zákona</w:t>
      </w:r>
      <w:smartTag w:uri="urn:schemas-microsoft-com:office:smarttags" w:element="PersonName">
        <w:r w:rsidRPr="0082424E">
          <w:rPr>
            <w:rFonts w:ascii="Garamond" w:hAnsi="Garamond" w:cs="Calibri"/>
            <w:sz w:val="24"/>
            <w:szCs w:val="24"/>
          </w:rPr>
          <w:t xml:space="preserve"> </w:t>
        </w:r>
      </w:smartTag>
      <w:r w:rsidRPr="0082424E">
        <w:rPr>
          <w:rFonts w:ascii="Garamond" w:hAnsi="Garamond" w:cs="Calibri"/>
          <w:sz w:val="24"/>
          <w:szCs w:val="24"/>
        </w:rPr>
        <w:t>č. 89/2012.,</w:t>
      </w:r>
      <w:smartTag w:uri="urn:schemas-microsoft-com:office:smarttags" w:element="PersonName">
        <w:r w:rsidRPr="0082424E">
          <w:rPr>
            <w:rFonts w:ascii="Garamond" w:hAnsi="Garamond" w:cs="Calibri"/>
            <w:sz w:val="24"/>
            <w:szCs w:val="24"/>
          </w:rPr>
          <w:t xml:space="preserve"> </w:t>
        </w:r>
      </w:smartTag>
      <w:r w:rsidRPr="0082424E">
        <w:rPr>
          <w:rFonts w:ascii="Garamond" w:hAnsi="Garamond" w:cs="Calibri"/>
          <w:sz w:val="24"/>
          <w:szCs w:val="24"/>
        </w:rPr>
        <w:t>Občanský zákoník,</w:t>
      </w:r>
      <w:smartTag w:uri="urn:schemas-microsoft-com:office:smarttags" w:element="PersonName">
        <w:r w:rsidRPr="0082424E">
          <w:rPr>
            <w:rFonts w:ascii="Garamond" w:hAnsi="Garamond" w:cs="Calibri"/>
            <w:sz w:val="24"/>
            <w:szCs w:val="24"/>
          </w:rPr>
          <w:t xml:space="preserve"> </w:t>
        </w:r>
      </w:smartTag>
      <w:r w:rsidRPr="0082424E">
        <w:rPr>
          <w:rFonts w:ascii="Garamond" w:hAnsi="Garamond" w:cs="Calibri"/>
          <w:sz w:val="24"/>
          <w:szCs w:val="24"/>
        </w:rPr>
        <w:t>v platném</w:t>
      </w:r>
      <w:smartTag w:uri="urn:schemas-microsoft-com:office:smarttags" w:element="PersonName">
        <w:r w:rsidRPr="0082424E">
          <w:rPr>
            <w:rFonts w:ascii="Garamond" w:hAnsi="Garamond" w:cs="Calibri"/>
            <w:sz w:val="24"/>
            <w:szCs w:val="24"/>
          </w:rPr>
          <w:t xml:space="preserve"> </w:t>
        </w:r>
      </w:smartTag>
      <w:r w:rsidRPr="0082424E">
        <w:rPr>
          <w:rFonts w:ascii="Garamond" w:hAnsi="Garamond" w:cs="Calibri"/>
          <w:sz w:val="24"/>
          <w:szCs w:val="24"/>
        </w:rPr>
        <w:t>znění</w:t>
      </w:r>
      <w:r>
        <w:rPr>
          <w:rFonts w:ascii="Garamond" w:hAnsi="Garamond" w:cs="Calibri"/>
          <w:sz w:val="24"/>
          <w:szCs w:val="24"/>
        </w:rPr>
        <w:t xml:space="preserve"> (OZ)</w:t>
      </w:r>
      <w:r w:rsidRPr="0082424E">
        <w:rPr>
          <w:rFonts w:ascii="Garamond" w:hAnsi="Garamond" w:cs="Calibri"/>
          <w:sz w:val="24"/>
          <w:szCs w:val="24"/>
        </w:rPr>
        <w:t>.</w:t>
      </w:r>
    </w:p>
    <w:p w14:paraId="2D3FB14B" w14:textId="77777777" w:rsidR="009B3402" w:rsidRPr="00CB63A4" w:rsidRDefault="009B3402" w:rsidP="009B3402">
      <w:pPr>
        <w:pStyle w:val="Nadpis3"/>
        <w:spacing w:after="0" w:line="264" w:lineRule="auto"/>
        <w:ind w:left="0" w:firstLine="0"/>
        <w:jc w:val="center"/>
        <w:rPr>
          <w:rFonts w:ascii="Garamond" w:hAnsi="Garamond" w:cs="Calibri"/>
          <w:sz w:val="24"/>
          <w:szCs w:val="24"/>
          <w:lang w:val="cs-CZ"/>
        </w:rPr>
      </w:pPr>
      <w:r w:rsidRPr="0082424E">
        <w:rPr>
          <w:rFonts w:ascii="Garamond" w:hAnsi="Garamond" w:cs="Calibri"/>
          <w:sz w:val="24"/>
          <w:szCs w:val="24"/>
        </w:rPr>
        <w:t>Čl.</w:t>
      </w:r>
      <w:r>
        <w:rPr>
          <w:rFonts w:ascii="Garamond" w:hAnsi="Garamond" w:cs="Calibri"/>
          <w:sz w:val="24"/>
          <w:szCs w:val="24"/>
          <w:lang w:val="cs-CZ"/>
        </w:rPr>
        <w:t xml:space="preserve"> 1</w:t>
      </w:r>
    </w:p>
    <w:p w14:paraId="7F8151F4" w14:textId="77777777" w:rsidR="009B3402" w:rsidRPr="0082424E" w:rsidRDefault="009B3402" w:rsidP="009B3402">
      <w:pPr>
        <w:keepNext/>
        <w:spacing w:line="264" w:lineRule="auto"/>
        <w:jc w:val="center"/>
        <w:rPr>
          <w:rFonts w:ascii="Garamond" w:hAnsi="Garamond" w:cs="Calibri"/>
          <w:b/>
          <w:bCs/>
          <w:sz w:val="24"/>
          <w:szCs w:val="24"/>
        </w:rPr>
      </w:pPr>
      <w:r w:rsidRPr="0082424E">
        <w:rPr>
          <w:rFonts w:ascii="Garamond" w:hAnsi="Garamond" w:cs="Calibri"/>
          <w:b/>
          <w:bCs/>
          <w:sz w:val="24"/>
          <w:szCs w:val="24"/>
        </w:rPr>
        <w:t>Úvodní</w:t>
      </w:r>
      <w:smartTag w:uri="urn:schemas-microsoft-com:office:smarttags" w:element="PersonName">
        <w:r w:rsidRPr="0082424E">
          <w:rPr>
            <w:rFonts w:ascii="Garamond" w:hAnsi="Garamond" w:cs="Calibri"/>
            <w:b/>
            <w:bCs/>
            <w:sz w:val="24"/>
            <w:szCs w:val="24"/>
          </w:rPr>
          <w:t xml:space="preserve"> </w:t>
        </w:r>
      </w:smartTag>
      <w:r w:rsidRPr="0082424E">
        <w:rPr>
          <w:rFonts w:ascii="Garamond" w:hAnsi="Garamond" w:cs="Calibri"/>
          <w:b/>
          <w:bCs/>
          <w:sz w:val="24"/>
          <w:szCs w:val="24"/>
        </w:rPr>
        <w:t>ustanovení</w:t>
      </w:r>
    </w:p>
    <w:p w14:paraId="1F31E7F7" w14:textId="00AF02A8" w:rsidR="009B3402" w:rsidRPr="009B3402" w:rsidRDefault="009B3402" w:rsidP="009B3402">
      <w:pPr>
        <w:pStyle w:val="Odstavecseseznamem"/>
        <w:autoSpaceDE w:val="0"/>
        <w:autoSpaceDN w:val="0"/>
        <w:adjustRightInd w:val="0"/>
        <w:spacing w:before="180" w:after="0" w:line="240" w:lineRule="auto"/>
        <w:ind w:left="0"/>
        <w:contextualSpacing w:val="0"/>
        <w:jc w:val="both"/>
        <w:rPr>
          <w:rFonts w:ascii="Garamond" w:hAnsi="Garamond"/>
          <w:sz w:val="24"/>
          <w:szCs w:val="24"/>
        </w:rPr>
      </w:pPr>
      <w:r w:rsidRPr="009B3402">
        <w:rPr>
          <w:rFonts w:ascii="Garamond" w:hAnsi="Garamond" w:cs="Times New Roman"/>
          <w:sz w:val="24"/>
          <w:szCs w:val="24"/>
          <w:lang w:eastAsia="cs-CZ"/>
        </w:rPr>
        <w:t xml:space="preserve">Smluvní strany souhlasně prohlašují, že spolu dne </w:t>
      </w:r>
      <w:r w:rsidRPr="009B3402">
        <w:rPr>
          <w:rFonts w:ascii="Garamond" w:hAnsi="Garamond"/>
          <w:sz w:val="24"/>
          <w:szCs w:val="24"/>
        </w:rPr>
        <w:t xml:space="preserve">17.10.2022 </w:t>
      </w:r>
      <w:r w:rsidRPr="009B3402">
        <w:rPr>
          <w:rFonts w:ascii="Garamond" w:hAnsi="Garamond" w:cs="Times New Roman"/>
          <w:sz w:val="24"/>
          <w:szCs w:val="24"/>
          <w:lang w:eastAsia="cs-CZ"/>
        </w:rPr>
        <w:t xml:space="preserve">uzavřely Smlouvu kupní (dále jen „Smlouva“), jejímž předmětem je </w:t>
      </w:r>
      <w:r w:rsidRPr="009B3402">
        <w:rPr>
          <w:rFonts w:ascii="Garamond" w:hAnsi="Garamond"/>
          <w:sz w:val="24"/>
          <w:szCs w:val="24"/>
        </w:rPr>
        <w:t xml:space="preserve">závazek Prodávajícího dodat a převést na Kupujícího vlastnické právo k předmětu dodávky, kterým je Scénické osvětlení a ozvučení pro stavební akci „Rekonstrukce bývalého kina Central, Denisova 47, Olomouc“. </w:t>
      </w:r>
      <w:r w:rsidRPr="009B3402">
        <w:rPr>
          <w:rFonts w:ascii="Garamond" w:hAnsi="Garamond"/>
          <w:color w:val="000000"/>
          <w:sz w:val="24"/>
          <w:szCs w:val="24"/>
        </w:rPr>
        <w:t xml:space="preserve">Bližší specifikace předmětu dodávky, jeho doplňků a příslušenství, sjednaných parametrů a vlastností je uvedena v příloze č. 1 Kupní smlouvy. </w:t>
      </w:r>
      <w:r w:rsidRPr="009B3402">
        <w:rPr>
          <w:rFonts w:ascii="Garamond" w:hAnsi="Garamond" w:cs="Times New Roman"/>
          <w:sz w:val="24"/>
          <w:szCs w:val="24"/>
        </w:rPr>
        <w:t>V průběhu realizace dodávky se však vyskytly vnější objektivní okolnosti, pro které se strany dohodly na změně této smlouvy, jak je uvedeno níže.</w:t>
      </w:r>
    </w:p>
    <w:p w14:paraId="589CBEFA" w14:textId="77777777" w:rsidR="009B3402" w:rsidRPr="00CD3062" w:rsidRDefault="009B3402" w:rsidP="009B3402">
      <w:pPr>
        <w:pStyle w:val="Nadpis3"/>
        <w:spacing w:before="360" w:after="0" w:line="264" w:lineRule="auto"/>
        <w:ind w:left="0" w:firstLine="0"/>
        <w:jc w:val="center"/>
        <w:rPr>
          <w:rFonts w:ascii="Garamond" w:hAnsi="Garamond" w:cs="Arial"/>
          <w:sz w:val="24"/>
          <w:szCs w:val="24"/>
        </w:rPr>
      </w:pPr>
      <w:r w:rsidRPr="00CD3062">
        <w:rPr>
          <w:rFonts w:ascii="Garamond" w:hAnsi="Garamond" w:cs="Arial"/>
          <w:sz w:val="24"/>
          <w:szCs w:val="24"/>
        </w:rPr>
        <w:t>Čl</w:t>
      </w:r>
      <w:r>
        <w:rPr>
          <w:rFonts w:ascii="Garamond" w:hAnsi="Garamond" w:cs="Arial"/>
          <w:sz w:val="24"/>
          <w:szCs w:val="24"/>
          <w:lang w:val="cs-CZ"/>
        </w:rPr>
        <w:t>. 2</w:t>
      </w:r>
    </w:p>
    <w:p w14:paraId="10576B45" w14:textId="77777777" w:rsidR="009B3402" w:rsidRPr="00CD3062" w:rsidRDefault="009B3402" w:rsidP="009B3402">
      <w:pPr>
        <w:keepNext/>
        <w:spacing w:after="120" w:line="264" w:lineRule="auto"/>
        <w:jc w:val="center"/>
        <w:rPr>
          <w:rFonts w:ascii="Garamond" w:hAnsi="Garamond" w:cs="Arial"/>
          <w:b/>
          <w:sz w:val="24"/>
          <w:szCs w:val="24"/>
        </w:rPr>
      </w:pPr>
      <w:r w:rsidRPr="00CD3062">
        <w:rPr>
          <w:rFonts w:ascii="Garamond" w:hAnsi="Garamond" w:cs="Arial"/>
          <w:b/>
          <w:sz w:val="24"/>
          <w:szCs w:val="24"/>
        </w:rPr>
        <w:t>Předmět dodatku</w:t>
      </w:r>
      <w:smartTag w:uri="urn:schemas-microsoft-com:office:smarttags" w:element="PersonName">
        <w:r w:rsidRPr="00CD3062">
          <w:rPr>
            <w:rFonts w:ascii="Garamond" w:hAnsi="Garamond" w:cs="Arial"/>
            <w:b/>
            <w:sz w:val="24"/>
            <w:szCs w:val="24"/>
          </w:rPr>
          <w:t xml:space="preserve"> </w:t>
        </w:r>
      </w:smartTag>
      <w:r w:rsidRPr="00CD3062">
        <w:rPr>
          <w:rFonts w:ascii="Garamond" w:hAnsi="Garamond" w:cs="Arial"/>
          <w:b/>
          <w:sz w:val="24"/>
          <w:szCs w:val="24"/>
        </w:rPr>
        <w:t>č. 1</w:t>
      </w:r>
    </w:p>
    <w:p w14:paraId="04BADF81" w14:textId="1B34C9F7" w:rsidR="009B3402" w:rsidRPr="0082424E" w:rsidRDefault="009B3402" w:rsidP="009B3402">
      <w:pPr>
        <w:pStyle w:val="Odstavecseseznamem"/>
        <w:numPr>
          <w:ilvl w:val="0"/>
          <w:numId w:val="2"/>
        </w:numPr>
        <w:spacing w:after="0" w:line="240" w:lineRule="auto"/>
        <w:ind w:left="284" w:hanging="284"/>
        <w:contextualSpacing w:val="0"/>
        <w:jc w:val="both"/>
        <w:rPr>
          <w:rFonts w:ascii="Garamond" w:hAnsi="Garamond"/>
          <w:sz w:val="24"/>
          <w:szCs w:val="24"/>
        </w:rPr>
      </w:pPr>
      <w:r w:rsidRPr="0082424E">
        <w:rPr>
          <w:rFonts w:ascii="Garamond" w:hAnsi="Garamond"/>
          <w:sz w:val="24"/>
          <w:szCs w:val="24"/>
        </w:rPr>
        <w:t>Předmětem tohoto Dodatku</w:t>
      </w:r>
      <w:smartTag w:uri="urn:schemas-microsoft-com:office:smarttags" w:element="PersonName">
        <w:r w:rsidRPr="0082424E">
          <w:rPr>
            <w:rFonts w:ascii="Garamond" w:hAnsi="Garamond"/>
            <w:sz w:val="24"/>
            <w:szCs w:val="24"/>
          </w:rPr>
          <w:t xml:space="preserve"> </w:t>
        </w:r>
      </w:smartTag>
      <w:r w:rsidRPr="0082424E">
        <w:rPr>
          <w:rFonts w:ascii="Garamond" w:hAnsi="Garamond"/>
          <w:sz w:val="24"/>
          <w:szCs w:val="24"/>
        </w:rPr>
        <w:t xml:space="preserve">č. 1 ke Kupní smlouvě ze dne </w:t>
      </w:r>
      <w:r>
        <w:rPr>
          <w:rFonts w:ascii="Garamond" w:hAnsi="Garamond"/>
          <w:sz w:val="24"/>
          <w:szCs w:val="24"/>
        </w:rPr>
        <w:t>17. 10</w:t>
      </w:r>
      <w:r w:rsidRPr="0082424E">
        <w:rPr>
          <w:rFonts w:ascii="Garamond" w:hAnsi="Garamond"/>
          <w:sz w:val="24"/>
          <w:szCs w:val="24"/>
        </w:rPr>
        <w:t xml:space="preserve">.2022 je: </w:t>
      </w:r>
    </w:p>
    <w:p w14:paraId="101D1C80" w14:textId="77777777" w:rsidR="009B3402" w:rsidRPr="0082424E" w:rsidRDefault="009B3402" w:rsidP="009B3402">
      <w:pPr>
        <w:pStyle w:val="Odstavecseseznamem"/>
        <w:tabs>
          <w:tab w:val="left" w:pos="709"/>
        </w:tabs>
        <w:spacing w:after="0" w:line="240" w:lineRule="auto"/>
        <w:ind w:left="284" w:hanging="284"/>
        <w:jc w:val="both"/>
        <w:rPr>
          <w:rFonts w:ascii="Garamond" w:hAnsi="Garamond"/>
          <w:sz w:val="24"/>
          <w:szCs w:val="24"/>
        </w:rPr>
      </w:pPr>
    </w:p>
    <w:p w14:paraId="47DB1CA9" w14:textId="77777777" w:rsidR="009B3402" w:rsidRPr="0082424E" w:rsidRDefault="009B3402" w:rsidP="009B3402">
      <w:pPr>
        <w:pStyle w:val="Odstavecseseznamem"/>
        <w:numPr>
          <w:ilvl w:val="0"/>
          <w:numId w:val="1"/>
        </w:numPr>
        <w:tabs>
          <w:tab w:val="clear" w:pos="786"/>
        </w:tabs>
        <w:spacing w:after="0" w:line="240" w:lineRule="auto"/>
        <w:ind w:left="567" w:hanging="283"/>
        <w:jc w:val="both"/>
        <w:rPr>
          <w:rFonts w:ascii="Garamond" w:hAnsi="Garamond"/>
          <w:sz w:val="24"/>
          <w:szCs w:val="24"/>
        </w:rPr>
      </w:pPr>
      <w:r>
        <w:rPr>
          <w:rFonts w:ascii="Garamond" w:hAnsi="Garamond"/>
          <w:sz w:val="24"/>
          <w:szCs w:val="24"/>
        </w:rPr>
        <w:t>Změna sjednané</w:t>
      </w:r>
      <w:r w:rsidRPr="0082424E">
        <w:rPr>
          <w:rFonts w:ascii="Garamond" w:hAnsi="Garamond"/>
          <w:sz w:val="24"/>
          <w:szCs w:val="24"/>
        </w:rPr>
        <w:t xml:space="preserve"> doby plnění</w:t>
      </w:r>
    </w:p>
    <w:p w14:paraId="3BE76825" w14:textId="77777777" w:rsidR="009B3402" w:rsidRPr="0082424E" w:rsidRDefault="009B3402" w:rsidP="009B3402">
      <w:pPr>
        <w:pStyle w:val="Odstavecseseznamem"/>
        <w:numPr>
          <w:ilvl w:val="0"/>
          <w:numId w:val="1"/>
        </w:numPr>
        <w:tabs>
          <w:tab w:val="left" w:pos="709"/>
        </w:tabs>
        <w:spacing w:after="0" w:line="240" w:lineRule="auto"/>
        <w:ind w:left="568" w:hanging="284"/>
        <w:jc w:val="both"/>
        <w:rPr>
          <w:rFonts w:ascii="Garamond" w:hAnsi="Garamond"/>
          <w:sz w:val="24"/>
          <w:szCs w:val="24"/>
        </w:rPr>
      </w:pPr>
      <w:r>
        <w:rPr>
          <w:rFonts w:ascii="Garamond" w:hAnsi="Garamond"/>
          <w:sz w:val="24"/>
          <w:szCs w:val="24"/>
        </w:rPr>
        <w:t xml:space="preserve">Změna </w:t>
      </w:r>
      <w:r w:rsidRPr="0082424E">
        <w:rPr>
          <w:rFonts w:ascii="Garamond" w:hAnsi="Garamond"/>
          <w:sz w:val="24"/>
          <w:szCs w:val="24"/>
        </w:rPr>
        <w:t>obsahu a rozsahu předmětu dodávky</w:t>
      </w:r>
    </w:p>
    <w:p w14:paraId="37932ABC" w14:textId="77777777" w:rsidR="009B3402" w:rsidRPr="0082424E" w:rsidRDefault="009B3402" w:rsidP="009B3402">
      <w:pPr>
        <w:pStyle w:val="Odstavecseseznamem"/>
        <w:numPr>
          <w:ilvl w:val="0"/>
          <w:numId w:val="1"/>
        </w:numPr>
        <w:tabs>
          <w:tab w:val="left" w:pos="709"/>
        </w:tabs>
        <w:spacing w:after="0" w:line="240" w:lineRule="auto"/>
        <w:ind w:left="568" w:hanging="284"/>
        <w:jc w:val="both"/>
        <w:rPr>
          <w:rFonts w:ascii="Garamond" w:hAnsi="Garamond"/>
          <w:sz w:val="24"/>
          <w:szCs w:val="24"/>
        </w:rPr>
      </w:pPr>
      <w:r>
        <w:rPr>
          <w:rFonts w:ascii="Garamond" w:hAnsi="Garamond"/>
          <w:sz w:val="24"/>
          <w:szCs w:val="24"/>
        </w:rPr>
        <w:lastRenderedPageBreak/>
        <w:t>Změna</w:t>
      </w:r>
      <w:r w:rsidRPr="0082424E">
        <w:rPr>
          <w:rFonts w:ascii="Garamond" w:hAnsi="Garamond"/>
          <w:sz w:val="24"/>
          <w:szCs w:val="24"/>
        </w:rPr>
        <w:t xml:space="preserve"> kupní ceny</w:t>
      </w:r>
    </w:p>
    <w:p w14:paraId="23DB393A" w14:textId="77777777" w:rsidR="009B3402" w:rsidRPr="0082424E" w:rsidRDefault="009B3402" w:rsidP="009B3402">
      <w:pPr>
        <w:pStyle w:val="Odstavecseseznamem"/>
        <w:tabs>
          <w:tab w:val="left" w:pos="709"/>
        </w:tabs>
        <w:spacing w:after="0" w:line="240" w:lineRule="auto"/>
        <w:ind w:left="284" w:hanging="284"/>
        <w:jc w:val="both"/>
        <w:rPr>
          <w:rFonts w:ascii="Garamond" w:hAnsi="Garamond"/>
          <w:sz w:val="24"/>
          <w:szCs w:val="24"/>
        </w:rPr>
      </w:pPr>
    </w:p>
    <w:p w14:paraId="2C2F3220" w14:textId="77777777" w:rsidR="009B3402" w:rsidRPr="0082424E" w:rsidRDefault="009B3402" w:rsidP="009B3402">
      <w:pPr>
        <w:pStyle w:val="Odstavecseseznamem"/>
        <w:numPr>
          <w:ilvl w:val="0"/>
          <w:numId w:val="2"/>
        </w:numPr>
        <w:spacing w:after="0" w:line="240" w:lineRule="auto"/>
        <w:ind w:left="284" w:hanging="284"/>
        <w:jc w:val="both"/>
        <w:rPr>
          <w:rFonts w:ascii="Garamond" w:hAnsi="Garamond"/>
          <w:sz w:val="24"/>
          <w:szCs w:val="24"/>
        </w:rPr>
      </w:pPr>
      <w:r w:rsidRPr="0082424E">
        <w:rPr>
          <w:rFonts w:ascii="Garamond" w:hAnsi="Garamond"/>
          <w:sz w:val="24"/>
          <w:szCs w:val="24"/>
        </w:rPr>
        <w:t>Změna sjednané doby plnění</w:t>
      </w:r>
    </w:p>
    <w:p w14:paraId="29A2B71D" w14:textId="5027C9A5" w:rsidR="009B3402" w:rsidRPr="0082424E" w:rsidRDefault="009B3402" w:rsidP="009B3402">
      <w:pPr>
        <w:pStyle w:val="Odstavecseseznamem"/>
        <w:autoSpaceDE w:val="0"/>
        <w:autoSpaceDN w:val="0"/>
        <w:adjustRightInd w:val="0"/>
        <w:spacing w:before="180" w:after="0" w:line="240" w:lineRule="auto"/>
        <w:ind w:left="284"/>
        <w:contextualSpacing w:val="0"/>
        <w:jc w:val="both"/>
        <w:rPr>
          <w:rFonts w:ascii="Garamond" w:hAnsi="Garamond"/>
        </w:rPr>
      </w:pPr>
      <w:r w:rsidRPr="0082424E">
        <w:rPr>
          <w:rFonts w:ascii="Garamond" w:hAnsi="Garamond" w:cs="Times New Roman"/>
          <w:sz w:val="24"/>
          <w:szCs w:val="24"/>
        </w:rPr>
        <w:t xml:space="preserve">V souladu s čl. 6.3 sjednané Smlouvy ve vztahu ke změně termínů realizace </w:t>
      </w:r>
      <w:r w:rsidR="00D80EDD">
        <w:rPr>
          <w:rFonts w:ascii="Garamond" w:hAnsi="Garamond" w:cs="Times New Roman"/>
          <w:sz w:val="24"/>
          <w:szCs w:val="24"/>
        </w:rPr>
        <w:t xml:space="preserve">související </w:t>
      </w:r>
      <w:r w:rsidRPr="0082424E">
        <w:rPr>
          <w:rFonts w:ascii="Garamond" w:hAnsi="Garamond" w:cs="Times New Roman"/>
          <w:sz w:val="24"/>
          <w:szCs w:val="24"/>
        </w:rPr>
        <w:t xml:space="preserve">veřejné zakázky na </w:t>
      </w:r>
      <w:r w:rsidRPr="00023783">
        <w:rPr>
          <w:rFonts w:ascii="Garamond" w:hAnsi="Garamond" w:cs="Times New Roman"/>
          <w:sz w:val="24"/>
          <w:szCs w:val="24"/>
        </w:rPr>
        <w:t xml:space="preserve">stavební práce nazvané jako Rekonstrukce bývalého kina Central, MUO, Denisova 47, která spočívá ve stavebnětechnických úpravách budovy, která je místem plnění dle Smlouvy (dále jen „Stavební zakázka“) ve smyslu čl. VI. Smlouvy je nezbytné upravit i závislé termíny pro plnění této Smlouvy. Tuto změnu termínů považují strany za uplatnění vyhrazených změn závazku </w:t>
      </w:r>
      <w:r w:rsidRPr="00023783">
        <w:rPr>
          <w:rFonts w:ascii="Garamond" w:hAnsi="Garamond" w:cs="Segoe UI"/>
          <w:color w:val="000000"/>
          <w:sz w:val="24"/>
          <w:szCs w:val="24"/>
          <w:shd w:val="clear" w:color="auto" w:fill="FFFFFF"/>
        </w:rPr>
        <w:t xml:space="preserve">ve smyslu ust. § 222 odst. 2) </w:t>
      </w:r>
      <w:r>
        <w:rPr>
          <w:rFonts w:ascii="Garamond" w:hAnsi="Garamond" w:cs="Segoe UI"/>
          <w:color w:val="000000"/>
          <w:sz w:val="24"/>
          <w:szCs w:val="24"/>
          <w:shd w:val="clear" w:color="auto" w:fill="FFFFFF"/>
        </w:rPr>
        <w:t>ZZVZ</w:t>
      </w:r>
      <w:r w:rsidRPr="00023783">
        <w:rPr>
          <w:rFonts w:ascii="Garamond" w:hAnsi="Garamond" w:cs="Segoe UI"/>
          <w:color w:val="000000"/>
          <w:sz w:val="24"/>
          <w:szCs w:val="24"/>
          <w:shd w:val="clear" w:color="auto" w:fill="FFFFFF"/>
        </w:rPr>
        <w:t>.</w:t>
      </w:r>
    </w:p>
    <w:p w14:paraId="6257A3EE" w14:textId="77777777" w:rsidR="009B3402" w:rsidRDefault="009B3402" w:rsidP="009B3402">
      <w:pPr>
        <w:pStyle w:val="Odstavecseseznamem"/>
        <w:autoSpaceDE w:val="0"/>
        <w:autoSpaceDN w:val="0"/>
        <w:adjustRightInd w:val="0"/>
        <w:spacing w:before="180" w:after="0" w:line="240" w:lineRule="auto"/>
        <w:ind w:left="284"/>
        <w:contextualSpacing w:val="0"/>
        <w:jc w:val="both"/>
        <w:rPr>
          <w:rFonts w:ascii="Garamond" w:hAnsi="Garamond" w:cs="Times New Roman"/>
          <w:sz w:val="24"/>
          <w:szCs w:val="24"/>
        </w:rPr>
      </w:pPr>
      <w:r w:rsidRPr="0082424E">
        <w:rPr>
          <w:rFonts w:ascii="Garamond" w:hAnsi="Garamond" w:cs="Times New Roman"/>
          <w:sz w:val="24"/>
          <w:szCs w:val="24"/>
        </w:rPr>
        <w:t>S ohledem na skutečnost uvedenou výše se smluvní strany v souladu s ust. § 222 odst. 2) ZZVZ a ve smyslu čl. VI.  odst. 6.2  a 6.3 Smlouvy dohodly na změně obsahu a rozsahu sjednané smlouvy o dílo, a to tak, že původní Příloha č. 1 Smlouvy označen</w:t>
      </w:r>
      <w:r>
        <w:rPr>
          <w:rFonts w:ascii="Garamond" w:hAnsi="Garamond" w:cs="Times New Roman"/>
          <w:sz w:val="24"/>
          <w:szCs w:val="24"/>
        </w:rPr>
        <w:t>á</w:t>
      </w:r>
      <w:r w:rsidRPr="0082424E">
        <w:rPr>
          <w:rFonts w:ascii="Garamond" w:hAnsi="Garamond" w:cs="Times New Roman"/>
          <w:sz w:val="24"/>
          <w:szCs w:val="24"/>
        </w:rPr>
        <w:t xml:space="preserve"> jako „Zásady koordinace dodávek s realizací stavby KINO CENTRAL – DODÁVKY - Divadelní technologie / Scénické osvětlení a scénické ozvučení“ </w:t>
      </w:r>
      <w:r>
        <w:rPr>
          <w:rFonts w:ascii="Garamond" w:hAnsi="Garamond" w:cs="Times New Roman"/>
          <w:sz w:val="24"/>
          <w:szCs w:val="24"/>
        </w:rPr>
        <w:t>mění v části D) Časový plán stavby takto:</w:t>
      </w:r>
    </w:p>
    <w:p w14:paraId="5738DDD7" w14:textId="2B50719C"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odst. 1) bod první zní takto: Rekonstrukce bývalého kina Central bude realizována v obd</w:t>
      </w:r>
      <w:r w:rsidR="003E2DD9">
        <w:rPr>
          <w:rFonts w:ascii="Garamond" w:hAnsi="Garamond" w:cs="Times New Roman"/>
          <w:sz w:val="24"/>
          <w:szCs w:val="24"/>
        </w:rPr>
        <w:t>o</w:t>
      </w:r>
      <w:r>
        <w:rPr>
          <w:rFonts w:ascii="Garamond" w:hAnsi="Garamond" w:cs="Times New Roman"/>
          <w:sz w:val="24"/>
          <w:szCs w:val="24"/>
        </w:rPr>
        <w:t>bí od února 2022 se smluvně stanoveným ukončením max. 14. 1</w:t>
      </w:r>
      <w:r w:rsidR="00135F64">
        <w:rPr>
          <w:rFonts w:ascii="Garamond" w:hAnsi="Garamond" w:cs="Times New Roman"/>
          <w:sz w:val="24"/>
          <w:szCs w:val="24"/>
        </w:rPr>
        <w:t>2</w:t>
      </w:r>
      <w:r>
        <w:rPr>
          <w:rFonts w:ascii="Garamond" w:hAnsi="Garamond" w:cs="Times New Roman"/>
          <w:sz w:val="24"/>
          <w:szCs w:val="24"/>
        </w:rPr>
        <w:t>. 2023 tj. 6</w:t>
      </w:r>
      <w:r w:rsidR="00135F64">
        <w:rPr>
          <w:rFonts w:ascii="Garamond" w:hAnsi="Garamond" w:cs="Times New Roman"/>
          <w:sz w:val="24"/>
          <w:szCs w:val="24"/>
        </w:rPr>
        <w:t>7</w:t>
      </w:r>
      <w:r>
        <w:rPr>
          <w:rFonts w:ascii="Garamond" w:hAnsi="Garamond" w:cs="Times New Roman"/>
          <w:sz w:val="24"/>
          <w:szCs w:val="24"/>
        </w:rPr>
        <w:t>5. kalendářní den od nabytí účinnosti smlouvy o dílo mezi Stavebníkem a Zhotovitelem (tj. 8. 12. 2022),</w:t>
      </w:r>
    </w:p>
    <w:p w14:paraId="3BA36F07" w14:textId="08454EC3"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v odst. 1) bod druhý se číslovka „370“ nahrazuje číslovkou „5</w:t>
      </w:r>
      <w:r w:rsidR="00135F64">
        <w:rPr>
          <w:rFonts w:ascii="Garamond" w:hAnsi="Garamond" w:cs="Times New Roman"/>
          <w:sz w:val="24"/>
          <w:szCs w:val="24"/>
        </w:rPr>
        <w:t>3</w:t>
      </w:r>
      <w:r>
        <w:rPr>
          <w:rFonts w:ascii="Garamond" w:hAnsi="Garamond" w:cs="Times New Roman"/>
          <w:sz w:val="24"/>
          <w:szCs w:val="24"/>
        </w:rPr>
        <w:t>1“,</w:t>
      </w:r>
    </w:p>
    <w:p w14:paraId="07E724EE" w14:textId="0EEB7D20"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v odst. 1) bod třetí se číslovka „385“ nahrazuje číslovkou „5</w:t>
      </w:r>
      <w:r w:rsidR="00135F64">
        <w:rPr>
          <w:rFonts w:ascii="Garamond" w:hAnsi="Garamond" w:cs="Times New Roman"/>
          <w:sz w:val="24"/>
          <w:szCs w:val="24"/>
        </w:rPr>
        <w:t>4</w:t>
      </w:r>
      <w:r>
        <w:rPr>
          <w:rFonts w:ascii="Garamond" w:hAnsi="Garamond" w:cs="Times New Roman"/>
          <w:sz w:val="24"/>
          <w:szCs w:val="24"/>
        </w:rPr>
        <w:t>6“,</w:t>
      </w:r>
    </w:p>
    <w:p w14:paraId="49807994" w14:textId="5EC75B5D"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v odst. 2) oddílu „ZHOTOVITEL“ se Termín připravenosti Díla pro realizaci Dodávky č.</w:t>
      </w:r>
      <w:r w:rsidR="00F65605">
        <w:rPr>
          <w:rFonts w:ascii="Garamond" w:hAnsi="Garamond" w:cs="Times New Roman"/>
          <w:sz w:val="24"/>
          <w:szCs w:val="24"/>
        </w:rPr>
        <w:t> </w:t>
      </w:r>
      <w:r>
        <w:rPr>
          <w:rFonts w:ascii="Garamond" w:hAnsi="Garamond" w:cs="Times New Roman"/>
          <w:sz w:val="24"/>
          <w:szCs w:val="24"/>
        </w:rPr>
        <w:t>1, jakož i všechny termíny následující prodlužuje o 1</w:t>
      </w:r>
      <w:r w:rsidR="00135F64">
        <w:rPr>
          <w:rFonts w:ascii="Garamond" w:hAnsi="Garamond" w:cs="Times New Roman"/>
          <w:sz w:val="24"/>
          <w:szCs w:val="24"/>
        </w:rPr>
        <w:t>6</w:t>
      </w:r>
      <w:r>
        <w:rPr>
          <w:rFonts w:ascii="Garamond" w:hAnsi="Garamond" w:cs="Times New Roman"/>
          <w:sz w:val="24"/>
          <w:szCs w:val="24"/>
        </w:rPr>
        <w:t>1 kalendářních dnů,</w:t>
      </w:r>
    </w:p>
    <w:p w14:paraId="60C508AB" w14:textId="707309DB"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v odst. 2) oddílu „DODAVATEL č. 1“ se Termín zahájení instalace Dodávky č. 1, jakož i</w:t>
      </w:r>
      <w:r w:rsidR="00F65605">
        <w:rPr>
          <w:rFonts w:ascii="Garamond" w:hAnsi="Garamond" w:cs="Times New Roman"/>
          <w:sz w:val="24"/>
          <w:szCs w:val="24"/>
        </w:rPr>
        <w:t> </w:t>
      </w:r>
      <w:r>
        <w:rPr>
          <w:rFonts w:ascii="Garamond" w:hAnsi="Garamond" w:cs="Times New Roman"/>
          <w:sz w:val="24"/>
          <w:szCs w:val="24"/>
        </w:rPr>
        <w:t>všechny termíny následující prodlužuje o 1</w:t>
      </w:r>
      <w:r w:rsidR="00135F64">
        <w:rPr>
          <w:rFonts w:ascii="Garamond" w:hAnsi="Garamond" w:cs="Times New Roman"/>
          <w:sz w:val="24"/>
          <w:szCs w:val="24"/>
        </w:rPr>
        <w:t>6</w:t>
      </w:r>
      <w:r>
        <w:rPr>
          <w:rFonts w:ascii="Garamond" w:hAnsi="Garamond" w:cs="Times New Roman"/>
          <w:sz w:val="24"/>
          <w:szCs w:val="24"/>
        </w:rPr>
        <w:t>1 kalendářních dnů,</w:t>
      </w:r>
    </w:p>
    <w:p w14:paraId="01EA632A" w14:textId="3602D1A4" w:rsidR="009B3402" w:rsidRDefault="009B3402" w:rsidP="009B3402">
      <w:pPr>
        <w:pStyle w:val="Odstavecseseznamem"/>
        <w:numPr>
          <w:ilvl w:val="0"/>
          <w:numId w:val="5"/>
        </w:numPr>
        <w:autoSpaceDE w:val="0"/>
        <w:autoSpaceDN w:val="0"/>
        <w:adjustRightInd w:val="0"/>
        <w:spacing w:before="180" w:after="0" w:line="240" w:lineRule="auto"/>
        <w:contextualSpacing w:val="0"/>
        <w:jc w:val="both"/>
        <w:rPr>
          <w:rFonts w:ascii="Garamond" w:hAnsi="Garamond" w:cs="Times New Roman"/>
          <w:sz w:val="24"/>
          <w:szCs w:val="24"/>
        </w:rPr>
      </w:pPr>
      <w:r>
        <w:rPr>
          <w:rFonts w:ascii="Garamond" w:hAnsi="Garamond" w:cs="Times New Roman"/>
          <w:sz w:val="24"/>
          <w:szCs w:val="24"/>
        </w:rPr>
        <w:t>v odst. 2) oddílu „DODAVATEL č. 2“ se Termín zahájení instalace Dodávky č. 2, jakož i</w:t>
      </w:r>
      <w:r w:rsidR="00F65605">
        <w:rPr>
          <w:rFonts w:ascii="Garamond" w:hAnsi="Garamond" w:cs="Times New Roman"/>
          <w:sz w:val="24"/>
          <w:szCs w:val="24"/>
        </w:rPr>
        <w:t> </w:t>
      </w:r>
      <w:r>
        <w:rPr>
          <w:rFonts w:ascii="Garamond" w:hAnsi="Garamond" w:cs="Times New Roman"/>
          <w:sz w:val="24"/>
          <w:szCs w:val="24"/>
        </w:rPr>
        <w:t>všechny termíny následující prodlužuje o 1</w:t>
      </w:r>
      <w:r w:rsidR="00135F64">
        <w:rPr>
          <w:rFonts w:ascii="Garamond" w:hAnsi="Garamond" w:cs="Times New Roman"/>
          <w:sz w:val="24"/>
          <w:szCs w:val="24"/>
        </w:rPr>
        <w:t>6</w:t>
      </w:r>
      <w:r>
        <w:rPr>
          <w:rFonts w:ascii="Garamond" w:hAnsi="Garamond" w:cs="Times New Roman"/>
          <w:sz w:val="24"/>
          <w:szCs w:val="24"/>
        </w:rPr>
        <w:t>1 kalendářních dnů,</w:t>
      </w:r>
    </w:p>
    <w:p w14:paraId="17EAE9F9" w14:textId="77777777" w:rsidR="009B3402" w:rsidRPr="0082424E" w:rsidRDefault="009B3402" w:rsidP="009B3402">
      <w:pPr>
        <w:pStyle w:val="Odstavecseseznamem"/>
        <w:autoSpaceDE w:val="0"/>
        <w:autoSpaceDN w:val="0"/>
        <w:adjustRightInd w:val="0"/>
        <w:spacing w:before="180" w:after="0" w:line="240" w:lineRule="auto"/>
        <w:ind w:left="0"/>
        <w:contextualSpacing w:val="0"/>
        <w:jc w:val="both"/>
        <w:rPr>
          <w:rFonts w:ascii="Garamond" w:hAnsi="Garamond"/>
          <w:sz w:val="24"/>
          <w:szCs w:val="24"/>
        </w:rPr>
      </w:pPr>
      <w:r w:rsidRPr="0082424E">
        <w:rPr>
          <w:rFonts w:ascii="Garamond" w:hAnsi="Garamond"/>
          <w:sz w:val="24"/>
          <w:szCs w:val="24"/>
        </w:rPr>
        <w:t xml:space="preserve">3) Změna obsahu a rozsahu </w:t>
      </w:r>
      <w:r>
        <w:rPr>
          <w:rFonts w:ascii="Garamond" w:hAnsi="Garamond"/>
          <w:sz w:val="24"/>
          <w:szCs w:val="24"/>
        </w:rPr>
        <w:t>D</w:t>
      </w:r>
      <w:r w:rsidRPr="0082424E">
        <w:rPr>
          <w:rFonts w:ascii="Garamond" w:hAnsi="Garamond"/>
          <w:sz w:val="24"/>
          <w:szCs w:val="24"/>
        </w:rPr>
        <w:t>odávky</w:t>
      </w:r>
    </w:p>
    <w:p w14:paraId="2A1EB347" w14:textId="095D9FD8" w:rsidR="009B3402" w:rsidRPr="0082424E" w:rsidRDefault="009B3402" w:rsidP="009B3402">
      <w:pPr>
        <w:pStyle w:val="Odstavecseseznamem"/>
        <w:tabs>
          <w:tab w:val="left" w:pos="709"/>
        </w:tabs>
        <w:spacing w:before="120" w:after="0" w:line="240" w:lineRule="auto"/>
        <w:ind w:left="284" w:hanging="284"/>
        <w:contextualSpacing w:val="0"/>
        <w:jc w:val="both"/>
        <w:rPr>
          <w:rFonts w:ascii="Garamond" w:hAnsi="Garamond"/>
          <w:sz w:val="24"/>
          <w:szCs w:val="24"/>
        </w:rPr>
      </w:pPr>
      <w:r w:rsidRPr="0082424E">
        <w:rPr>
          <w:rFonts w:ascii="Garamond" w:hAnsi="Garamond"/>
          <w:sz w:val="24"/>
          <w:szCs w:val="24"/>
        </w:rPr>
        <w:tab/>
        <w:t xml:space="preserve">Smluvní strany se v souladu s ust. § 222 odst. </w:t>
      </w:r>
      <w:r w:rsidR="00D80EDD">
        <w:rPr>
          <w:rFonts w:ascii="Garamond" w:hAnsi="Garamond"/>
          <w:sz w:val="24"/>
          <w:szCs w:val="24"/>
        </w:rPr>
        <w:t>4</w:t>
      </w:r>
      <w:r>
        <w:rPr>
          <w:rFonts w:ascii="Garamond" w:hAnsi="Garamond"/>
          <w:sz w:val="24"/>
          <w:szCs w:val="24"/>
        </w:rPr>
        <w:t xml:space="preserve">) </w:t>
      </w:r>
      <w:r w:rsidRPr="0082424E">
        <w:rPr>
          <w:rFonts w:ascii="Garamond" w:hAnsi="Garamond"/>
          <w:sz w:val="24"/>
          <w:szCs w:val="24"/>
        </w:rPr>
        <w:t>ZZVZ dohodly na změně čl. III. Předmět dodávky.</w:t>
      </w:r>
    </w:p>
    <w:p w14:paraId="76D06FA6" w14:textId="59BC3E0E" w:rsidR="009B3402" w:rsidRPr="00C4109D" w:rsidRDefault="009B3402" w:rsidP="009B3402">
      <w:pPr>
        <w:pStyle w:val="Odstavecseseznamem"/>
        <w:spacing w:before="120" w:after="0" w:line="240" w:lineRule="auto"/>
        <w:ind w:left="284"/>
        <w:contextualSpacing w:val="0"/>
        <w:jc w:val="both"/>
        <w:rPr>
          <w:rFonts w:ascii="Garamond" w:hAnsi="Garamond"/>
          <w:sz w:val="24"/>
          <w:szCs w:val="24"/>
        </w:rPr>
      </w:pPr>
      <w:r w:rsidRPr="00C4109D">
        <w:rPr>
          <w:rFonts w:ascii="Garamond" w:hAnsi="Garamond"/>
          <w:sz w:val="24"/>
          <w:szCs w:val="24"/>
        </w:rPr>
        <w:t>Předmět dodávky se mění v rozsahu prací, souvisejících činností a dodávek, které jsou podrobně specifikovány a odsouhlaseny změnovým listem ZL č. 1, který smluvní strany akceptují bez připomínek a považují ho nadále za dostatečný podklad pro provedení změny předmětu dodávky, a který je nedílnou přílohou tohoto dodatku.</w:t>
      </w:r>
      <w:r w:rsidRPr="00C4109D">
        <w:rPr>
          <w:rFonts w:ascii="Garamond" w:hAnsi="Garamond"/>
          <w:snapToGrid w:val="0"/>
          <w:sz w:val="24"/>
          <w:szCs w:val="24"/>
        </w:rPr>
        <w:t xml:space="preserve"> </w:t>
      </w:r>
      <w:r w:rsidRPr="00C4109D">
        <w:rPr>
          <w:rFonts w:ascii="Garamond" w:hAnsi="Garamond"/>
          <w:sz w:val="24"/>
          <w:szCs w:val="24"/>
        </w:rPr>
        <w:t>Tato změna předmětu Dodávky je zapříčiněná potřebou provedení dodatečných či pozměněných dodávek a souvisejících činností (víceprací), které jsou nezbytné k zachování smyslu a účelu realizovaného plnění</w:t>
      </w:r>
      <w:r>
        <w:rPr>
          <w:rFonts w:ascii="Garamond" w:hAnsi="Garamond"/>
          <w:sz w:val="24"/>
          <w:szCs w:val="24"/>
        </w:rPr>
        <w:t xml:space="preserve"> a které je třeba provést vzhledem k původně nepředví</w:t>
      </w:r>
      <w:r w:rsidR="003E2DD9">
        <w:rPr>
          <w:rFonts w:ascii="Garamond" w:hAnsi="Garamond"/>
          <w:sz w:val="24"/>
          <w:szCs w:val="24"/>
        </w:rPr>
        <w:t>da</w:t>
      </w:r>
      <w:r>
        <w:rPr>
          <w:rFonts w:ascii="Garamond" w:hAnsi="Garamond"/>
          <w:sz w:val="24"/>
          <w:szCs w:val="24"/>
        </w:rPr>
        <w:t>telným okolnostem</w:t>
      </w:r>
      <w:r w:rsidRPr="00C4109D">
        <w:rPr>
          <w:rFonts w:ascii="Garamond" w:hAnsi="Garamond"/>
          <w:sz w:val="24"/>
          <w:szCs w:val="24"/>
        </w:rPr>
        <w:t xml:space="preserve">. Podrobné zdůvodnění a specifikace těchto změn předmětu dodávky jsou uvedeny ve změnovém listě ZL č. 1. </w:t>
      </w:r>
      <w:r w:rsidR="003E2DD9">
        <w:rPr>
          <w:rFonts w:ascii="Garamond" w:hAnsi="Garamond"/>
          <w:sz w:val="24"/>
          <w:szCs w:val="24"/>
        </w:rPr>
        <w:t xml:space="preserve">Tuto změnu </w:t>
      </w:r>
      <w:r w:rsidR="00F61446">
        <w:rPr>
          <w:rFonts w:ascii="Garamond" w:hAnsi="Garamond"/>
          <w:sz w:val="24"/>
          <w:szCs w:val="24"/>
        </w:rPr>
        <w:t xml:space="preserve">obsahu a rozsahu Dodávky </w:t>
      </w:r>
      <w:r w:rsidR="003E2DD9">
        <w:rPr>
          <w:rFonts w:ascii="Garamond" w:hAnsi="Garamond"/>
          <w:sz w:val="24"/>
          <w:szCs w:val="24"/>
        </w:rPr>
        <w:t xml:space="preserve">považují strany za uplatnění vyhrazených změn závazku </w:t>
      </w:r>
      <w:r w:rsidR="003E2DD9">
        <w:rPr>
          <w:rFonts w:ascii="Garamond" w:hAnsi="Garamond" w:cs="Segoe UI"/>
          <w:color w:val="000000"/>
          <w:sz w:val="24"/>
          <w:szCs w:val="24"/>
          <w:shd w:val="clear" w:color="auto" w:fill="FFFFFF"/>
        </w:rPr>
        <w:t>ve smyslu ust. § 222 odst. 4) ZZVZ.</w:t>
      </w:r>
    </w:p>
    <w:p w14:paraId="355830BC" w14:textId="77777777" w:rsidR="009B3402" w:rsidRPr="00D64B6E" w:rsidRDefault="009B3402" w:rsidP="009B3402">
      <w:pPr>
        <w:pStyle w:val="Odstavecseseznamem"/>
        <w:tabs>
          <w:tab w:val="left" w:pos="709"/>
        </w:tabs>
        <w:spacing w:after="0" w:line="240" w:lineRule="auto"/>
        <w:ind w:left="0"/>
        <w:jc w:val="both"/>
        <w:rPr>
          <w:rFonts w:ascii="Garamond" w:hAnsi="Garamond"/>
          <w:sz w:val="24"/>
          <w:szCs w:val="24"/>
        </w:rPr>
      </w:pPr>
    </w:p>
    <w:p w14:paraId="135278D6" w14:textId="77777777" w:rsidR="009B3402" w:rsidRPr="00D64B6E" w:rsidRDefault="009B3402" w:rsidP="009B3402">
      <w:pPr>
        <w:pStyle w:val="Odstavecseseznamem"/>
        <w:numPr>
          <w:ilvl w:val="0"/>
          <w:numId w:val="3"/>
        </w:numPr>
        <w:spacing w:after="0" w:line="240" w:lineRule="auto"/>
        <w:ind w:left="284" w:hanging="284"/>
        <w:jc w:val="both"/>
        <w:rPr>
          <w:rFonts w:ascii="Garamond" w:hAnsi="Garamond"/>
          <w:sz w:val="24"/>
          <w:szCs w:val="24"/>
        </w:rPr>
      </w:pPr>
      <w:r w:rsidRPr="00D64B6E">
        <w:rPr>
          <w:rFonts w:ascii="Garamond" w:hAnsi="Garamond"/>
          <w:sz w:val="24"/>
          <w:szCs w:val="24"/>
        </w:rPr>
        <w:t>Změna kupní ceny</w:t>
      </w:r>
    </w:p>
    <w:p w14:paraId="5DF269BB" w14:textId="77777777" w:rsidR="009B3402" w:rsidRPr="00D64B6E" w:rsidRDefault="009B3402" w:rsidP="009B3402">
      <w:pPr>
        <w:spacing w:before="120"/>
        <w:ind w:left="284"/>
        <w:jc w:val="both"/>
        <w:rPr>
          <w:rFonts w:ascii="Garamond" w:hAnsi="Garamond" w:cs="Calibri"/>
          <w:sz w:val="24"/>
          <w:szCs w:val="24"/>
        </w:rPr>
      </w:pPr>
      <w:r w:rsidRPr="00D64B6E">
        <w:rPr>
          <w:rFonts w:ascii="Garamond" w:hAnsi="Garamond"/>
          <w:snapToGrid w:val="0"/>
          <w:sz w:val="24"/>
          <w:szCs w:val="24"/>
        </w:rPr>
        <w:t>S ohledem na změnu obsahu a rozsahu Dodávky</w:t>
      </w:r>
      <w:r w:rsidRPr="00D64B6E">
        <w:rPr>
          <w:rFonts w:ascii="Garamond" w:hAnsi="Garamond" w:cs="Calibri"/>
          <w:sz w:val="24"/>
          <w:szCs w:val="24"/>
          <w:lang w:val="x-none" w:eastAsia="x-none"/>
        </w:rPr>
        <w:tab/>
      </w:r>
      <w:r w:rsidRPr="00D64B6E">
        <w:rPr>
          <w:rFonts w:ascii="Garamond" w:hAnsi="Garamond" w:cs="Calibri"/>
          <w:sz w:val="24"/>
          <w:szCs w:val="24"/>
          <w:lang w:eastAsia="x-none"/>
        </w:rPr>
        <w:t>uvedeném v odst. 3) tohoto článku smlouvy se strany dohodly na změny ceny Dodávek a to takto</w:t>
      </w:r>
      <w:r w:rsidRPr="00D64B6E">
        <w:rPr>
          <w:rFonts w:ascii="Garamond" w:hAnsi="Garamond" w:cs="Calibri"/>
          <w:sz w:val="24"/>
          <w:szCs w:val="24"/>
        </w:rPr>
        <w:t>:</w:t>
      </w:r>
      <w:r w:rsidRPr="00D64B6E">
        <w:rPr>
          <w:rFonts w:ascii="Garamond" w:hAnsi="Garamond" w:cs="Calibri"/>
          <w:sz w:val="24"/>
          <w:szCs w:val="24"/>
        </w:rPr>
        <w:tab/>
      </w:r>
    </w:p>
    <w:p w14:paraId="37CF096B" w14:textId="3A814627" w:rsidR="009B3402" w:rsidRPr="009B3402" w:rsidRDefault="009B3402" w:rsidP="009B3402">
      <w:pPr>
        <w:tabs>
          <w:tab w:val="left" w:pos="567"/>
        </w:tabs>
        <w:spacing w:before="60"/>
        <w:ind w:left="284" w:hanging="284"/>
        <w:jc w:val="both"/>
        <w:rPr>
          <w:rFonts w:ascii="Garamond" w:hAnsi="Garamond" w:cs="Calibri"/>
          <w:sz w:val="24"/>
          <w:szCs w:val="24"/>
        </w:rPr>
      </w:pPr>
      <w:r w:rsidRPr="00D64B6E">
        <w:rPr>
          <w:rFonts w:ascii="Garamond" w:hAnsi="Garamond" w:cs="Calibri"/>
          <w:sz w:val="24"/>
          <w:szCs w:val="24"/>
        </w:rPr>
        <w:lastRenderedPageBreak/>
        <w:tab/>
        <w:t>Nad rámec</w:t>
      </w:r>
      <w:smartTag w:uri="urn:schemas-microsoft-com:office:smarttags" w:element="PersonName">
        <w:r w:rsidRPr="00D64B6E">
          <w:rPr>
            <w:rFonts w:ascii="Garamond" w:hAnsi="Garamond" w:cs="Calibri"/>
            <w:sz w:val="24"/>
            <w:szCs w:val="24"/>
          </w:rPr>
          <w:t xml:space="preserve"> </w:t>
        </w:r>
      </w:smartTag>
      <w:r w:rsidRPr="00D64B6E">
        <w:rPr>
          <w:rFonts w:ascii="Garamond" w:hAnsi="Garamond" w:cs="Calibri"/>
          <w:sz w:val="24"/>
          <w:szCs w:val="24"/>
        </w:rPr>
        <w:t xml:space="preserve">základního výkazu jednotlivých položek předmětu dodávky, který byl přílohou </w:t>
      </w:r>
      <w:r w:rsidRPr="009B3402">
        <w:rPr>
          <w:rFonts w:ascii="Garamond" w:hAnsi="Garamond" w:cs="Calibri"/>
          <w:sz w:val="24"/>
          <w:szCs w:val="24"/>
        </w:rPr>
        <w:t>Kupní smlouvy, budou provedeny změny položek a s tím souvisejících činností, blíže popsané v položkovém rozpočtu změnového listu, který je nedílnou přílohou dodatku č. 1:</w:t>
      </w:r>
      <w:r w:rsidR="003E2DD9">
        <w:rPr>
          <w:rFonts w:ascii="Garamond" w:hAnsi="Garamond" w:cs="Calibri"/>
          <w:sz w:val="24"/>
          <w:szCs w:val="24"/>
        </w:rPr>
        <w:t xml:space="preserve"> </w:t>
      </w:r>
    </w:p>
    <w:p w14:paraId="1CA92996" w14:textId="471CD24B" w:rsidR="009B3402" w:rsidRPr="009B3402" w:rsidRDefault="009B3402" w:rsidP="009B3402">
      <w:pPr>
        <w:numPr>
          <w:ilvl w:val="0"/>
          <w:numId w:val="4"/>
        </w:numPr>
        <w:tabs>
          <w:tab w:val="left" w:pos="567"/>
        </w:tabs>
        <w:spacing w:before="60"/>
        <w:jc w:val="both"/>
        <w:rPr>
          <w:rFonts w:ascii="Garamond" w:hAnsi="Garamond" w:cs="Calibri"/>
          <w:sz w:val="24"/>
          <w:szCs w:val="24"/>
        </w:rPr>
      </w:pPr>
      <w:r w:rsidRPr="009B3402">
        <w:rPr>
          <w:rFonts w:ascii="Garamond" w:hAnsi="Garamond" w:cs="Calibri"/>
          <w:sz w:val="24"/>
          <w:szCs w:val="24"/>
        </w:rPr>
        <w:t xml:space="preserve"> </w:t>
      </w:r>
      <w:r w:rsidR="00F65605">
        <w:rPr>
          <w:rFonts w:ascii="Garamond" w:hAnsi="Garamond" w:cs="Calibri"/>
          <w:sz w:val="24"/>
          <w:szCs w:val="24"/>
        </w:rPr>
        <w:tab/>
      </w:r>
      <w:r w:rsidRPr="009B3402">
        <w:rPr>
          <w:rFonts w:ascii="Garamond" w:hAnsi="Garamond" w:cs="Calibri"/>
          <w:sz w:val="24"/>
          <w:szCs w:val="24"/>
        </w:rPr>
        <w:t>Cena víceprací bez DPH činí:</w:t>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t xml:space="preserve"> </w:t>
      </w:r>
      <w:r w:rsidRPr="00F65605">
        <w:rPr>
          <w:rFonts w:ascii="Garamond" w:hAnsi="Garamond" w:cs="Calibri"/>
          <w:bCs/>
          <w:sz w:val="24"/>
          <w:szCs w:val="24"/>
        </w:rPr>
        <w:t>131.743,87</w:t>
      </w:r>
      <w:r w:rsidR="00F65605">
        <w:rPr>
          <w:rFonts w:ascii="Garamond" w:hAnsi="Garamond" w:cs="Calibri"/>
          <w:bCs/>
          <w:sz w:val="24"/>
          <w:szCs w:val="24"/>
        </w:rPr>
        <w:t xml:space="preserve"> </w:t>
      </w:r>
      <w:r w:rsidRPr="00F65605">
        <w:rPr>
          <w:rFonts w:ascii="Garamond" w:hAnsi="Garamond" w:cs="Calibri"/>
          <w:bCs/>
          <w:sz w:val="24"/>
          <w:szCs w:val="24"/>
        </w:rPr>
        <w:t>Kč</w:t>
      </w:r>
      <w:r w:rsidRPr="009B3402">
        <w:rPr>
          <w:rFonts w:ascii="Garamond" w:hAnsi="Garamond" w:cs="Calibri"/>
          <w:sz w:val="24"/>
          <w:szCs w:val="24"/>
        </w:rPr>
        <w:t xml:space="preserve">  </w:t>
      </w:r>
    </w:p>
    <w:p w14:paraId="20AD1F8F" w14:textId="1CFFD604" w:rsidR="009B3402" w:rsidRPr="009B3402" w:rsidRDefault="009B3402" w:rsidP="00F65605">
      <w:pPr>
        <w:ind w:left="567" w:firstLine="141"/>
        <w:rPr>
          <w:rFonts w:ascii="Garamond" w:hAnsi="Garamond" w:cs="Calibri"/>
          <w:sz w:val="24"/>
          <w:szCs w:val="24"/>
        </w:rPr>
      </w:pPr>
      <w:r w:rsidRPr="009B3402">
        <w:rPr>
          <w:rFonts w:ascii="Garamond" w:hAnsi="Garamond" w:cs="Calibri"/>
          <w:sz w:val="24"/>
          <w:szCs w:val="24"/>
        </w:rPr>
        <w:t>DPH v platné sazbě 21 % činí:</w:t>
      </w:r>
      <w:r w:rsidR="00F65605">
        <w:rPr>
          <w:rFonts w:ascii="Garamond" w:hAnsi="Garamond" w:cs="Calibri"/>
          <w:sz w:val="24"/>
          <w:szCs w:val="24"/>
        </w:rPr>
        <w:tab/>
      </w:r>
      <w:r w:rsidR="00F65605">
        <w:rPr>
          <w:rFonts w:ascii="Garamond" w:hAnsi="Garamond" w:cs="Calibri"/>
          <w:sz w:val="24"/>
          <w:szCs w:val="24"/>
        </w:rPr>
        <w:tab/>
        <w:t xml:space="preserve">  </w:t>
      </w:r>
      <w:r w:rsidR="00B56B56">
        <w:rPr>
          <w:rFonts w:ascii="Garamond" w:hAnsi="Garamond" w:cs="Calibri"/>
          <w:sz w:val="24"/>
          <w:szCs w:val="24"/>
        </w:rPr>
        <w:t xml:space="preserve"> </w:t>
      </w:r>
      <w:r w:rsidRPr="009B3402">
        <w:rPr>
          <w:rFonts w:ascii="Garamond" w:hAnsi="Garamond" w:cs="Calibri"/>
          <w:sz w:val="24"/>
          <w:szCs w:val="24"/>
        </w:rPr>
        <w:t>27.666,21 Kč</w:t>
      </w:r>
    </w:p>
    <w:p w14:paraId="2CA0700A" w14:textId="37BC6EA6" w:rsidR="009B3402" w:rsidRPr="009B3402" w:rsidRDefault="009B3402" w:rsidP="00F65605">
      <w:pPr>
        <w:ind w:left="708" w:firstLine="5"/>
        <w:rPr>
          <w:rFonts w:ascii="Garamond" w:hAnsi="Garamond" w:cs="Calibri"/>
          <w:sz w:val="24"/>
          <w:szCs w:val="24"/>
        </w:rPr>
      </w:pPr>
      <w:r w:rsidRPr="009B3402">
        <w:rPr>
          <w:rFonts w:ascii="Garamond" w:hAnsi="Garamond" w:cs="Calibri"/>
          <w:sz w:val="24"/>
          <w:szCs w:val="24"/>
        </w:rPr>
        <w:t>Cena včetně DPH činí:</w:t>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t xml:space="preserve"> </w:t>
      </w:r>
      <w:r w:rsidRPr="009B3402">
        <w:rPr>
          <w:rFonts w:ascii="Garamond" w:hAnsi="Garamond" w:cs="Calibri"/>
          <w:sz w:val="24"/>
          <w:szCs w:val="24"/>
        </w:rPr>
        <w:t>159.410,08 Kč</w:t>
      </w:r>
      <w:r w:rsidRPr="009B3402">
        <w:rPr>
          <w:rFonts w:ascii="Garamond" w:hAnsi="Garamond" w:cs="Calibri"/>
          <w:sz w:val="24"/>
          <w:szCs w:val="24"/>
        </w:rPr>
        <w:tab/>
      </w:r>
      <w:r w:rsidR="00F65605">
        <w:rPr>
          <w:rFonts w:ascii="Garamond" w:hAnsi="Garamond" w:cs="Calibri"/>
          <w:sz w:val="24"/>
          <w:szCs w:val="24"/>
        </w:rPr>
        <w:t xml:space="preserve"> </w:t>
      </w:r>
      <w:r w:rsidRPr="009B3402">
        <w:rPr>
          <w:rFonts w:ascii="Garamond" w:hAnsi="Garamond" w:cs="Calibri"/>
          <w:sz w:val="24"/>
          <w:szCs w:val="24"/>
        </w:rPr>
        <w:t>(slovy: sto padesát devět tisíc čtyři sta deset korun českých osm haléřů).</w:t>
      </w:r>
    </w:p>
    <w:p w14:paraId="21F7073A" w14:textId="3DA3A010" w:rsidR="009B3402" w:rsidRPr="009B3402" w:rsidRDefault="009B3402" w:rsidP="009B3402">
      <w:pPr>
        <w:tabs>
          <w:tab w:val="left" w:pos="567"/>
        </w:tabs>
        <w:spacing w:before="60"/>
        <w:ind w:left="284" w:hanging="284"/>
        <w:jc w:val="both"/>
        <w:rPr>
          <w:rFonts w:ascii="Garamond" w:hAnsi="Garamond" w:cs="Calibri"/>
          <w:sz w:val="24"/>
          <w:szCs w:val="24"/>
        </w:rPr>
      </w:pPr>
      <w:r w:rsidRPr="009B3402">
        <w:rPr>
          <w:rFonts w:ascii="Garamond" w:hAnsi="Garamond" w:cs="Calibri"/>
          <w:sz w:val="24"/>
          <w:szCs w:val="24"/>
        </w:rPr>
        <w:tab/>
      </w:r>
      <w:r w:rsidRPr="009B3402">
        <w:rPr>
          <w:rFonts w:ascii="Garamond" w:hAnsi="Garamond" w:cs="Calibri"/>
          <w:sz w:val="24"/>
          <w:szCs w:val="24"/>
        </w:rPr>
        <w:tab/>
        <w:t xml:space="preserve"> </w:t>
      </w:r>
      <w:r w:rsidR="00F65605">
        <w:rPr>
          <w:rFonts w:ascii="Garamond" w:hAnsi="Garamond" w:cs="Calibri"/>
          <w:sz w:val="24"/>
          <w:szCs w:val="24"/>
        </w:rPr>
        <w:tab/>
      </w:r>
      <w:r w:rsidRPr="009B3402">
        <w:rPr>
          <w:rFonts w:ascii="Garamond" w:hAnsi="Garamond" w:cs="Calibri"/>
          <w:sz w:val="24"/>
          <w:szCs w:val="24"/>
        </w:rPr>
        <w:t xml:space="preserve">Cena víceprací tak znamená navýšení o </w:t>
      </w:r>
      <w:r w:rsidRPr="00F65605">
        <w:rPr>
          <w:rFonts w:ascii="Garamond" w:hAnsi="Garamond" w:cs="Calibri"/>
          <w:bCs/>
          <w:sz w:val="24"/>
          <w:szCs w:val="24"/>
        </w:rPr>
        <w:t>2,135 %</w:t>
      </w:r>
      <w:r w:rsidRPr="009B3402">
        <w:rPr>
          <w:rFonts w:ascii="Garamond" w:hAnsi="Garamond" w:cs="Calibri"/>
          <w:sz w:val="24"/>
          <w:szCs w:val="24"/>
        </w:rPr>
        <w:t xml:space="preserve"> původní ceny. </w:t>
      </w:r>
    </w:p>
    <w:p w14:paraId="2013C06E" w14:textId="5698878C" w:rsidR="009B3402" w:rsidRPr="009B3402" w:rsidRDefault="009B3402" w:rsidP="001161AA">
      <w:pPr>
        <w:numPr>
          <w:ilvl w:val="0"/>
          <w:numId w:val="4"/>
        </w:numPr>
        <w:spacing w:before="60"/>
        <w:jc w:val="both"/>
        <w:rPr>
          <w:rFonts w:ascii="Garamond" w:hAnsi="Garamond" w:cs="Calibri"/>
          <w:sz w:val="24"/>
          <w:szCs w:val="24"/>
        </w:rPr>
      </w:pPr>
      <w:r w:rsidRPr="009B3402">
        <w:rPr>
          <w:rFonts w:ascii="Garamond" w:hAnsi="Garamond" w:cs="Calibri"/>
          <w:sz w:val="24"/>
          <w:szCs w:val="24"/>
        </w:rPr>
        <w:t>Celková cena Dodávek po započítání víceprací činí:</w:t>
      </w:r>
    </w:p>
    <w:p w14:paraId="30CA07A4" w14:textId="6BBD2183" w:rsidR="009B3402" w:rsidRPr="009B3402" w:rsidRDefault="009B3402" w:rsidP="009B3402">
      <w:pPr>
        <w:ind w:left="720"/>
        <w:jc w:val="both"/>
        <w:rPr>
          <w:rFonts w:ascii="Garamond" w:hAnsi="Garamond" w:cs="Calibri"/>
          <w:sz w:val="24"/>
          <w:szCs w:val="24"/>
        </w:rPr>
      </w:pPr>
      <w:r w:rsidRPr="009B3402">
        <w:rPr>
          <w:rFonts w:ascii="Garamond" w:hAnsi="Garamond" w:cs="Calibri"/>
          <w:sz w:val="24"/>
          <w:szCs w:val="24"/>
        </w:rPr>
        <w:t>bez DPH:</w:t>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r>
      <w:r w:rsidRPr="00F65605">
        <w:rPr>
          <w:rFonts w:ascii="Garamond" w:hAnsi="Garamond" w:cs="Calibri"/>
          <w:bCs/>
          <w:sz w:val="24"/>
          <w:szCs w:val="24"/>
        </w:rPr>
        <w:t>6.303.559,04</w:t>
      </w:r>
      <w:r w:rsidRPr="009B3402">
        <w:rPr>
          <w:rFonts w:ascii="Garamond" w:hAnsi="Garamond" w:cs="Calibri"/>
          <w:b/>
          <w:sz w:val="24"/>
          <w:szCs w:val="24"/>
        </w:rPr>
        <w:t xml:space="preserve"> </w:t>
      </w:r>
      <w:r w:rsidRPr="009B3402">
        <w:rPr>
          <w:rFonts w:ascii="Garamond" w:hAnsi="Garamond" w:cs="Calibri"/>
          <w:sz w:val="24"/>
          <w:szCs w:val="24"/>
        </w:rPr>
        <w:t>Kč</w:t>
      </w:r>
    </w:p>
    <w:p w14:paraId="5BDF12ED" w14:textId="4FC572E8" w:rsidR="00F65605" w:rsidRDefault="009B3402" w:rsidP="00F65605">
      <w:pPr>
        <w:ind w:left="284" w:firstLine="425"/>
        <w:jc w:val="both"/>
        <w:rPr>
          <w:rFonts w:ascii="Garamond" w:hAnsi="Garamond" w:cs="Calibri"/>
          <w:sz w:val="24"/>
          <w:szCs w:val="24"/>
        </w:rPr>
      </w:pPr>
      <w:r w:rsidRPr="009B3402">
        <w:rPr>
          <w:rFonts w:ascii="Garamond" w:hAnsi="Garamond" w:cs="Calibri"/>
          <w:sz w:val="24"/>
          <w:szCs w:val="24"/>
        </w:rPr>
        <w:t xml:space="preserve">DPH v platné sazbě 21 </w:t>
      </w:r>
      <w:r w:rsidR="00F22DD5" w:rsidRPr="009B3402">
        <w:rPr>
          <w:rFonts w:ascii="Garamond" w:hAnsi="Garamond" w:cs="Calibri"/>
          <w:sz w:val="24"/>
          <w:szCs w:val="24"/>
        </w:rPr>
        <w:t>%:</w:t>
      </w:r>
      <w:r w:rsidR="00F65605">
        <w:rPr>
          <w:rFonts w:ascii="Garamond" w:hAnsi="Garamond" w:cs="Calibri"/>
          <w:sz w:val="24"/>
          <w:szCs w:val="24"/>
        </w:rPr>
        <w:tab/>
      </w:r>
      <w:r w:rsidR="00F65605">
        <w:rPr>
          <w:rFonts w:ascii="Garamond" w:hAnsi="Garamond" w:cs="Calibri"/>
          <w:sz w:val="24"/>
          <w:szCs w:val="24"/>
        </w:rPr>
        <w:tab/>
      </w:r>
      <w:r w:rsidR="00F65605">
        <w:rPr>
          <w:rFonts w:ascii="Garamond" w:hAnsi="Garamond" w:cs="Calibri"/>
          <w:sz w:val="24"/>
          <w:szCs w:val="24"/>
        </w:rPr>
        <w:tab/>
      </w:r>
      <w:r w:rsidRPr="00F65605">
        <w:rPr>
          <w:rFonts w:ascii="Garamond" w:hAnsi="Garamond" w:cs="Calibri"/>
          <w:bCs/>
          <w:sz w:val="24"/>
          <w:szCs w:val="24"/>
        </w:rPr>
        <w:t>1.323.747,</w:t>
      </w:r>
      <w:r w:rsidR="00F20AA0">
        <w:rPr>
          <w:rFonts w:ascii="Garamond" w:hAnsi="Garamond" w:cs="Calibri"/>
          <w:bCs/>
          <w:sz w:val="24"/>
          <w:szCs w:val="24"/>
        </w:rPr>
        <w:t>40</w:t>
      </w:r>
      <w:r w:rsidRPr="009B3402">
        <w:rPr>
          <w:rFonts w:ascii="Garamond" w:hAnsi="Garamond" w:cs="Calibri"/>
          <w:b/>
          <w:sz w:val="24"/>
          <w:szCs w:val="24"/>
        </w:rPr>
        <w:t xml:space="preserve"> </w:t>
      </w:r>
      <w:r w:rsidRPr="009B3402">
        <w:rPr>
          <w:rFonts w:ascii="Garamond" w:hAnsi="Garamond" w:cs="Calibri"/>
          <w:sz w:val="24"/>
          <w:szCs w:val="24"/>
        </w:rPr>
        <w:t>Kč</w:t>
      </w:r>
    </w:p>
    <w:p w14:paraId="318ED67F" w14:textId="0AE03AD3" w:rsidR="009B3402" w:rsidRPr="009B3402" w:rsidRDefault="009B3402" w:rsidP="00B13E79">
      <w:pPr>
        <w:ind w:left="708" w:firstLine="1"/>
        <w:jc w:val="both"/>
        <w:rPr>
          <w:rFonts w:ascii="Garamond" w:hAnsi="Garamond" w:cs="Calibri"/>
          <w:sz w:val="24"/>
          <w:szCs w:val="24"/>
        </w:rPr>
      </w:pPr>
      <w:r w:rsidRPr="009B3402">
        <w:rPr>
          <w:rFonts w:ascii="Garamond" w:hAnsi="Garamond" w:cs="Calibri"/>
          <w:sz w:val="24"/>
          <w:szCs w:val="24"/>
        </w:rPr>
        <w:t>Celková cena včetně DPH činí:</w:t>
      </w:r>
      <w:r w:rsidR="00F65605">
        <w:rPr>
          <w:rFonts w:ascii="Garamond" w:hAnsi="Garamond" w:cs="Calibri"/>
          <w:sz w:val="24"/>
          <w:szCs w:val="24"/>
        </w:rPr>
        <w:tab/>
      </w:r>
      <w:r w:rsidR="00F65605">
        <w:rPr>
          <w:rFonts w:ascii="Garamond" w:hAnsi="Garamond" w:cs="Calibri"/>
          <w:sz w:val="24"/>
          <w:szCs w:val="24"/>
        </w:rPr>
        <w:tab/>
      </w:r>
      <w:r w:rsidRPr="00F65605">
        <w:rPr>
          <w:rFonts w:ascii="Garamond" w:hAnsi="Garamond" w:cs="Calibri"/>
          <w:bCs/>
          <w:sz w:val="24"/>
          <w:szCs w:val="24"/>
        </w:rPr>
        <w:t>7.627.306,4</w:t>
      </w:r>
      <w:r w:rsidR="00F20AA0">
        <w:rPr>
          <w:rFonts w:ascii="Garamond" w:hAnsi="Garamond" w:cs="Calibri"/>
          <w:bCs/>
          <w:sz w:val="24"/>
          <w:szCs w:val="24"/>
        </w:rPr>
        <w:t>4</w:t>
      </w:r>
      <w:r w:rsidR="00F65605">
        <w:rPr>
          <w:rFonts w:ascii="Garamond" w:hAnsi="Garamond" w:cs="Calibri"/>
          <w:bCs/>
          <w:sz w:val="24"/>
          <w:szCs w:val="24"/>
        </w:rPr>
        <w:t xml:space="preserve"> </w:t>
      </w:r>
      <w:r w:rsidRPr="009B3402">
        <w:rPr>
          <w:rFonts w:ascii="Garamond" w:hAnsi="Garamond" w:cs="Calibri"/>
          <w:sz w:val="24"/>
          <w:szCs w:val="24"/>
        </w:rPr>
        <w:t xml:space="preserve">Kč (slovy: sedm milionů šest set dvacet sedm tisíc tři sta šest korun </w:t>
      </w:r>
      <w:r w:rsidR="00F65605">
        <w:rPr>
          <w:rFonts w:ascii="Garamond" w:hAnsi="Garamond" w:cs="Calibri"/>
          <w:sz w:val="24"/>
          <w:szCs w:val="24"/>
        </w:rPr>
        <w:t xml:space="preserve">českých </w:t>
      </w:r>
      <w:r w:rsidRPr="009B3402">
        <w:rPr>
          <w:rFonts w:ascii="Garamond" w:hAnsi="Garamond" w:cs="Calibri"/>
          <w:sz w:val="24"/>
          <w:szCs w:val="24"/>
        </w:rPr>
        <w:t xml:space="preserve">čtyřicet </w:t>
      </w:r>
      <w:r w:rsidR="004E3EE0">
        <w:rPr>
          <w:rFonts w:ascii="Garamond" w:hAnsi="Garamond" w:cs="Calibri"/>
          <w:sz w:val="24"/>
          <w:szCs w:val="24"/>
        </w:rPr>
        <w:t>čtyři</w:t>
      </w:r>
      <w:r w:rsidRPr="009B3402">
        <w:rPr>
          <w:rFonts w:ascii="Garamond" w:hAnsi="Garamond" w:cs="Calibri"/>
          <w:sz w:val="24"/>
          <w:szCs w:val="24"/>
        </w:rPr>
        <w:t xml:space="preserve"> haléř</w:t>
      </w:r>
      <w:r w:rsidR="00F65605">
        <w:rPr>
          <w:rFonts w:ascii="Garamond" w:hAnsi="Garamond" w:cs="Calibri"/>
          <w:sz w:val="24"/>
          <w:szCs w:val="24"/>
        </w:rPr>
        <w:t>ů).</w:t>
      </w:r>
    </w:p>
    <w:p w14:paraId="4FC79A48" w14:textId="77777777" w:rsidR="009B3402" w:rsidRPr="009B3402" w:rsidRDefault="009B3402" w:rsidP="009B3402">
      <w:pPr>
        <w:pStyle w:val="Nadpis3"/>
        <w:spacing w:before="360" w:after="0" w:line="264" w:lineRule="auto"/>
        <w:ind w:left="0" w:firstLine="0"/>
        <w:jc w:val="center"/>
        <w:rPr>
          <w:rFonts w:ascii="Garamond" w:hAnsi="Garamond" w:cs="Arial"/>
          <w:sz w:val="24"/>
          <w:szCs w:val="24"/>
        </w:rPr>
      </w:pPr>
      <w:r w:rsidRPr="009B3402">
        <w:rPr>
          <w:rFonts w:ascii="Garamond" w:hAnsi="Garamond" w:cs="Arial"/>
          <w:sz w:val="24"/>
          <w:szCs w:val="24"/>
        </w:rPr>
        <w:t>Čl</w:t>
      </w:r>
      <w:r w:rsidRPr="009B3402">
        <w:rPr>
          <w:rFonts w:ascii="Garamond" w:hAnsi="Garamond" w:cs="Arial"/>
          <w:sz w:val="24"/>
          <w:szCs w:val="24"/>
          <w:lang w:val="cs-CZ"/>
        </w:rPr>
        <w:t>. 3</w:t>
      </w:r>
    </w:p>
    <w:p w14:paraId="37769552" w14:textId="77777777" w:rsidR="009B3402" w:rsidRPr="009B3402" w:rsidRDefault="009B3402" w:rsidP="009B3402">
      <w:pPr>
        <w:keepNext/>
        <w:spacing w:after="120" w:line="264" w:lineRule="auto"/>
        <w:jc w:val="center"/>
        <w:rPr>
          <w:rFonts w:ascii="Garamond" w:hAnsi="Garamond" w:cs="Arial"/>
          <w:b/>
          <w:sz w:val="24"/>
          <w:szCs w:val="24"/>
        </w:rPr>
      </w:pPr>
      <w:r w:rsidRPr="009B3402">
        <w:rPr>
          <w:rFonts w:ascii="Garamond" w:hAnsi="Garamond" w:cs="Arial"/>
          <w:b/>
          <w:sz w:val="24"/>
          <w:szCs w:val="24"/>
        </w:rPr>
        <w:t>Závěrečná</w:t>
      </w:r>
      <w:smartTag w:uri="urn:schemas-microsoft-com:office:smarttags" w:element="PersonName">
        <w:r w:rsidRPr="009B3402">
          <w:rPr>
            <w:rFonts w:ascii="Garamond" w:hAnsi="Garamond" w:cs="Arial"/>
            <w:b/>
            <w:sz w:val="24"/>
            <w:szCs w:val="24"/>
          </w:rPr>
          <w:t xml:space="preserve"> </w:t>
        </w:r>
      </w:smartTag>
      <w:r w:rsidRPr="009B3402">
        <w:rPr>
          <w:rFonts w:ascii="Garamond" w:hAnsi="Garamond" w:cs="Arial"/>
          <w:b/>
          <w:sz w:val="24"/>
          <w:szCs w:val="24"/>
        </w:rPr>
        <w:t>ustanovení</w:t>
      </w:r>
    </w:p>
    <w:p w14:paraId="5B4B4A79" w14:textId="14199EA9" w:rsidR="009B3402" w:rsidRPr="009B3402" w:rsidRDefault="009B3402" w:rsidP="009B3402">
      <w:pPr>
        <w:pStyle w:val="Odstavecseseznamem"/>
        <w:numPr>
          <w:ilvl w:val="0"/>
          <w:numId w:val="6"/>
        </w:numPr>
        <w:autoSpaceDE w:val="0"/>
        <w:autoSpaceDN w:val="0"/>
        <w:adjustRightInd w:val="0"/>
        <w:spacing w:after="60" w:line="240" w:lineRule="auto"/>
        <w:ind w:left="284" w:hanging="284"/>
        <w:contextualSpacing w:val="0"/>
        <w:jc w:val="both"/>
        <w:rPr>
          <w:rFonts w:ascii="Garamond" w:hAnsi="Garamond"/>
          <w:sz w:val="24"/>
          <w:szCs w:val="24"/>
        </w:rPr>
      </w:pPr>
      <w:r w:rsidRPr="009B3402">
        <w:rPr>
          <w:rFonts w:ascii="Garamond" w:hAnsi="Garamond"/>
          <w:sz w:val="24"/>
          <w:szCs w:val="24"/>
        </w:rPr>
        <w:t>Ostatní ustanovení Kupní smlouvy uzavřené mezi smluvními stranami dne 17. 10. 2022 zůstávají nezměněny.</w:t>
      </w:r>
    </w:p>
    <w:p w14:paraId="7274DC12" w14:textId="77777777" w:rsidR="009B3402" w:rsidRPr="009B3402" w:rsidRDefault="009B3402" w:rsidP="009B3402">
      <w:pPr>
        <w:pStyle w:val="Odstavecseseznamem"/>
        <w:numPr>
          <w:ilvl w:val="0"/>
          <w:numId w:val="6"/>
        </w:numPr>
        <w:autoSpaceDE w:val="0"/>
        <w:autoSpaceDN w:val="0"/>
        <w:adjustRightInd w:val="0"/>
        <w:spacing w:after="60" w:line="240" w:lineRule="auto"/>
        <w:ind w:left="284" w:hanging="284"/>
        <w:contextualSpacing w:val="0"/>
        <w:jc w:val="both"/>
        <w:rPr>
          <w:rFonts w:ascii="Garamond" w:hAnsi="Garamond"/>
          <w:sz w:val="24"/>
          <w:szCs w:val="24"/>
        </w:rPr>
      </w:pPr>
      <w:r w:rsidRPr="009B3402">
        <w:rPr>
          <w:rFonts w:ascii="Garamond" w:hAnsi="Garamond" w:cs="Times New Roman"/>
          <w:sz w:val="24"/>
          <w:szCs w:val="24"/>
        </w:rPr>
        <w:t>Tento dodatek č. 1 je platný okamžikem jeho podpisu oběma stranami. Smluvní strany berou na vědomí, že tento dodatek č. 1 podléhá ve smyslu zákona č. 340/2015 Sb. o registru smluv zveřejnění v Centrálním registru smluv. Toto zveřejnění provede Kupující s tím, že Prodávající je povinen poskytnout ke zveřejnění nezbytnou součinnost. O zveřejnění dodatku č. 1 informuje Kupující Prodávajícího. Dodatek č. 1 nabude účinnosti nejdříve dnem zveřejnění v Centrálním registru smluv.</w:t>
      </w:r>
      <w:r w:rsidRPr="009B3402">
        <w:rPr>
          <w:rFonts w:ascii="Garamond" w:hAnsi="Garamond"/>
          <w:color w:val="000000"/>
          <w:sz w:val="24"/>
          <w:szCs w:val="24"/>
        </w:rPr>
        <w:t xml:space="preserve"> </w:t>
      </w:r>
    </w:p>
    <w:p w14:paraId="082B8FC2" w14:textId="77777777" w:rsidR="009B3402" w:rsidRPr="009B3402" w:rsidRDefault="009B3402" w:rsidP="009B3402">
      <w:pPr>
        <w:pStyle w:val="Odstavecseseznamem"/>
        <w:numPr>
          <w:ilvl w:val="0"/>
          <w:numId w:val="6"/>
        </w:numPr>
        <w:autoSpaceDE w:val="0"/>
        <w:autoSpaceDN w:val="0"/>
        <w:adjustRightInd w:val="0"/>
        <w:spacing w:after="60" w:line="240" w:lineRule="auto"/>
        <w:ind w:left="284" w:hanging="284"/>
        <w:contextualSpacing w:val="0"/>
        <w:jc w:val="both"/>
        <w:rPr>
          <w:rFonts w:ascii="Garamond" w:hAnsi="Garamond"/>
          <w:sz w:val="24"/>
          <w:szCs w:val="24"/>
        </w:rPr>
      </w:pPr>
      <w:r w:rsidRPr="009B3402">
        <w:rPr>
          <w:rFonts w:ascii="Garamond" w:hAnsi="Garamond"/>
          <w:sz w:val="24"/>
          <w:szCs w:val="24"/>
        </w:rPr>
        <w:t>Tento dodatek je vyhotoven v českém jazyce v elektronické podobě; bude podepsán elektronickými certifikáty (podpisy).</w:t>
      </w:r>
    </w:p>
    <w:p w14:paraId="0A36CAA4" w14:textId="77777777" w:rsidR="009B3402" w:rsidRPr="00CD3062" w:rsidRDefault="009B3402" w:rsidP="009B3402">
      <w:pPr>
        <w:pStyle w:val="Odstavecseseznamem"/>
        <w:numPr>
          <w:ilvl w:val="0"/>
          <w:numId w:val="6"/>
        </w:numPr>
        <w:autoSpaceDE w:val="0"/>
        <w:autoSpaceDN w:val="0"/>
        <w:adjustRightInd w:val="0"/>
        <w:spacing w:after="60" w:line="240" w:lineRule="auto"/>
        <w:ind w:left="284" w:hanging="284"/>
        <w:contextualSpacing w:val="0"/>
        <w:jc w:val="both"/>
        <w:rPr>
          <w:rFonts w:ascii="Garamond" w:hAnsi="Garamond"/>
          <w:sz w:val="24"/>
          <w:szCs w:val="24"/>
        </w:rPr>
      </w:pPr>
      <w:r w:rsidRPr="009B3402">
        <w:rPr>
          <w:rFonts w:ascii="Garamond" w:hAnsi="Garamond"/>
          <w:sz w:val="24"/>
          <w:szCs w:val="24"/>
        </w:rPr>
        <w:t>Účastníci tohoto dodatku shodně prohlašují, že si tento dodatek č. 1 před jeho podpisem řádně přečetli, souhlasí s ním v celém rozsahu, že byl uzavřen po vzájemném projednání podle jejich pravé, svobodné a vážné vůle, že</w:t>
      </w:r>
      <w:r w:rsidRPr="00CD3062">
        <w:rPr>
          <w:rFonts w:ascii="Garamond" w:hAnsi="Garamond"/>
          <w:sz w:val="24"/>
          <w:szCs w:val="24"/>
        </w:rPr>
        <w:t xml:space="preserve"> nebyl podepsán v tísni ani za nápadně nevýhodných podmínek, na důkaz toho připojují své vlastnoruční podpisy.</w:t>
      </w:r>
    </w:p>
    <w:p w14:paraId="73089BCA" w14:textId="77777777" w:rsidR="009B3402" w:rsidRPr="00CD3062" w:rsidRDefault="009B3402" w:rsidP="009B3402">
      <w:pPr>
        <w:tabs>
          <w:tab w:val="left" w:pos="284"/>
        </w:tabs>
        <w:ind w:left="426"/>
        <w:rPr>
          <w:rFonts w:ascii="Garamond" w:hAnsi="Garamond" w:cs="Calibri"/>
          <w:sz w:val="24"/>
          <w:szCs w:val="24"/>
        </w:rPr>
      </w:pPr>
    </w:p>
    <w:p w14:paraId="2C4D86A6" w14:textId="77777777" w:rsidR="009B3402" w:rsidRPr="00CD3062" w:rsidRDefault="009B3402" w:rsidP="009B3402">
      <w:pPr>
        <w:pStyle w:val="Zkladntext2"/>
        <w:spacing w:after="0" w:line="240" w:lineRule="auto"/>
        <w:ind w:left="426" w:hanging="426"/>
        <w:jc w:val="both"/>
        <w:rPr>
          <w:rFonts w:ascii="Garamond" w:hAnsi="Garamond" w:cs="Calibri"/>
          <w:b/>
          <w:sz w:val="24"/>
          <w:szCs w:val="24"/>
        </w:rPr>
      </w:pPr>
      <w:r w:rsidRPr="00CD3062">
        <w:rPr>
          <w:rFonts w:ascii="Garamond" w:hAnsi="Garamond" w:cs="Calibri"/>
          <w:b/>
          <w:sz w:val="24"/>
          <w:szCs w:val="24"/>
        </w:rPr>
        <w:t>Přílohy:</w:t>
      </w:r>
    </w:p>
    <w:p w14:paraId="3533684B" w14:textId="77777777" w:rsidR="009B3402" w:rsidRPr="00CD3062" w:rsidRDefault="009B3402" w:rsidP="009B3402">
      <w:pPr>
        <w:pStyle w:val="Zkladntext"/>
        <w:spacing w:before="60"/>
        <w:ind w:left="284" w:hanging="284"/>
        <w:jc w:val="both"/>
        <w:rPr>
          <w:rFonts w:ascii="Garamond" w:hAnsi="Garamond" w:cs="Calibri"/>
          <w:sz w:val="24"/>
          <w:szCs w:val="24"/>
          <w:lang w:val="cs-CZ"/>
        </w:rPr>
      </w:pPr>
      <w:r w:rsidRPr="00CD3062">
        <w:rPr>
          <w:rFonts w:ascii="Garamond" w:hAnsi="Garamond" w:cs="Calibri"/>
          <w:sz w:val="24"/>
          <w:szCs w:val="24"/>
          <w:lang w:val="cs-CZ"/>
        </w:rPr>
        <w:t>Příloha č. 1) - Změnový list č. 1 včetně položkového rozpočtu</w:t>
      </w:r>
    </w:p>
    <w:p w14:paraId="1034E4DC" w14:textId="77777777" w:rsidR="009B3402" w:rsidRPr="00CD3062" w:rsidRDefault="009B3402" w:rsidP="009B3402">
      <w:pPr>
        <w:tabs>
          <w:tab w:val="left" w:pos="284"/>
        </w:tabs>
        <w:rPr>
          <w:rFonts w:ascii="Garamond" w:hAnsi="Garamond" w:cs="Calibri"/>
          <w:sz w:val="24"/>
          <w:szCs w:val="24"/>
        </w:rPr>
      </w:pPr>
    </w:p>
    <w:p w14:paraId="6C0B7711" w14:textId="77777777" w:rsidR="004E3EE0" w:rsidRDefault="004E3EE0" w:rsidP="009B3402">
      <w:pPr>
        <w:tabs>
          <w:tab w:val="left" w:pos="284"/>
        </w:tabs>
        <w:rPr>
          <w:rFonts w:ascii="Garamond" w:hAnsi="Garamond" w:cs="Calibri"/>
          <w:sz w:val="24"/>
          <w:szCs w:val="24"/>
        </w:rPr>
      </w:pPr>
    </w:p>
    <w:p w14:paraId="583C76B4" w14:textId="573D7702" w:rsidR="009B3402" w:rsidRPr="00CD3062" w:rsidRDefault="009B3402" w:rsidP="009B3402">
      <w:pPr>
        <w:tabs>
          <w:tab w:val="left" w:pos="284"/>
        </w:tabs>
        <w:rPr>
          <w:rFonts w:ascii="Garamond" w:hAnsi="Garamond" w:cs="Calibri"/>
          <w:sz w:val="24"/>
          <w:szCs w:val="24"/>
        </w:rPr>
      </w:pPr>
      <w:r w:rsidRPr="00CD3062">
        <w:rPr>
          <w:rFonts w:ascii="Garamond" w:hAnsi="Garamond" w:cs="Calibri"/>
          <w:sz w:val="24"/>
          <w:szCs w:val="24"/>
        </w:rPr>
        <w:t>V Olomouci dne …………………….</w:t>
      </w:r>
      <w:r w:rsidRPr="00CD3062">
        <w:rPr>
          <w:rFonts w:ascii="Garamond" w:hAnsi="Garamond" w:cs="Calibri"/>
          <w:sz w:val="24"/>
          <w:szCs w:val="24"/>
        </w:rPr>
        <w:tab/>
      </w:r>
      <w:r w:rsidRPr="00CD3062">
        <w:rPr>
          <w:rFonts w:ascii="Garamond" w:hAnsi="Garamond" w:cs="Calibri"/>
          <w:sz w:val="24"/>
          <w:szCs w:val="24"/>
        </w:rPr>
        <w:tab/>
      </w:r>
      <w:r>
        <w:rPr>
          <w:rFonts w:ascii="Garamond" w:hAnsi="Garamond" w:cs="Calibri"/>
          <w:sz w:val="24"/>
          <w:szCs w:val="24"/>
        </w:rPr>
        <w:tab/>
      </w:r>
      <w:r w:rsidRPr="00CD3062">
        <w:rPr>
          <w:rFonts w:ascii="Garamond" w:hAnsi="Garamond" w:cs="Calibri"/>
          <w:sz w:val="24"/>
          <w:szCs w:val="24"/>
        </w:rPr>
        <w:t>V Praze dne …………………….</w:t>
      </w:r>
    </w:p>
    <w:p w14:paraId="22A2CCBB" w14:textId="77777777" w:rsidR="009B3402" w:rsidRDefault="009B3402" w:rsidP="009B3402">
      <w:pPr>
        <w:tabs>
          <w:tab w:val="right" w:pos="9354"/>
        </w:tabs>
        <w:rPr>
          <w:rFonts w:ascii="Garamond" w:hAnsi="Garamond" w:cs="Calibri"/>
          <w:sz w:val="24"/>
          <w:szCs w:val="24"/>
        </w:rPr>
      </w:pPr>
      <w:r w:rsidRPr="00CD3062">
        <w:rPr>
          <w:rFonts w:ascii="Garamond" w:hAnsi="Garamond" w:cs="Calibri"/>
          <w:sz w:val="24"/>
          <w:szCs w:val="24"/>
        </w:rPr>
        <w:t xml:space="preserve"> </w:t>
      </w:r>
    </w:p>
    <w:p w14:paraId="6026109A" w14:textId="77777777" w:rsidR="00736B1A" w:rsidRPr="00CD3062" w:rsidRDefault="00736B1A" w:rsidP="009B3402">
      <w:pPr>
        <w:tabs>
          <w:tab w:val="right" w:pos="9354"/>
        </w:tabs>
        <w:rPr>
          <w:rFonts w:ascii="Garamond" w:hAnsi="Garamond" w:cs="Calibri"/>
          <w:sz w:val="24"/>
          <w:szCs w:val="24"/>
        </w:rPr>
      </w:pPr>
    </w:p>
    <w:p w14:paraId="5A94E6A4" w14:textId="77777777" w:rsidR="009B3402" w:rsidRPr="00CD3062" w:rsidRDefault="009B3402" w:rsidP="009B3402">
      <w:pPr>
        <w:rPr>
          <w:rFonts w:ascii="Garamond" w:hAnsi="Garamond" w:cs="Calibri"/>
          <w:sz w:val="24"/>
          <w:szCs w:val="24"/>
        </w:rPr>
      </w:pPr>
    </w:p>
    <w:p w14:paraId="1D611113" w14:textId="77777777" w:rsidR="009B3402" w:rsidRPr="00CD3062" w:rsidRDefault="009B3402" w:rsidP="009B3402">
      <w:pPr>
        <w:ind w:right="-2"/>
        <w:rPr>
          <w:rFonts w:ascii="Garamond" w:hAnsi="Garamond" w:cs="Calibri"/>
          <w:sz w:val="24"/>
          <w:szCs w:val="24"/>
        </w:rPr>
      </w:pPr>
      <w:r>
        <w:rPr>
          <w:rFonts w:ascii="Garamond" w:hAnsi="Garamond" w:cs="Calibri"/>
          <w:sz w:val="24"/>
          <w:szCs w:val="24"/>
        </w:rPr>
        <w:t>……………………………………</w:t>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t>………………...</w:t>
      </w:r>
      <w:r w:rsidRPr="00CD3062">
        <w:rPr>
          <w:rFonts w:ascii="Garamond" w:hAnsi="Garamond" w:cs="Calibri"/>
          <w:sz w:val="24"/>
          <w:szCs w:val="24"/>
        </w:rPr>
        <w:t>………………..</w:t>
      </w:r>
    </w:p>
    <w:p w14:paraId="2FD8C42B" w14:textId="49752CD7" w:rsidR="009B3402" w:rsidRPr="00CD3062" w:rsidRDefault="009B3402" w:rsidP="009B3402">
      <w:pPr>
        <w:rPr>
          <w:rFonts w:ascii="Garamond" w:hAnsi="Garamond" w:cs="Calibri"/>
          <w:sz w:val="24"/>
          <w:szCs w:val="24"/>
        </w:rPr>
      </w:pPr>
      <w:r w:rsidRPr="00CD3062">
        <w:rPr>
          <w:rFonts w:ascii="Garamond" w:hAnsi="Garamond" w:cs="Calibri"/>
          <w:sz w:val="24"/>
          <w:szCs w:val="24"/>
        </w:rPr>
        <w:t>Mgr. Ondřej Zatloukal</w:t>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sidRPr="009B3402">
        <w:rPr>
          <w:rFonts w:ascii="Garamond" w:hAnsi="Garamond" w:cs="Calibri"/>
          <w:sz w:val="24"/>
          <w:szCs w:val="24"/>
        </w:rPr>
        <w:t>Tomáš Ouředníček</w:t>
      </w:r>
    </w:p>
    <w:p w14:paraId="29EA7D4A" w14:textId="77777777" w:rsidR="009B3402" w:rsidRDefault="009B3402" w:rsidP="009B3402">
      <w:pPr>
        <w:jc w:val="both"/>
        <w:rPr>
          <w:rFonts w:ascii="Garamond" w:hAnsi="Garamond" w:cs="Calibri"/>
          <w:sz w:val="24"/>
          <w:szCs w:val="24"/>
        </w:rPr>
      </w:pPr>
      <w:r w:rsidRPr="00CD3062">
        <w:rPr>
          <w:rFonts w:ascii="Garamond" w:hAnsi="Garamond" w:cs="Calibri"/>
          <w:sz w:val="24"/>
          <w:szCs w:val="24"/>
        </w:rPr>
        <w:t>ředitel Muzea umění Olomouc</w:t>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Pr>
          <w:rFonts w:ascii="Garamond" w:hAnsi="Garamond" w:cs="Calibri"/>
          <w:sz w:val="24"/>
          <w:szCs w:val="24"/>
        </w:rPr>
        <w:tab/>
      </w:r>
      <w:r w:rsidRPr="00CD3062">
        <w:rPr>
          <w:rFonts w:ascii="Garamond" w:hAnsi="Garamond" w:cs="Calibri"/>
          <w:sz w:val="24"/>
          <w:szCs w:val="24"/>
        </w:rPr>
        <w:t>jednatel</w:t>
      </w:r>
      <w:smartTag w:uri="urn:schemas-microsoft-com:office:smarttags" w:element="PersonName">
        <w:r w:rsidRPr="00CD3062">
          <w:rPr>
            <w:rFonts w:ascii="Garamond" w:hAnsi="Garamond" w:cs="Calibri"/>
            <w:sz w:val="24"/>
            <w:szCs w:val="24"/>
          </w:rPr>
          <w:t xml:space="preserve"> </w:t>
        </w:r>
      </w:smartTag>
      <w:r w:rsidRPr="00CD3062">
        <w:rPr>
          <w:rFonts w:ascii="Garamond" w:hAnsi="Garamond" w:cs="Calibri"/>
          <w:sz w:val="24"/>
          <w:szCs w:val="24"/>
        </w:rPr>
        <w:t>společnosti</w:t>
      </w:r>
      <w:r>
        <w:rPr>
          <w:rFonts w:ascii="Garamond" w:hAnsi="Garamond" w:cs="Calibri"/>
          <w:sz w:val="24"/>
          <w:szCs w:val="24"/>
        </w:rPr>
        <w:tab/>
      </w:r>
    </w:p>
    <w:p w14:paraId="23D5474B" w14:textId="77777777" w:rsidR="009B3402" w:rsidRPr="00CD3062" w:rsidRDefault="009B3402" w:rsidP="009B3402">
      <w:pPr>
        <w:jc w:val="both"/>
        <w:rPr>
          <w:rFonts w:ascii="Garamond" w:hAnsi="Garamond" w:cs="Calibri"/>
          <w:sz w:val="24"/>
          <w:szCs w:val="24"/>
        </w:rPr>
      </w:pPr>
      <w:r w:rsidRPr="00CD3062">
        <w:rPr>
          <w:rFonts w:ascii="Garamond" w:hAnsi="Garamond" w:cs="Calibri"/>
          <w:sz w:val="24"/>
          <w:szCs w:val="24"/>
        </w:rPr>
        <w:t>za Kupujícího</w:t>
      </w:r>
      <w:r>
        <w:rPr>
          <w:rFonts w:ascii="Garamond" w:hAnsi="Garamond" w:cs="Calibri"/>
          <w:color w:val="FF0000"/>
          <w:sz w:val="24"/>
          <w:szCs w:val="24"/>
        </w:rPr>
        <w:tab/>
      </w:r>
      <w:r>
        <w:rPr>
          <w:rFonts w:ascii="Garamond" w:hAnsi="Garamond" w:cs="Calibri"/>
          <w:color w:val="FF0000"/>
          <w:sz w:val="24"/>
          <w:szCs w:val="24"/>
        </w:rPr>
        <w:tab/>
      </w:r>
      <w:r>
        <w:rPr>
          <w:rFonts w:ascii="Garamond" w:hAnsi="Garamond" w:cs="Calibri"/>
          <w:color w:val="FF0000"/>
          <w:sz w:val="24"/>
          <w:szCs w:val="24"/>
        </w:rPr>
        <w:tab/>
      </w:r>
      <w:r>
        <w:rPr>
          <w:rFonts w:ascii="Garamond" w:hAnsi="Garamond" w:cs="Calibri"/>
          <w:color w:val="FF0000"/>
          <w:sz w:val="24"/>
          <w:szCs w:val="24"/>
        </w:rPr>
        <w:tab/>
      </w:r>
      <w:r>
        <w:rPr>
          <w:rFonts w:ascii="Garamond" w:hAnsi="Garamond" w:cs="Calibri"/>
          <w:color w:val="FF0000"/>
          <w:sz w:val="24"/>
          <w:szCs w:val="24"/>
        </w:rPr>
        <w:tab/>
      </w:r>
      <w:r>
        <w:rPr>
          <w:rFonts w:ascii="Garamond" w:hAnsi="Garamond" w:cs="Calibri"/>
          <w:color w:val="FF0000"/>
          <w:sz w:val="24"/>
          <w:szCs w:val="24"/>
        </w:rPr>
        <w:tab/>
      </w:r>
      <w:r>
        <w:rPr>
          <w:rFonts w:ascii="Garamond" w:hAnsi="Garamond" w:cs="Calibri"/>
          <w:color w:val="FF0000"/>
          <w:sz w:val="24"/>
          <w:szCs w:val="24"/>
        </w:rPr>
        <w:tab/>
      </w:r>
      <w:r w:rsidRPr="00CD3062">
        <w:rPr>
          <w:rFonts w:ascii="Garamond" w:hAnsi="Garamond" w:cs="Calibri"/>
          <w:sz w:val="24"/>
          <w:szCs w:val="24"/>
        </w:rPr>
        <w:t>za Prodávajícího</w:t>
      </w:r>
    </w:p>
    <w:p w14:paraId="481CBFB1" w14:textId="77777777" w:rsidR="009B3402" w:rsidRPr="00CD3062" w:rsidRDefault="009B3402" w:rsidP="009B3402">
      <w:pPr>
        <w:tabs>
          <w:tab w:val="left" w:pos="567"/>
          <w:tab w:val="left" w:pos="6521"/>
        </w:tabs>
        <w:jc w:val="both"/>
        <w:rPr>
          <w:rFonts w:ascii="Garamond" w:hAnsi="Garamond" w:cs="Calibri"/>
          <w:sz w:val="24"/>
          <w:szCs w:val="24"/>
        </w:rPr>
      </w:pPr>
    </w:p>
    <w:p w14:paraId="481AD538" w14:textId="77777777" w:rsidR="00B20420" w:rsidRDefault="00B20420"/>
    <w:sectPr w:rsidR="00B20420" w:rsidSect="00ED6762">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49A1" w14:textId="77777777" w:rsidR="0062253A" w:rsidRDefault="0062253A">
      <w:r>
        <w:separator/>
      </w:r>
    </w:p>
  </w:endnote>
  <w:endnote w:type="continuationSeparator" w:id="0">
    <w:p w14:paraId="23289675" w14:textId="77777777" w:rsidR="0062253A" w:rsidRDefault="0062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D307" w14:textId="77777777" w:rsidR="009B3402" w:rsidRPr="00D1049C" w:rsidRDefault="009B3402">
    <w:pPr>
      <w:pStyle w:val="Zpat"/>
      <w:jc w:val="right"/>
      <w:rPr>
        <w:rFonts w:ascii="Calibri" w:hAnsi="Calibri" w:cs="Calibri"/>
      </w:rPr>
    </w:pPr>
  </w:p>
  <w:p w14:paraId="2B967256" w14:textId="77777777" w:rsidR="009B3402" w:rsidRDefault="009B3402" w:rsidP="00D1049C">
    <w:pPr>
      <w:pStyle w:val="Zpat"/>
      <w:jc w:val="right"/>
    </w:pPr>
    <w:r w:rsidRPr="00D1049C">
      <w:rPr>
        <w:rFonts w:ascii="Calibri" w:hAnsi="Calibri" w:cs="Calibri"/>
      </w:rPr>
      <w:fldChar w:fldCharType="begin"/>
    </w:r>
    <w:r w:rsidRPr="00D1049C">
      <w:rPr>
        <w:rFonts w:ascii="Calibri" w:hAnsi="Calibri" w:cs="Calibri"/>
      </w:rPr>
      <w:instrText xml:space="preserve"> PAGE   \* MERGEFORMAT </w:instrText>
    </w:r>
    <w:r w:rsidRPr="00D1049C">
      <w:rPr>
        <w:rFonts w:ascii="Calibri" w:hAnsi="Calibri" w:cs="Calibri"/>
      </w:rPr>
      <w:fldChar w:fldCharType="separate"/>
    </w:r>
    <w:r>
      <w:rPr>
        <w:rFonts w:ascii="Calibri" w:hAnsi="Calibri" w:cs="Calibri"/>
        <w:noProof/>
      </w:rPr>
      <w:t>3</w:t>
    </w:r>
    <w:r w:rsidRPr="00D1049C">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4319" w14:textId="77777777" w:rsidR="0062253A" w:rsidRDefault="0062253A">
      <w:r>
        <w:separator/>
      </w:r>
    </w:p>
  </w:footnote>
  <w:footnote w:type="continuationSeparator" w:id="0">
    <w:p w14:paraId="68FA2F01" w14:textId="77777777" w:rsidR="0062253A" w:rsidRDefault="00622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A71"/>
    <w:multiLevelType w:val="hybridMultilevel"/>
    <w:tmpl w:val="3A682084"/>
    <w:lvl w:ilvl="0" w:tplc="41EEAD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2766F4C"/>
    <w:multiLevelType w:val="hybridMultilevel"/>
    <w:tmpl w:val="D5D029A4"/>
    <w:lvl w:ilvl="0" w:tplc="FE4427D6">
      <w:start w:val="1"/>
      <w:numFmt w:val="lowerLetter"/>
      <w:lvlText w:val="%1)"/>
      <w:lvlJc w:val="left"/>
      <w:pPr>
        <w:tabs>
          <w:tab w:val="num" w:pos="786"/>
        </w:tabs>
        <w:ind w:left="786" w:hanging="360"/>
      </w:pPr>
      <w:rPr>
        <w:rFonts w:ascii="Garamond" w:eastAsia="Times New Roman" w:hAnsi="Garamond" w:cs="Calibri" w:hint="default"/>
      </w:rPr>
    </w:lvl>
    <w:lvl w:ilvl="1" w:tplc="B9D6F136">
      <w:start w:val="1"/>
      <w:numFmt w:val="decimal"/>
      <w:lvlText w:val="%2."/>
      <w:lvlJc w:val="left"/>
      <w:pPr>
        <w:tabs>
          <w:tab w:val="num" w:pos="1506"/>
        </w:tabs>
        <w:ind w:left="1506" w:hanging="36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 w15:restartNumberingAfterBreak="0">
    <w:nsid w:val="31635517"/>
    <w:multiLevelType w:val="hybridMultilevel"/>
    <w:tmpl w:val="9A647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D2697B"/>
    <w:multiLevelType w:val="hybridMultilevel"/>
    <w:tmpl w:val="7A78E2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FE685C"/>
    <w:multiLevelType w:val="hybridMultilevel"/>
    <w:tmpl w:val="D3DE8ABE"/>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F641318"/>
    <w:multiLevelType w:val="hybridMultilevel"/>
    <w:tmpl w:val="DF36CF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0223674">
    <w:abstractNumId w:val="1"/>
  </w:num>
  <w:num w:numId="2" w16cid:durableId="2106534392">
    <w:abstractNumId w:val="5"/>
  </w:num>
  <w:num w:numId="3" w16cid:durableId="1007512786">
    <w:abstractNumId w:val="4"/>
  </w:num>
  <w:num w:numId="4" w16cid:durableId="2002467746">
    <w:abstractNumId w:val="2"/>
  </w:num>
  <w:num w:numId="5" w16cid:durableId="1694575686">
    <w:abstractNumId w:val="0"/>
  </w:num>
  <w:num w:numId="6" w16cid:durableId="1011449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2"/>
    <w:rsid w:val="00135F64"/>
    <w:rsid w:val="003C714C"/>
    <w:rsid w:val="003E2DD9"/>
    <w:rsid w:val="00447191"/>
    <w:rsid w:val="00456DDF"/>
    <w:rsid w:val="004E3EE0"/>
    <w:rsid w:val="005A48F3"/>
    <w:rsid w:val="005F5ECA"/>
    <w:rsid w:val="0062253A"/>
    <w:rsid w:val="007255C6"/>
    <w:rsid w:val="00736B1A"/>
    <w:rsid w:val="007E76DE"/>
    <w:rsid w:val="00814EC9"/>
    <w:rsid w:val="009B3402"/>
    <w:rsid w:val="00B13E79"/>
    <w:rsid w:val="00B20420"/>
    <w:rsid w:val="00B56B56"/>
    <w:rsid w:val="00CE6A0B"/>
    <w:rsid w:val="00D80EDD"/>
    <w:rsid w:val="00DE25EA"/>
    <w:rsid w:val="00E27E15"/>
    <w:rsid w:val="00F0663B"/>
    <w:rsid w:val="00F20AA0"/>
    <w:rsid w:val="00F22DD5"/>
    <w:rsid w:val="00F61446"/>
    <w:rsid w:val="00F656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E4AC720"/>
  <w15:chartTrackingRefBased/>
  <w15:docId w15:val="{77444A53-F348-47E6-892B-592CF48D5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3402"/>
    <w:pPr>
      <w:spacing w:after="0" w:line="240" w:lineRule="auto"/>
    </w:pPr>
    <w:rPr>
      <w:rFonts w:ascii="Times New Roman" w:eastAsia="Times New Roman" w:hAnsi="Times New Roman"/>
      <w:sz w:val="20"/>
      <w:szCs w:val="20"/>
      <w:lang w:eastAsia="cs-CZ"/>
    </w:rPr>
  </w:style>
  <w:style w:type="paragraph" w:styleId="Nadpis3">
    <w:name w:val="heading 3"/>
    <w:basedOn w:val="Normln"/>
    <w:next w:val="Normln"/>
    <w:link w:val="Nadpis3Char"/>
    <w:uiPriority w:val="99"/>
    <w:qFormat/>
    <w:rsid w:val="009B3402"/>
    <w:pPr>
      <w:keepNext/>
      <w:spacing w:before="240" w:after="60"/>
      <w:ind w:left="397" w:hanging="397"/>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rsid w:val="009B3402"/>
    <w:rPr>
      <w:rFonts w:ascii="Cambria" w:eastAsia="Times New Roman" w:hAnsi="Cambria"/>
      <w:b/>
      <w:bCs/>
      <w:sz w:val="26"/>
      <w:szCs w:val="26"/>
      <w:lang w:val="x-none" w:eastAsia="x-none"/>
    </w:rPr>
  </w:style>
  <w:style w:type="paragraph" w:styleId="Zkladntext">
    <w:name w:val="Body Text"/>
    <w:basedOn w:val="Normln"/>
    <w:link w:val="ZkladntextChar"/>
    <w:uiPriority w:val="99"/>
    <w:rsid w:val="009B3402"/>
    <w:rPr>
      <w:lang w:val="x-none" w:eastAsia="x-none"/>
    </w:rPr>
  </w:style>
  <w:style w:type="character" w:customStyle="1" w:styleId="ZkladntextChar">
    <w:name w:val="Základní text Char"/>
    <w:basedOn w:val="Standardnpsmoodstavce"/>
    <w:link w:val="Zkladntext"/>
    <w:uiPriority w:val="99"/>
    <w:rsid w:val="009B3402"/>
    <w:rPr>
      <w:rFonts w:ascii="Times New Roman" w:eastAsia="Times New Roman" w:hAnsi="Times New Roman"/>
      <w:sz w:val="20"/>
      <w:szCs w:val="20"/>
      <w:lang w:val="x-none" w:eastAsia="x-none"/>
    </w:rPr>
  </w:style>
  <w:style w:type="paragraph" w:styleId="Zpat">
    <w:name w:val="footer"/>
    <w:basedOn w:val="Normln"/>
    <w:link w:val="ZpatChar"/>
    <w:uiPriority w:val="99"/>
    <w:rsid w:val="009B3402"/>
    <w:pPr>
      <w:tabs>
        <w:tab w:val="center" w:pos="4536"/>
        <w:tab w:val="right" w:pos="9072"/>
      </w:tabs>
    </w:pPr>
  </w:style>
  <w:style w:type="character" w:customStyle="1" w:styleId="ZpatChar">
    <w:name w:val="Zápatí Char"/>
    <w:basedOn w:val="Standardnpsmoodstavce"/>
    <w:link w:val="Zpat"/>
    <w:uiPriority w:val="99"/>
    <w:rsid w:val="009B3402"/>
    <w:rPr>
      <w:rFonts w:ascii="Times New Roman" w:eastAsia="Times New Roman" w:hAnsi="Times New Roman"/>
      <w:sz w:val="20"/>
      <w:szCs w:val="20"/>
      <w:lang w:eastAsia="cs-CZ"/>
    </w:rPr>
  </w:style>
  <w:style w:type="paragraph" w:styleId="Odstavecseseznamem">
    <w:name w:val="List Paragraph"/>
    <w:basedOn w:val="Normln"/>
    <w:uiPriority w:val="34"/>
    <w:qFormat/>
    <w:rsid w:val="009B3402"/>
    <w:pPr>
      <w:spacing w:after="200" w:line="276" w:lineRule="auto"/>
      <w:ind w:left="720"/>
      <w:contextualSpacing/>
    </w:pPr>
    <w:rPr>
      <w:rFonts w:ascii="Calibri" w:hAnsi="Calibri" w:cs="Calibri"/>
      <w:sz w:val="22"/>
      <w:szCs w:val="22"/>
      <w:lang w:eastAsia="en-US"/>
    </w:rPr>
  </w:style>
  <w:style w:type="paragraph" w:styleId="Zkladntext2">
    <w:name w:val="Body Text 2"/>
    <w:basedOn w:val="Normln"/>
    <w:link w:val="Zkladntext2Char"/>
    <w:rsid w:val="009B3402"/>
    <w:pPr>
      <w:spacing w:after="120" w:line="480" w:lineRule="auto"/>
    </w:pPr>
  </w:style>
  <w:style w:type="character" w:customStyle="1" w:styleId="Zkladntext2Char">
    <w:name w:val="Základní text 2 Char"/>
    <w:basedOn w:val="Standardnpsmoodstavce"/>
    <w:link w:val="Zkladntext2"/>
    <w:rsid w:val="009B3402"/>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36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1008</Words>
  <Characters>5954</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Gnida</dc:creator>
  <cp:keywords/>
  <dc:description/>
  <cp:lastModifiedBy>Blahová Jana</cp:lastModifiedBy>
  <cp:revision>4</cp:revision>
  <dcterms:created xsi:type="dcterms:W3CDTF">2023-09-25T10:05:00Z</dcterms:created>
  <dcterms:modified xsi:type="dcterms:W3CDTF">2023-10-20T12:10:00Z</dcterms:modified>
</cp:coreProperties>
</file>