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03DAD" w14:textId="77777777" w:rsidR="005F18C6" w:rsidRPr="005C05FB" w:rsidRDefault="005F18C6" w:rsidP="005F18C6">
      <w:pPr>
        <w:spacing w:after="60"/>
        <w:jc w:val="center"/>
        <w:rPr>
          <w:rFonts w:asciiTheme="minorHAnsi" w:hAnsiTheme="minorHAnsi" w:cstheme="minorHAnsi"/>
          <w:b/>
          <w:sz w:val="40"/>
          <w:szCs w:val="40"/>
        </w:rPr>
      </w:pPr>
      <w:r w:rsidRPr="005C05FB">
        <w:rPr>
          <w:rFonts w:asciiTheme="minorHAnsi" w:hAnsiTheme="minorHAnsi" w:cstheme="minorHAnsi"/>
          <w:b/>
          <w:sz w:val="40"/>
          <w:szCs w:val="40"/>
        </w:rPr>
        <w:t>Licenční smlouva</w:t>
      </w:r>
    </w:p>
    <w:p w14:paraId="5A7AED23" w14:textId="77777777" w:rsidR="005F18C6" w:rsidRPr="005C05FB" w:rsidRDefault="005F18C6" w:rsidP="005F18C6">
      <w:pPr>
        <w:rPr>
          <w:rFonts w:asciiTheme="minorHAnsi" w:hAnsiTheme="minorHAnsi" w:cstheme="minorHAnsi"/>
          <w:b/>
        </w:rPr>
      </w:pPr>
    </w:p>
    <w:p w14:paraId="38E84902" w14:textId="77777777" w:rsidR="005F18C6" w:rsidRPr="005C05FB" w:rsidRDefault="005F18C6" w:rsidP="005F18C6">
      <w:pPr>
        <w:jc w:val="both"/>
        <w:rPr>
          <w:rFonts w:asciiTheme="minorHAnsi" w:hAnsiTheme="minorHAnsi" w:cstheme="minorHAnsi"/>
          <w:b/>
        </w:rPr>
      </w:pPr>
      <w:r w:rsidRPr="005C05FB">
        <w:rPr>
          <w:rFonts w:asciiTheme="minorHAnsi" w:hAnsiTheme="minorHAnsi" w:cstheme="minorHAnsi"/>
          <w:b/>
        </w:rPr>
        <w:t xml:space="preserve">Tuto licenční smlouvu uzavírají </w:t>
      </w:r>
      <w:r w:rsidRPr="005C05FB">
        <w:rPr>
          <w:rFonts w:asciiTheme="minorHAnsi" w:eastAsia="Calibri" w:hAnsiTheme="minorHAnsi" w:cstheme="minorHAnsi"/>
          <w:b/>
        </w:rPr>
        <w:t>v souladu s příslušnými ustanoveními zákona č. 89/2012 Sb., občanský zákoník, ve znění pozdějších předpisů (dále jen „Občanský zákoník“), a zákona č. 121/2000 Sb., o právu autorském, o právech souvisejících s právem autorským a o změně některých </w:t>
      </w:r>
      <w:hyperlink r:id="rId7" w:anchor="lema1">
        <w:r w:rsidRPr="005C05FB">
          <w:rPr>
            <w:rFonts w:asciiTheme="minorHAnsi" w:eastAsia="Calibri" w:hAnsiTheme="minorHAnsi" w:cstheme="minorHAnsi"/>
            <w:b/>
          </w:rPr>
          <w:t>zákonů</w:t>
        </w:r>
      </w:hyperlink>
      <w:r w:rsidRPr="005C05FB">
        <w:rPr>
          <w:rFonts w:asciiTheme="minorHAnsi" w:eastAsia="Calibri" w:hAnsiTheme="minorHAnsi" w:cstheme="minorHAnsi"/>
          <w:b/>
        </w:rPr>
        <w:t xml:space="preserve"> (autorský zákon), ve znění pozdějších předpisů (dále jen „Autorský zákon“), </w:t>
      </w:r>
      <w:r w:rsidRPr="005C05FB">
        <w:rPr>
          <w:rFonts w:asciiTheme="minorHAnsi" w:hAnsiTheme="minorHAnsi" w:cstheme="minorHAnsi"/>
          <w:b/>
        </w:rPr>
        <w:t>níže uvedeného dne následující smluvní strany (dále jen „Smlouva“):</w:t>
      </w:r>
    </w:p>
    <w:p w14:paraId="42459DC7" w14:textId="77777777" w:rsidR="005F18C6" w:rsidRPr="00554913" w:rsidRDefault="005F18C6" w:rsidP="005F18C6">
      <w:pPr>
        <w:pStyle w:val="Odstavecseseznamem"/>
        <w:numPr>
          <w:ilvl w:val="0"/>
          <w:numId w:val="2"/>
        </w:numPr>
        <w:spacing w:before="240" w:after="60"/>
        <w:ind w:left="567" w:hanging="567"/>
        <w:contextualSpacing w:val="0"/>
        <w:jc w:val="both"/>
        <w:rPr>
          <w:rFonts w:asciiTheme="minorHAnsi" w:hAnsiTheme="minorHAnsi" w:cstheme="minorHAnsi"/>
        </w:rPr>
      </w:pPr>
      <w:r w:rsidRPr="00554913">
        <w:rPr>
          <w:rFonts w:asciiTheme="minorHAnsi" w:hAnsiTheme="minorHAnsi" w:cstheme="minorHAnsi"/>
          <w:b/>
          <w:bCs/>
          <w:snapToGrid w:val="0"/>
        </w:rPr>
        <w:t>Institut plánování a rozvoje hlavního města Prahy</w:t>
      </w:r>
      <w:r w:rsidRPr="00554913">
        <w:rPr>
          <w:rFonts w:asciiTheme="minorHAnsi" w:hAnsiTheme="minorHAnsi" w:cstheme="minorHAnsi"/>
          <w:snapToGrid w:val="0"/>
        </w:rPr>
        <w:t>,</w:t>
      </w:r>
      <w:r w:rsidRPr="00554913">
        <w:rPr>
          <w:rFonts w:asciiTheme="minorHAnsi" w:hAnsiTheme="minorHAnsi" w:cstheme="minorHAnsi"/>
        </w:rPr>
        <w:t xml:space="preserve"> IČO: 708 83 858, se sídlem: Vyšehradská 2077/57, Nové Město, 128 00 Praha 2, zapsaný v obchodním rejstříku vedeném u Městského soudu v Praze pod sp. zn. Pr 63, zastoupený Mgr. Ondřejem Boháčem, ředitelem</w:t>
      </w:r>
    </w:p>
    <w:p w14:paraId="03C2C326" w14:textId="77777777" w:rsidR="005F18C6" w:rsidRPr="00554913" w:rsidRDefault="005F18C6" w:rsidP="005F18C6">
      <w:pPr>
        <w:spacing w:before="240" w:after="60"/>
        <w:ind w:left="567"/>
        <w:jc w:val="both"/>
        <w:rPr>
          <w:rFonts w:asciiTheme="minorHAnsi" w:hAnsiTheme="minorHAnsi" w:cstheme="minorHAnsi"/>
        </w:rPr>
      </w:pPr>
      <w:r w:rsidRPr="00554913">
        <w:rPr>
          <w:rFonts w:asciiTheme="minorHAnsi" w:hAnsiTheme="minorHAnsi" w:cstheme="minorHAnsi"/>
        </w:rPr>
        <w:t>(dále jen „</w:t>
      </w:r>
      <w:r w:rsidRPr="00554913">
        <w:rPr>
          <w:rFonts w:asciiTheme="minorHAnsi" w:hAnsiTheme="minorHAnsi" w:cstheme="minorHAnsi"/>
          <w:b/>
        </w:rPr>
        <w:t>Nabyvatel</w:t>
      </w:r>
      <w:r w:rsidRPr="00554913">
        <w:rPr>
          <w:rFonts w:asciiTheme="minorHAnsi" w:hAnsiTheme="minorHAnsi" w:cstheme="minorHAnsi"/>
        </w:rPr>
        <w:t>“)</w:t>
      </w:r>
    </w:p>
    <w:p w14:paraId="61C532D6" w14:textId="77777777" w:rsidR="005F18C6" w:rsidRPr="00554913" w:rsidRDefault="005F18C6" w:rsidP="005F18C6">
      <w:pPr>
        <w:spacing w:before="240" w:after="60"/>
        <w:ind w:left="567"/>
        <w:jc w:val="both"/>
        <w:rPr>
          <w:rFonts w:asciiTheme="minorHAnsi" w:hAnsiTheme="minorHAnsi" w:cstheme="minorHAnsi"/>
        </w:rPr>
      </w:pPr>
      <w:r w:rsidRPr="00554913">
        <w:rPr>
          <w:rFonts w:asciiTheme="minorHAnsi" w:hAnsiTheme="minorHAnsi" w:cstheme="minorHAnsi"/>
        </w:rPr>
        <w:t>a</w:t>
      </w:r>
    </w:p>
    <w:p w14:paraId="653C381F" w14:textId="635C0E8A" w:rsidR="005F18C6" w:rsidRPr="00554913" w:rsidRDefault="005F18C6" w:rsidP="005F18C6">
      <w:pPr>
        <w:pStyle w:val="Odstavecseseznamem"/>
        <w:numPr>
          <w:ilvl w:val="0"/>
          <w:numId w:val="2"/>
        </w:numPr>
        <w:spacing w:before="240" w:after="60"/>
        <w:ind w:left="567" w:hanging="567"/>
        <w:contextualSpacing w:val="0"/>
        <w:jc w:val="both"/>
        <w:rPr>
          <w:rFonts w:asciiTheme="minorHAnsi" w:hAnsiTheme="minorHAnsi" w:cstheme="minorHAnsi"/>
        </w:rPr>
      </w:pPr>
      <w:bookmarkStart w:id="0" w:name="_Hlk39660344"/>
      <w:r w:rsidRPr="00554913">
        <w:rPr>
          <w:rFonts w:asciiTheme="minorHAnsi" w:hAnsiTheme="minorHAnsi" w:cstheme="minorHAnsi"/>
          <w:b/>
          <w:bCs/>
          <w:lang w:bidi="cs-CZ"/>
        </w:rPr>
        <w:t>CRIF - Czech Credit Bureau, a.s.</w:t>
      </w:r>
      <w:r w:rsidRPr="00554913">
        <w:rPr>
          <w:rFonts w:asciiTheme="minorHAnsi" w:hAnsiTheme="minorHAnsi" w:cstheme="minorHAnsi"/>
          <w:lang w:bidi="cs-CZ"/>
        </w:rPr>
        <w:t>, IČO: 262 12 242, se sídlem: Štětkova 1638/18, Nusle, 140 00 Praha 4,</w:t>
      </w:r>
      <w:r w:rsidRPr="00554913">
        <w:rPr>
          <w:rFonts w:asciiTheme="minorHAnsi" w:hAnsiTheme="minorHAnsi" w:cstheme="minorHAnsi"/>
        </w:rPr>
        <w:t xml:space="preserve"> zapsaná v obchodním rejstříku vedeném u Městského soudu v Praze pod sp. zn. B 6853, </w:t>
      </w:r>
      <w:r w:rsidR="00260DE1" w:rsidRPr="00554913">
        <w:rPr>
          <w:rFonts w:asciiTheme="minorHAnsi" w:hAnsiTheme="minorHAnsi" w:cstheme="minorHAnsi"/>
        </w:rPr>
        <w:t xml:space="preserve">zastoupená </w:t>
      </w:r>
      <w:r w:rsidR="00D3202D" w:rsidRPr="00554913">
        <w:rPr>
          <w:rFonts w:asciiTheme="minorHAnsi" w:hAnsiTheme="minorHAnsi" w:cstheme="minorHAnsi"/>
        </w:rPr>
        <w:t>Carlem Gherardim , předsedou představenstva  a  Petrem Kučerou, místopředsedou představenstva</w:t>
      </w:r>
      <w:r w:rsidR="00D3202D" w:rsidRPr="00554913">
        <w:rPr>
          <w:rFonts w:asciiTheme="minorHAnsi" w:hAnsiTheme="minorHAnsi" w:cstheme="minorHAnsi"/>
          <w:lang w:bidi="cs-CZ"/>
        </w:rPr>
        <w:t>,</w:t>
      </w:r>
    </w:p>
    <w:bookmarkEnd w:id="0"/>
    <w:p w14:paraId="5241EB2E" w14:textId="77777777" w:rsidR="005F18C6" w:rsidRPr="005C05FB" w:rsidRDefault="005F18C6" w:rsidP="005F18C6">
      <w:pPr>
        <w:spacing w:before="240" w:after="60"/>
        <w:ind w:left="567"/>
        <w:jc w:val="both"/>
        <w:rPr>
          <w:rFonts w:asciiTheme="minorHAnsi" w:hAnsiTheme="minorHAnsi" w:cstheme="minorHAnsi"/>
        </w:rPr>
      </w:pPr>
      <w:r w:rsidRPr="005C05FB">
        <w:rPr>
          <w:rFonts w:asciiTheme="minorHAnsi" w:hAnsiTheme="minorHAnsi" w:cstheme="minorHAnsi"/>
        </w:rPr>
        <w:t>(dále jen „</w:t>
      </w:r>
      <w:r w:rsidRPr="005C05FB">
        <w:rPr>
          <w:rFonts w:asciiTheme="minorHAnsi" w:hAnsiTheme="minorHAnsi" w:cstheme="minorHAnsi"/>
          <w:b/>
        </w:rPr>
        <w:t>Poskytovatel</w:t>
      </w:r>
      <w:r w:rsidRPr="005C05FB">
        <w:rPr>
          <w:rFonts w:asciiTheme="minorHAnsi" w:hAnsiTheme="minorHAnsi" w:cstheme="minorHAnsi"/>
        </w:rPr>
        <w:t>“)</w:t>
      </w:r>
    </w:p>
    <w:p w14:paraId="45E82F75" w14:textId="77777777" w:rsidR="005F18C6" w:rsidRPr="005C05FB" w:rsidRDefault="005F18C6" w:rsidP="005F18C6">
      <w:pPr>
        <w:pStyle w:val="Odstavecseseznamem"/>
        <w:spacing w:before="240" w:after="60"/>
        <w:ind w:left="567"/>
        <w:contextualSpacing w:val="0"/>
        <w:jc w:val="both"/>
        <w:rPr>
          <w:rFonts w:asciiTheme="minorHAnsi" w:hAnsiTheme="minorHAnsi" w:cstheme="minorHAnsi"/>
        </w:rPr>
      </w:pPr>
      <w:r w:rsidRPr="005C05FB">
        <w:rPr>
          <w:rFonts w:asciiTheme="minorHAnsi" w:hAnsiTheme="minorHAnsi" w:cstheme="minorHAnsi"/>
        </w:rPr>
        <w:t>(Poskytovatel a Nabyvatel dále společně jako „</w:t>
      </w:r>
      <w:r w:rsidRPr="005C05FB">
        <w:rPr>
          <w:rFonts w:asciiTheme="minorHAnsi" w:hAnsiTheme="minorHAnsi" w:cstheme="minorHAnsi"/>
          <w:b/>
        </w:rPr>
        <w:t>Smluvní strany</w:t>
      </w:r>
      <w:r w:rsidRPr="005C05FB">
        <w:rPr>
          <w:rFonts w:asciiTheme="minorHAnsi" w:hAnsiTheme="minorHAnsi" w:cstheme="minorHAnsi"/>
        </w:rPr>
        <w:t>“ a jednotlivě jako „</w:t>
      </w:r>
      <w:r w:rsidRPr="005C05FB">
        <w:rPr>
          <w:rFonts w:asciiTheme="minorHAnsi" w:hAnsiTheme="minorHAnsi" w:cstheme="minorHAnsi"/>
          <w:b/>
        </w:rPr>
        <w:t>Smluvní strana</w:t>
      </w:r>
      <w:r w:rsidRPr="005C05FB">
        <w:rPr>
          <w:rFonts w:asciiTheme="minorHAnsi" w:hAnsiTheme="minorHAnsi" w:cstheme="minorHAnsi"/>
        </w:rPr>
        <w:t>“).</w:t>
      </w:r>
    </w:p>
    <w:p w14:paraId="77717CFC" w14:textId="77777777" w:rsidR="005F18C6" w:rsidRPr="005C05FB" w:rsidRDefault="005F18C6" w:rsidP="005F18C6">
      <w:pPr>
        <w:spacing w:before="240" w:after="60"/>
        <w:jc w:val="both"/>
        <w:rPr>
          <w:rFonts w:asciiTheme="minorHAnsi" w:hAnsiTheme="minorHAnsi" w:cstheme="minorHAnsi"/>
          <w:b/>
        </w:rPr>
      </w:pPr>
      <w:r w:rsidRPr="005C05FB">
        <w:rPr>
          <w:rFonts w:asciiTheme="minorHAnsi" w:hAnsiTheme="minorHAnsi" w:cstheme="minorHAnsi"/>
          <w:b/>
        </w:rPr>
        <w:t xml:space="preserve">VZHLEDEM K TOMU, ŽE: </w:t>
      </w:r>
    </w:p>
    <w:p w14:paraId="57D4B573" w14:textId="77777777" w:rsidR="005F18C6" w:rsidRPr="005C05FB" w:rsidRDefault="005F18C6" w:rsidP="005F18C6">
      <w:pPr>
        <w:numPr>
          <w:ilvl w:val="0"/>
          <w:numId w:val="1"/>
        </w:numPr>
        <w:tabs>
          <w:tab w:val="left" w:pos="567"/>
          <w:tab w:val="left" w:pos="5103"/>
        </w:tabs>
        <w:spacing w:before="240" w:after="60"/>
        <w:ind w:left="567" w:hanging="567"/>
        <w:jc w:val="both"/>
        <w:rPr>
          <w:rFonts w:asciiTheme="minorHAnsi" w:hAnsiTheme="minorHAnsi" w:cstheme="minorHAnsi"/>
          <w:b/>
        </w:rPr>
      </w:pPr>
      <w:r w:rsidRPr="005C05FB">
        <w:rPr>
          <w:rFonts w:asciiTheme="minorHAnsi" w:hAnsiTheme="minorHAnsi" w:cstheme="minorHAnsi"/>
        </w:rPr>
        <w:t xml:space="preserve">Nabyvatel a Poskytovatel uzavřeli dne </w:t>
      </w:r>
      <w:r>
        <w:rPr>
          <w:rFonts w:asciiTheme="minorHAnsi" w:hAnsiTheme="minorHAnsi" w:cstheme="minorHAnsi"/>
        </w:rPr>
        <w:t>7</w:t>
      </w:r>
      <w:r w:rsidRPr="005C05FB">
        <w:rPr>
          <w:rFonts w:asciiTheme="minorHAnsi" w:hAnsiTheme="minorHAnsi" w:cstheme="minorHAnsi"/>
        </w:rPr>
        <w:t>.</w:t>
      </w:r>
      <w:r>
        <w:rPr>
          <w:rFonts w:asciiTheme="minorHAnsi" w:hAnsiTheme="minorHAnsi" w:cstheme="minorHAnsi"/>
        </w:rPr>
        <w:t>10</w:t>
      </w:r>
      <w:r w:rsidRPr="005C05FB">
        <w:rPr>
          <w:rFonts w:asciiTheme="minorHAnsi" w:hAnsiTheme="minorHAnsi" w:cstheme="minorHAnsi"/>
        </w:rPr>
        <w:t>.2022 SMLOUVU O DÍLO – PROVEDENÍ VÝZKUMU A VÝVOJE (dále jen „</w:t>
      </w:r>
      <w:r w:rsidRPr="005C05FB">
        <w:rPr>
          <w:rFonts w:asciiTheme="minorHAnsi" w:hAnsiTheme="minorHAnsi" w:cstheme="minorHAnsi"/>
          <w:b/>
          <w:bCs/>
        </w:rPr>
        <w:t>SoD</w:t>
      </w:r>
      <w:r w:rsidRPr="005C05FB">
        <w:rPr>
          <w:rFonts w:asciiTheme="minorHAnsi" w:hAnsiTheme="minorHAnsi" w:cstheme="minorHAnsi"/>
        </w:rPr>
        <w:t xml:space="preserve">“), jejímž předmětem je vytvoření a dodání </w:t>
      </w:r>
      <w:r>
        <w:rPr>
          <w:rFonts w:asciiTheme="minorHAnsi" w:hAnsiTheme="minorHAnsi" w:cstheme="minorHAnsi"/>
        </w:rPr>
        <w:t xml:space="preserve">SYSTÉMU JESSUS </w:t>
      </w:r>
      <w:r w:rsidRPr="005C05FB">
        <w:rPr>
          <w:rFonts w:asciiTheme="minorHAnsi" w:hAnsiTheme="minorHAnsi" w:cstheme="minorHAnsi"/>
        </w:rPr>
        <w:t>umožňujícího jednotný přístup k ekonomickým informacím pro správu a udržitelný rozvoj hlavního města Prahy (dále jen „</w:t>
      </w:r>
      <w:r w:rsidRPr="005C05FB">
        <w:rPr>
          <w:rFonts w:asciiTheme="minorHAnsi" w:hAnsiTheme="minorHAnsi" w:cstheme="minorHAnsi"/>
          <w:b/>
          <w:bCs/>
        </w:rPr>
        <w:t>Dílo</w:t>
      </w:r>
      <w:r w:rsidRPr="005C05FB">
        <w:rPr>
          <w:rFonts w:asciiTheme="minorHAnsi" w:hAnsiTheme="minorHAnsi" w:cstheme="minorHAnsi"/>
        </w:rPr>
        <w:t>“)</w:t>
      </w:r>
      <w:r>
        <w:rPr>
          <w:rFonts w:asciiTheme="minorHAnsi" w:hAnsiTheme="minorHAnsi" w:cstheme="minorHAnsi"/>
        </w:rPr>
        <w:t xml:space="preserve"> se všemi v SoD vymíněnými vlastnostmi</w:t>
      </w:r>
      <w:r w:rsidRPr="0067258F">
        <w:rPr>
          <w:rFonts w:asciiTheme="minorHAnsi" w:hAnsiTheme="minorHAnsi" w:cstheme="minorHAnsi"/>
        </w:rPr>
        <w:t>, přičemž toto Dílo je blíže specifikováno v Realizačním návrhu</w:t>
      </w:r>
      <w:r>
        <w:rPr>
          <w:rFonts w:asciiTheme="minorHAnsi" w:hAnsiTheme="minorHAnsi" w:cstheme="minorHAnsi"/>
          <w:lang w:bidi="cs-CZ"/>
        </w:rPr>
        <w:t xml:space="preserve"> </w:t>
      </w:r>
      <w:r w:rsidRPr="00112908">
        <w:rPr>
          <w:rFonts w:asciiTheme="minorHAnsi" w:hAnsiTheme="minorHAnsi" w:cstheme="minorHAnsi"/>
          <w:lang w:bidi="cs-CZ"/>
        </w:rPr>
        <w:t>inovačního partnera, který byl vytvořen v rámci fáze I. SoD (akceptační protokol 11.1.2023) a následně doplněn dodatky k realizačnímu návrhu na základě požadavků Objednatele a tyto byly předány a akceptovány dne 11.8. 2023 na konci 2. Fáze dle SoD</w:t>
      </w:r>
      <w:r w:rsidRPr="005C05FB">
        <w:rPr>
          <w:rFonts w:asciiTheme="minorHAnsi" w:hAnsiTheme="minorHAnsi" w:cstheme="minorHAnsi"/>
        </w:rPr>
        <w:t>;</w:t>
      </w:r>
    </w:p>
    <w:p w14:paraId="1641D7D1" w14:textId="77777777" w:rsidR="005F18C6" w:rsidRPr="005C05FB" w:rsidRDefault="005F18C6" w:rsidP="005F18C6">
      <w:pPr>
        <w:numPr>
          <w:ilvl w:val="0"/>
          <w:numId w:val="1"/>
        </w:numPr>
        <w:tabs>
          <w:tab w:val="left" w:pos="567"/>
          <w:tab w:val="left" w:pos="5103"/>
        </w:tabs>
        <w:spacing w:before="240" w:after="60"/>
        <w:ind w:left="567" w:hanging="567"/>
        <w:jc w:val="both"/>
        <w:rPr>
          <w:rFonts w:asciiTheme="minorHAnsi" w:hAnsiTheme="minorHAnsi" w:cstheme="minorHAnsi"/>
          <w:b/>
        </w:rPr>
      </w:pPr>
      <w:r w:rsidRPr="005C05FB">
        <w:rPr>
          <w:rFonts w:asciiTheme="minorHAnsi" w:hAnsiTheme="minorHAnsi" w:cstheme="minorHAnsi"/>
        </w:rPr>
        <w:t>Poskytovatel je vlastníkem práv k Dílu a s těmito smí disponovat, a to minimálně v rozsahu dle této Smlouvy;</w:t>
      </w:r>
    </w:p>
    <w:p w14:paraId="77013AFF" w14:textId="77777777" w:rsidR="005F18C6" w:rsidRPr="005C05FB" w:rsidRDefault="005F18C6" w:rsidP="005F18C6">
      <w:pPr>
        <w:numPr>
          <w:ilvl w:val="0"/>
          <w:numId w:val="1"/>
        </w:numPr>
        <w:tabs>
          <w:tab w:val="left" w:pos="567"/>
          <w:tab w:val="left" w:pos="5103"/>
        </w:tabs>
        <w:spacing w:before="240" w:after="60"/>
        <w:ind w:left="567" w:hanging="567"/>
        <w:jc w:val="both"/>
        <w:rPr>
          <w:rFonts w:asciiTheme="minorHAnsi" w:hAnsiTheme="minorHAnsi" w:cstheme="minorHAnsi"/>
          <w:b/>
        </w:rPr>
      </w:pPr>
      <w:r w:rsidRPr="005C05FB">
        <w:rPr>
          <w:rFonts w:asciiTheme="minorHAnsi" w:hAnsiTheme="minorHAnsi" w:cstheme="minorHAnsi"/>
        </w:rPr>
        <w:t xml:space="preserve">Poskytovatel má zájem za podmínek uvedených v této Smlouvě </w:t>
      </w:r>
      <w:r>
        <w:rPr>
          <w:rFonts w:asciiTheme="minorHAnsi" w:hAnsiTheme="minorHAnsi" w:cstheme="minorHAnsi"/>
        </w:rPr>
        <w:t xml:space="preserve">a SoD </w:t>
      </w:r>
      <w:r w:rsidRPr="005C05FB">
        <w:rPr>
          <w:rFonts w:asciiTheme="minorHAnsi" w:hAnsiTheme="minorHAnsi" w:cstheme="minorHAnsi"/>
        </w:rPr>
        <w:t>udělit Nabyvateli licenci k užití Díla a jeho jednotlivých částí, a to v rozsahu a za podmínek definovaných v této Smlouvě;</w:t>
      </w:r>
    </w:p>
    <w:p w14:paraId="0541532F" w14:textId="77777777" w:rsidR="005F18C6" w:rsidRPr="005C05FB" w:rsidRDefault="005F18C6" w:rsidP="005F18C6">
      <w:pPr>
        <w:numPr>
          <w:ilvl w:val="0"/>
          <w:numId w:val="1"/>
        </w:numPr>
        <w:tabs>
          <w:tab w:val="left" w:pos="567"/>
          <w:tab w:val="left" w:pos="5103"/>
        </w:tabs>
        <w:spacing w:before="240" w:after="60"/>
        <w:ind w:left="567" w:hanging="567"/>
        <w:jc w:val="both"/>
        <w:rPr>
          <w:rFonts w:asciiTheme="minorHAnsi" w:hAnsiTheme="minorHAnsi" w:cstheme="minorHAnsi"/>
          <w:b/>
        </w:rPr>
      </w:pPr>
      <w:r w:rsidRPr="005C05FB">
        <w:rPr>
          <w:rFonts w:asciiTheme="minorHAnsi" w:hAnsiTheme="minorHAnsi" w:cstheme="minorHAnsi"/>
        </w:rPr>
        <w:t>Nabyvatel má zájem, za podmínek v této Smlouvě uvedených, nabýt licenc</w:t>
      </w:r>
      <w:r>
        <w:rPr>
          <w:rFonts w:asciiTheme="minorHAnsi" w:hAnsiTheme="minorHAnsi" w:cstheme="minorHAnsi"/>
        </w:rPr>
        <w:t>i</w:t>
      </w:r>
      <w:r w:rsidRPr="005C05FB">
        <w:rPr>
          <w:rFonts w:asciiTheme="minorHAnsi" w:hAnsiTheme="minorHAnsi" w:cstheme="minorHAnsi"/>
        </w:rPr>
        <w:t xml:space="preserve"> k Dílu, a to za cenu uvedenou v této Smlouvě;</w:t>
      </w:r>
    </w:p>
    <w:p w14:paraId="3620E002" w14:textId="77777777" w:rsidR="005F18C6" w:rsidRPr="005C05FB" w:rsidRDefault="005F18C6" w:rsidP="005F18C6">
      <w:pPr>
        <w:tabs>
          <w:tab w:val="left" w:pos="567"/>
          <w:tab w:val="left" w:pos="5103"/>
        </w:tabs>
        <w:spacing w:before="240" w:after="60"/>
        <w:jc w:val="both"/>
        <w:rPr>
          <w:rFonts w:asciiTheme="minorHAnsi" w:hAnsiTheme="minorHAnsi" w:cstheme="minorHAnsi"/>
          <w:b/>
        </w:rPr>
      </w:pPr>
      <w:r w:rsidRPr="005C05FB">
        <w:rPr>
          <w:rFonts w:asciiTheme="minorHAnsi" w:hAnsiTheme="minorHAnsi" w:cstheme="minorHAnsi"/>
          <w:b/>
        </w:rPr>
        <w:t>DOHODLY SE SMLUVNÍ STRANY NA NÁSLEDUJÍCÍM:</w:t>
      </w:r>
    </w:p>
    <w:p w14:paraId="263E6D77" w14:textId="77777777" w:rsidR="005F18C6" w:rsidRPr="005C05FB" w:rsidRDefault="005F18C6" w:rsidP="005F18C6">
      <w:pPr>
        <w:pStyle w:val="Nadpis1-BS"/>
      </w:pPr>
      <w:bookmarkStart w:id="1" w:name="_Ref337651167"/>
      <w:bookmarkStart w:id="2" w:name="_Toc355041375"/>
      <w:r w:rsidRPr="005C05FB">
        <w:t>Úvodní ustanovení</w:t>
      </w:r>
    </w:p>
    <w:p w14:paraId="43FA45AC" w14:textId="77777777" w:rsidR="005F18C6" w:rsidRDefault="005F18C6" w:rsidP="005F18C6">
      <w:pPr>
        <w:pStyle w:val="Nadpis2-BS"/>
        <w:rPr>
          <w:rFonts w:eastAsia="Calibri"/>
        </w:rPr>
      </w:pPr>
      <w:r w:rsidRPr="005C05FB">
        <w:rPr>
          <w:rFonts w:eastAsia="Calibri"/>
        </w:rPr>
        <w:t>Předmětem této Smlouvy je závazek Poskytovatele poskytnout Nabyvateli oprávnění k užití Díla, a to v ujednaném rozsahu</w:t>
      </w:r>
      <w:r>
        <w:rPr>
          <w:rFonts w:eastAsia="Calibri"/>
        </w:rPr>
        <w:t xml:space="preserve"> dle patřičných ustanovení SoD</w:t>
      </w:r>
      <w:r w:rsidRPr="005C05FB">
        <w:rPr>
          <w:rFonts w:eastAsia="Calibri"/>
        </w:rPr>
        <w:t>, a závazek Nabyvatele zaplatit Poskytovateli za poskytnutí licence k</w:t>
      </w:r>
      <w:r>
        <w:rPr>
          <w:rFonts w:eastAsia="Calibri"/>
        </w:rPr>
        <w:t> </w:t>
      </w:r>
      <w:r w:rsidRPr="005C05FB">
        <w:rPr>
          <w:rFonts w:eastAsia="Calibri"/>
        </w:rPr>
        <w:t>Dílu ujednanou cenu.</w:t>
      </w:r>
    </w:p>
    <w:p w14:paraId="734FB059" w14:textId="77777777" w:rsidR="005F18C6" w:rsidRPr="006C1CF2" w:rsidRDefault="005F18C6" w:rsidP="005F18C6">
      <w:pPr>
        <w:pStyle w:val="Nadpis2-BS"/>
        <w:rPr>
          <w:rFonts w:eastAsia="Calibri"/>
        </w:rPr>
      </w:pPr>
      <w:r>
        <w:rPr>
          <w:rFonts w:eastAsia="Calibri"/>
        </w:rPr>
        <w:lastRenderedPageBreak/>
        <w:t xml:space="preserve">Účelem této Smlouvy je, aby Nabyvatel mohl Dílo či jakoukoliv jeho část využívat (zejména </w:t>
      </w:r>
      <w:r w:rsidRPr="00565904">
        <w:rPr>
          <w:rFonts w:eastAsia="Calibri"/>
        </w:rPr>
        <w:t>pro své interní potřeby a pro potřeby svých zaměstnanců a koncových uživatelů</w:t>
      </w:r>
      <w:r>
        <w:rPr>
          <w:rFonts w:eastAsia="Calibri"/>
        </w:rPr>
        <w:t>) či s tímto jinak nakládat, a to bez časového omezení a v nejširším možném rozsahu, není-li v této Smlouvy výslovně stanoveno jinak (dále jen „</w:t>
      </w:r>
      <w:r w:rsidRPr="0071722E">
        <w:rPr>
          <w:rFonts w:eastAsia="Calibri"/>
          <w:b/>
          <w:bCs/>
        </w:rPr>
        <w:t>Účel</w:t>
      </w:r>
      <w:r>
        <w:rPr>
          <w:rFonts w:eastAsia="Calibri"/>
        </w:rPr>
        <w:t xml:space="preserve">“). </w:t>
      </w:r>
    </w:p>
    <w:p w14:paraId="532D3081" w14:textId="77777777" w:rsidR="005F18C6" w:rsidRPr="005C05FB" w:rsidRDefault="005F18C6" w:rsidP="005F18C6">
      <w:pPr>
        <w:pStyle w:val="Nadpis1-BS"/>
      </w:pPr>
      <w:bookmarkStart w:id="3" w:name="_Toc42099935"/>
      <w:bookmarkStart w:id="4" w:name="_Ref500089026"/>
      <w:r>
        <w:t>Předmět Smlouvy</w:t>
      </w:r>
    </w:p>
    <w:p w14:paraId="07AAAD8B" w14:textId="77777777" w:rsidR="005F18C6" w:rsidRPr="005C05FB" w:rsidRDefault="005F18C6" w:rsidP="005F18C6">
      <w:pPr>
        <w:pStyle w:val="Nadpis2-BS"/>
        <w:rPr>
          <w:rFonts w:eastAsia="Calibri"/>
        </w:rPr>
      </w:pPr>
      <w:r w:rsidRPr="005C05FB">
        <w:rPr>
          <w:rFonts w:eastAsia="Calibri"/>
        </w:rPr>
        <w:t xml:space="preserve">Poskytovatel tímto poskytuje Nabyvateli </w:t>
      </w:r>
      <w:r>
        <w:rPr>
          <w:rFonts w:eastAsia="Calibri"/>
        </w:rPr>
        <w:t>L</w:t>
      </w:r>
      <w:r w:rsidRPr="005C05FB">
        <w:rPr>
          <w:rFonts w:eastAsia="Calibri"/>
        </w:rPr>
        <w:t xml:space="preserve">icenci </w:t>
      </w:r>
      <w:r w:rsidRPr="0071722E">
        <w:rPr>
          <w:rFonts w:eastAsia="Calibri"/>
          <w:i/>
          <w:iCs/>
        </w:rPr>
        <w:t xml:space="preserve">(jak je definována dále) </w:t>
      </w:r>
      <w:r w:rsidRPr="005C05FB">
        <w:rPr>
          <w:rFonts w:eastAsia="Calibri"/>
        </w:rPr>
        <w:t>a převádí na něj oprávnění k</w:t>
      </w:r>
      <w:r>
        <w:rPr>
          <w:rFonts w:eastAsia="Calibri"/>
        </w:rPr>
        <w:t> </w:t>
      </w:r>
      <w:r w:rsidRPr="005C05FB">
        <w:rPr>
          <w:rFonts w:eastAsia="Calibri"/>
        </w:rPr>
        <w:t>výkonu majetkových práv k</w:t>
      </w:r>
      <w:r>
        <w:rPr>
          <w:rFonts w:eastAsia="Calibri"/>
        </w:rPr>
        <w:t> </w:t>
      </w:r>
      <w:r w:rsidRPr="005C05FB">
        <w:rPr>
          <w:rFonts w:eastAsia="Calibri"/>
        </w:rPr>
        <w:t>Dílu, a to v</w:t>
      </w:r>
      <w:r>
        <w:rPr>
          <w:rFonts w:eastAsia="Calibri"/>
        </w:rPr>
        <w:t> </w:t>
      </w:r>
      <w:r w:rsidRPr="005C05FB">
        <w:rPr>
          <w:rFonts w:eastAsia="Calibri"/>
        </w:rPr>
        <w:t>rozsahu definovaném touto Smlouvou</w:t>
      </w:r>
      <w:r>
        <w:rPr>
          <w:rFonts w:eastAsia="Calibri"/>
        </w:rPr>
        <w:t xml:space="preserve"> a SoD</w:t>
      </w:r>
      <w:r w:rsidRPr="005C05FB">
        <w:rPr>
          <w:rFonts w:eastAsia="Calibri"/>
        </w:rPr>
        <w:t>, přičemž si Smluvní strany potvrzují, že bylo jejich úmyslem umožnit Nabyvateli co nejširší možný rozsah, včetně rozsahu časového, volného nakládání s</w:t>
      </w:r>
      <w:r>
        <w:rPr>
          <w:rFonts w:eastAsia="Calibri"/>
        </w:rPr>
        <w:t> </w:t>
      </w:r>
      <w:r w:rsidRPr="005C05FB">
        <w:rPr>
          <w:rFonts w:eastAsia="Calibri"/>
        </w:rPr>
        <w:t>Dílem</w:t>
      </w:r>
      <w:r>
        <w:rPr>
          <w:rFonts w:eastAsia="Calibri"/>
        </w:rPr>
        <w:t>, není-li v této Smlouvě výslovně stanoveno jinak</w:t>
      </w:r>
      <w:r w:rsidRPr="005C05FB">
        <w:rPr>
          <w:rFonts w:eastAsia="Calibri"/>
        </w:rPr>
        <w:t>.</w:t>
      </w:r>
    </w:p>
    <w:p w14:paraId="39D05775" w14:textId="77777777" w:rsidR="005F18C6" w:rsidRPr="005C05FB" w:rsidRDefault="005F18C6" w:rsidP="005F18C6">
      <w:pPr>
        <w:pStyle w:val="Nadpis2-BS"/>
        <w:rPr>
          <w:rFonts w:eastAsia="Calibri"/>
        </w:rPr>
      </w:pPr>
      <w:r w:rsidRPr="005C05FB">
        <w:rPr>
          <w:rFonts w:eastAsia="Calibri"/>
        </w:rPr>
        <w:t>Licence dle této smlouvy je udělována v</w:t>
      </w:r>
      <w:r>
        <w:rPr>
          <w:rFonts w:eastAsia="Calibri"/>
        </w:rPr>
        <w:t> </w:t>
      </w:r>
      <w:r w:rsidRPr="005C05FB">
        <w:rPr>
          <w:rFonts w:eastAsia="Calibri"/>
        </w:rPr>
        <w:t>následujícím rozsahu:</w:t>
      </w:r>
    </w:p>
    <w:p w14:paraId="08B7F28F" w14:textId="77777777" w:rsidR="005F18C6" w:rsidRPr="005C05FB" w:rsidRDefault="005F18C6" w:rsidP="005F18C6">
      <w:pPr>
        <w:pStyle w:val="Nadpis3-BS"/>
        <w:tabs>
          <w:tab w:val="clear" w:pos="360"/>
          <w:tab w:val="num" w:pos="1418"/>
        </w:tabs>
        <w:rPr>
          <w:rFonts w:eastAsia="Calibri"/>
        </w:rPr>
      </w:pPr>
      <w:r>
        <w:rPr>
          <w:rFonts w:eastAsia="Calibri"/>
        </w:rPr>
        <w:t>licence k </w:t>
      </w:r>
      <w:r w:rsidRPr="00046C19">
        <w:rPr>
          <w:rFonts w:eastAsia="Calibri"/>
        </w:rPr>
        <w:t xml:space="preserve">neunikátním částem </w:t>
      </w:r>
      <w:r>
        <w:rPr>
          <w:rFonts w:eastAsia="Calibri"/>
        </w:rPr>
        <w:t>Díla</w:t>
      </w:r>
      <w:r w:rsidRPr="00046C19">
        <w:rPr>
          <w:rFonts w:eastAsia="Calibri"/>
        </w:rPr>
        <w:t>, tj. k</w:t>
      </w:r>
      <w:r>
        <w:rPr>
          <w:rFonts w:eastAsia="Calibri"/>
        </w:rPr>
        <w:t> </w:t>
      </w:r>
      <w:r w:rsidRPr="00046C19">
        <w:rPr>
          <w:rFonts w:eastAsia="Calibri"/>
        </w:rPr>
        <w:t xml:space="preserve">takovým částem </w:t>
      </w:r>
      <w:r>
        <w:rPr>
          <w:rFonts w:eastAsia="Calibri"/>
        </w:rPr>
        <w:t>Díla</w:t>
      </w:r>
      <w:r w:rsidRPr="00046C19">
        <w:rPr>
          <w:rFonts w:eastAsia="Calibri"/>
        </w:rPr>
        <w:t xml:space="preserve"> nebo jiným činnostem </w:t>
      </w:r>
      <w:r>
        <w:rPr>
          <w:rFonts w:eastAsia="Calibri"/>
        </w:rPr>
        <w:t>Poskytovatele</w:t>
      </w:r>
      <w:r w:rsidRPr="00046C19">
        <w:rPr>
          <w:rFonts w:eastAsia="Calibri"/>
        </w:rPr>
        <w:t xml:space="preserve"> prováděným dle </w:t>
      </w:r>
      <w:r>
        <w:rPr>
          <w:rFonts w:eastAsia="Calibri"/>
        </w:rPr>
        <w:t>SoD</w:t>
      </w:r>
      <w:r w:rsidRPr="00046C19">
        <w:rPr>
          <w:rFonts w:eastAsia="Calibri"/>
        </w:rPr>
        <w:t xml:space="preserve">, které nebyly vytvořeny výhradně pro potřeby </w:t>
      </w:r>
      <w:r>
        <w:rPr>
          <w:rFonts w:eastAsia="Calibri"/>
        </w:rPr>
        <w:t>Nabyvatele</w:t>
      </w:r>
      <w:r w:rsidRPr="00046C19">
        <w:rPr>
          <w:rFonts w:eastAsia="Calibri"/>
        </w:rPr>
        <w:t xml:space="preserve">, ale jedná se o tzv. standardní počítačový program </w:t>
      </w:r>
      <w:r>
        <w:rPr>
          <w:rFonts w:eastAsia="Calibri"/>
        </w:rPr>
        <w:t>Poskytovatele</w:t>
      </w:r>
      <w:r w:rsidRPr="00046C19">
        <w:rPr>
          <w:rFonts w:eastAsia="Calibri"/>
        </w:rPr>
        <w:t xml:space="preserve"> nebo třetí strany, který požívá ochrany autorského díla podle </w:t>
      </w:r>
      <w:r>
        <w:rPr>
          <w:rFonts w:eastAsia="Calibri"/>
        </w:rPr>
        <w:t>Autorského zákona, přičemž specifikace neunikátní části Díla</w:t>
      </w:r>
      <w:r w:rsidRPr="005C05FB">
        <w:rPr>
          <w:rFonts w:eastAsia="Calibri"/>
        </w:rPr>
        <w:t xml:space="preserve"> je uveden</w:t>
      </w:r>
      <w:r>
        <w:rPr>
          <w:rFonts w:eastAsia="Calibri"/>
        </w:rPr>
        <w:t>a</w:t>
      </w:r>
      <w:r w:rsidRPr="005C05FB">
        <w:rPr>
          <w:rFonts w:eastAsia="Calibri"/>
        </w:rPr>
        <w:t xml:space="preserve"> v</w:t>
      </w:r>
      <w:r>
        <w:rPr>
          <w:rFonts w:eastAsia="Calibri"/>
        </w:rPr>
        <w:t> </w:t>
      </w:r>
      <w:r>
        <w:rPr>
          <w:rFonts w:eastAsia="Calibri"/>
          <w:u w:val="single"/>
        </w:rPr>
        <w:t>P</w:t>
      </w:r>
      <w:r w:rsidRPr="005C05FB">
        <w:rPr>
          <w:rFonts w:eastAsia="Calibri"/>
          <w:u w:val="single"/>
        </w:rPr>
        <w:t xml:space="preserve">říloze č. </w:t>
      </w:r>
      <w:r>
        <w:rPr>
          <w:rFonts w:eastAsia="Calibri"/>
          <w:u w:val="single"/>
        </w:rPr>
        <w:t>1</w:t>
      </w:r>
      <w:r w:rsidRPr="005C05FB">
        <w:rPr>
          <w:rFonts w:eastAsia="Calibri"/>
        </w:rPr>
        <w:t xml:space="preserve"> této Smlouvy</w:t>
      </w:r>
      <w:r>
        <w:rPr>
          <w:rFonts w:eastAsia="Calibri"/>
        </w:rPr>
        <w:t xml:space="preserve"> </w:t>
      </w:r>
      <w:r w:rsidRPr="005C05FB">
        <w:rPr>
          <w:rFonts w:eastAsia="Calibri"/>
        </w:rPr>
        <w:t>(dále jen</w:t>
      </w:r>
      <w:r>
        <w:rPr>
          <w:rFonts w:eastAsia="Calibri"/>
        </w:rPr>
        <w:t xml:space="preserve"> „</w:t>
      </w:r>
      <w:r w:rsidRPr="0071722E">
        <w:rPr>
          <w:rFonts w:eastAsia="Calibri"/>
          <w:b/>
          <w:bCs/>
        </w:rPr>
        <w:t>Neunikátní část Díla</w:t>
      </w:r>
      <w:r>
        <w:rPr>
          <w:rFonts w:eastAsia="Calibri"/>
        </w:rPr>
        <w:t>“ a</w:t>
      </w:r>
      <w:r w:rsidRPr="005C05FB">
        <w:rPr>
          <w:rFonts w:eastAsia="Calibri"/>
        </w:rPr>
        <w:t xml:space="preserve"> „</w:t>
      </w:r>
      <w:r w:rsidRPr="005C05FB">
        <w:rPr>
          <w:rFonts w:eastAsia="Calibri"/>
          <w:b/>
          <w:bCs/>
        </w:rPr>
        <w:t>Licence 1</w:t>
      </w:r>
      <w:r w:rsidRPr="005C05FB">
        <w:rPr>
          <w:rFonts w:eastAsia="Calibri"/>
        </w:rPr>
        <w:t>“); a</w:t>
      </w:r>
    </w:p>
    <w:p w14:paraId="13E0FD44" w14:textId="77777777" w:rsidR="005F18C6" w:rsidRPr="00554913" w:rsidRDefault="005F18C6" w:rsidP="005F18C6">
      <w:pPr>
        <w:pStyle w:val="Nadpis3-BS"/>
        <w:tabs>
          <w:tab w:val="clear" w:pos="360"/>
          <w:tab w:val="num" w:pos="1418"/>
        </w:tabs>
        <w:rPr>
          <w:rFonts w:eastAsia="Calibri"/>
        </w:rPr>
      </w:pPr>
      <w:bookmarkStart w:id="5" w:name="_GoBack"/>
      <w:bookmarkEnd w:id="5"/>
      <w:r w:rsidRPr="00554913">
        <w:rPr>
          <w:rFonts w:eastAsia="Calibri"/>
        </w:rPr>
        <w:t>licence k unikátním částem Díla, tj. částem, které jsou vytvořeny na základě SoD výhradně pro potřeby Nabyvatele, přičemž pro účely této Smlouvy se má za to, že unikátní částí Díla je jakákoliv část, která není Neunikátní částí Díla,</w:t>
      </w:r>
      <w:bookmarkStart w:id="6" w:name="_Hlk146732559"/>
      <w:r w:rsidRPr="00554913">
        <w:rPr>
          <w:rFonts w:eastAsia="Calibri"/>
        </w:rPr>
        <w:t xml:space="preserve"> a to zejména:</w:t>
      </w:r>
    </w:p>
    <w:p w14:paraId="3960DEB6" w14:textId="672A7EA1" w:rsidR="005F18C6" w:rsidRPr="00554913" w:rsidRDefault="005F18C6" w:rsidP="005F18C6">
      <w:pPr>
        <w:pStyle w:val="Nadpis4-BS"/>
        <w:ind w:left="1843" w:hanging="567"/>
        <w:rPr>
          <w:rFonts w:eastAsia="Calibri"/>
        </w:rPr>
      </w:pPr>
      <w:r w:rsidRPr="00554913">
        <w:rPr>
          <w:rFonts w:eastAsia="Calibri"/>
        </w:rPr>
        <w:t> </w:t>
      </w:r>
      <w:r w:rsidR="00554913" w:rsidRPr="00554913">
        <w:rPr>
          <w:rFonts w:eastAsia="Calibri"/>
        </w:rPr>
        <w:t>xxxxxxxxxxxxxxxxxx</w:t>
      </w:r>
      <w:r w:rsidRPr="00554913">
        <w:rPr>
          <w:rFonts w:eastAsia="Calibri"/>
        </w:rPr>
        <w:t>;</w:t>
      </w:r>
    </w:p>
    <w:p w14:paraId="544CD11F" w14:textId="44047A50" w:rsidR="005F18C6" w:rsidRPr="00554913" w:rsidRDefault="00554913" w:rsidP="005F18C6">
      <w:pPr>
        <w:pStyle w:val="Nadpis4-BS"/>
        <w:ind w:left="1843" w:hanging="567"/>
        <w:rPr>
          <w:rFonts w:eastAsia="Calibri"/>
        </w:rPr>
      </w:pPr>
      <w:r w:rsidRPr="00554913">
        <w:rPr>
          <w:rFonts w:eastAsia="Calibri"/>
        </w:rPr>
        <w:t>xxxxxxxxxxx</w:t>
      </w:r>
      <w:r w:rsidR="005F18C6" w:rsidRPr="00554913">
        <w:rPr>
          <w:rFonts w:eastAsia="Calibri"/>
        </w:rPr>
        <w:t> ;</w:t>
      </w:r>
    </w:p>
    <w:p w14:paraId="21FF6669" w14:textId="69E1AA37" w:rsidR="005F18C6" w:rsidRPr="00554913" w:rsidRDefault="00554913" w:rsidP="005F18C6">
      <w:pPr>
        <w:pStyle w:val="Nadpis4-BS"/>
        <w:ind w:left="1843" w:hanging="567"/>
        <w:rPr>
          <w:rFonts w:eastAsia="Calibri"/>
        </w:rPr>
      </w:pPr>
      <w:r w:rsidRPr="00554913">
        <w:rPr>
          <w:rFonts w:eastAsia="Calibri"/>
        </w:rPr>
        <w:t>xxxxxxxxx</w:t>
      </w:r>
      <w:r w:rsidR="005F18C6" w:rsidRPr="00554913">
        <w:rPr>
          <w:rFonts w:eastAsia="Calibri"/>
        </w:rPr>
        <w:t>;</w:t>
      </w:r>
    </w:p>
    <w:p w14:paraId="5E087CF2" w14:textId="2B93E406" w:rsidR="005F18C6" w:rsidRPr="00554913" w:rsidRDefault="00554913" w:rsidP="005F18C6">
      <w:pPr>
        <w:pStyle w:val="Nadpis4-BS"/>
        <w:ind w:left="1843" w:hanging="567"/>
        <w:rPr>
          <w:rFonts w:eastAsia="Calibri"/>
        </w:rPr>
      </w:pPr>
      <w:r w:rsidRPr="00554913">
        <w:rPr>
          <w:rFonts w:eastAsia="Calibri"/>
        </w:rPr>
        <w:t>xxxxxxxxxxxxx</w:t>
      </w:r>
      <w:r w:rsidR="005F18C6" w:rsidRPr="00554913">
        <w:rPr>
          <w:rFonts w:eastAsia="Calibri"/>
        </w:rPr>
        <w:t>; a</w:t>
      </w:r>
    </w:p>
    <w:p w14:paraId="06AE2F9A" w14:textId="28E7C75A" w:rsidR="005F18C6" w:rsidRPr="00554913" w:rsidRDefault="00554913" w:rsidP="005F18C6">
      <w:pPr>
        <w:pStyle w:val="Nadpis4-BS"/>
        <w:ind w:left="1843" w:hanging="567"/>
        <w:rPr>
          <w:rFonts w:eastAsia="Calibri"/>
        </w:rPr>
      </w:pPr>
      <w:r w:rsidRPr="00554913">
        <w:rPr>
          <w:rFonts w:eastAsia="Calibri"/>
        </w:rPr>
        <w:t>xxxxxxxxxxxxxxxx</w:t>
      </w:r>
      <w:r w:rsidR="005F18C6" w:rsidRPr="00554913">
        <w:rPr>
          <w:rFonts w:eastAsia="Calibri"/>
        </w:rPr>
        <w:t>,</w:t>
      </w:r>
    </w:p>
    <w:bookmarkEnd w:id="6"/>
    <w:p w14:paraId="6364D8B2" w14:textId="77777777" w:rsidR="005F18C6" w:rsidRPr="00554913" w:rsidRDefault="005F18C6" w:rsidP="005F18C6">
      <w:pPr>
        <w:pStyle w:val="Nadpis3-BS"/>
        <w:numPr>
          <w:ilvl w:val="0"/>
          <w:numId w:val="0"/>
        </w:numPr>
        <w:ind w:left="1276"/>
        <w:rPr>
          <w:rFonts w:eastAsia="Calibri"/>
        </w:rPr>
      </w:pPr>
      <w:r w:rsidRPr="00554913">
        <w:rPr>
          <w:rFonts w:eastAsia="Calibri"/>
        </w:rPr>
        <w:t>(dále jen „</w:t>
      </w:r>
      <w:r w:rsidRPr="00554913">
        <w:rPr>
          <w:rFonts w:eastAsia="Calibri"/>
          <w:b/>
          <w:bCs/>
        </w:rPr>
        <w:t>Unikátní část Díla</w:t>
      </w:r>
      <w:r w:rsidRPr="00554913">
        <w:rPr>
          <w:rFonts w:eastAsia="Calibri"/>
        </w:rPr>
        <w:t>“ a „</w:t>
      </w:r>
      <w:r w:rsidRPr="00554913">
        <w:rPr>
          <w:rFonts w:eastAsia="Calibri"/>
          <w:b/>
          <w:bCs/>
        </w:rPr>
        <w:t>Licence 2</w:t>
      </w:r>
      <w:r w:rsidRPr="00554913">
        <w:rPr>
          <w:rFonts w:eastAsia="Calibri"/>
        </w:rPr>
        <w:t>“)</w:t>
      </w:r>
    </w:p>
    <w:p w14:paraId="2EDA15E2" w14:textId="77777777" w:rsidR="005F18C6" w:rsidRPr="005C05FB" w:rsidRDefault="005F18C6" w:rsidP="005F18C6">
      <w:pPr>
        <w:pStyle w:val="Nadpis2-BS"/>
        <w:numPr>
          <w:ilvl w:val="0"/>
          <w:numId w:val="0"/>
        </w:numPr>
        <w:ind w:left="1276"/>
        <w:rPr>
          <w:rFonts w:eastAsia="Calibri"/>
        </w:rPr>
      </w:pPr>
      <w:r w:rsidRPr="00554913">
        <w:rPr>
          <w:rFonts w:eastAsia="Calibri"/>
        </w:rPr>
        <w:t>(Licence 1 a Licence 2 dohromady</w:t>
      </w:r>
      <w:r w:rsidRPr="005C05FB">
        <w:rPr>
          <w:rFonts w:eastAsia="Calibri"/>
        </w:rPr>
        <w:t xml:space="preserve"> dále jen „</w:t>
      </w:r>
      <w:r w:rsidRPr="005C05FB">
        <w:rPr>
          <w:rFonts w:eastAsia="Calibri"/>
          <w:b/>
        </w:rPr>
        <w:t>Licence</w:t>
      </w:r>
      <w:r w:rsidRPr="005C05FB">
        <w:rPr>
          <w:rFonts w:eastAsia="Calibri"/>
        </w:rPr>
        <w:t>“).</w:t>
      </w:r>
    </w:p>
    <w:p w14:paraId="7F86442F" w14:textId="77777777" w:rsidR="005F18C6" w:rsidRPr="0071722E" w:rsidRDefault="005F18C6" w:rsidP="005F18C6">
      <w:pPr>
        <w:pStyle w:val="Nadpis1-BS"/>
        <w:rPr>
          <w:rFonts w:eastAsia="Calibri"/>
        </w:rPr>
      </w:pPr>
      <w:bookmarkStart w:id="7" w:name="_heading=h.1fob9te" w:colFirst="0" w:colLast="0"/>
      <w:bookmarkEnd w:id="7"/>
      <w:r>
        <w:rPr>
          <w:rFonts w:eastAsia="Calibri"/>
        </w:rPr>
        <w:t>Poskytnutí Licence 1</w:t>
      </w:r>
    </w:p>
    <w:p w14:paraId="5CF2AB0B" w14:textId="77777777" w:rsidR="005F18C6" w:rsidRDefault="005F18C6" w:rsidP="005F18C6">
      <w:pPr>
        <w:pStyle w:val="Nadpis2-BS"/>
        <w:rPr>
          <w:rFonts w:eastAsia="Calibri"/>
        </w:rPr>
      </w:pPr>
      <w:bookmarkStart w:id="8" w:name="_Ref146731254"/>
      <w:r>
        <w:rPr>
          <w:rFonts w:eastAsia="Calibri"/>
        </w:rPr>
        <w:t>Licence 1 je na základě této Smlouvy Nabyvateli poskytována s přihlédnutím ke skutečnosti, že Neunikátní části Díla mohou, respektive jsou, počítačové programy třetích stran. Smluvní strany se dohodly a Poskytovatel se v této souvislosti zavazuje poskytnout Nabyvateli veškerou součinnost, že, ukáže-li se to jako nezbytné či vhodné pro dosažení Účelu této Smlouvy, uzavřou spolu samostatnou smlouvu, na základě které postoupí či jinak poskytnou příslušná majetková práva autorská k příslušné Neunikátní části Díla, ať už smlouvou o postoupení či smlouvou o poskytnutí podlicence, která bude obsahově následovat ujednání této Smlouvy. Uzavřením takové smlouvy nejsou ustanovení této Smlouvy dotčena (včetně Odměny za poskytnutí Licence), nevyplývá-li z povahy věci konkrétního ujednání jinak.</w:t>
      </w:r>
      <w:bookmarkEnd w:id="8"/>
      <w:r>
        <w:rPr>
          <w:rFonts w:eastAsia="Calibri"/>
        </w:rPr>
        <w:t xml:space="preserve"> Pro vyloučení jakýchkoliv pochybností Smluvní strany potvrzují, aniž by tím byla dotčena povinnost Poskytovatele dle SoD, že mezi Nabyvatelem a přímým dodavatelem je uzavřena samostatná smlouva o využití licence k jedné z částí Neunikátní části Díla – a to k licenci </w:t>
      </w:r>
      <w:r w:rsidRPr="008A27CC">
        <w:rPr>
          <w:rFonts w:eastAsia="Calibri"/>
        </w:rPr>
        <w:t>Miscosoft SQL Server 2022 Standard</w:t>
      </w:r>
      <w:r>
        <w:rPr>
          <w:rFonts w:eastAsia="Calibri"/>
        </w:rPr>
        <w:t xml:space="preserve">. </w:t>
      </w:r>
    </w:p>
    <w:p w14:paraId="6498BB75" w14:textId="77777777" w:rsidR="005F18C6" w:rsidRDefault="005F18C6" w:rsidP="005F18C6">
      <w:pPr>
        <w:pStyle w:val="Nadpis2-BS"/>
        <w:rPr>
          <w:rFonts w:eastAsia="Calibri"/>
        </w:rPr>
      </w:pPr>
      <w:bookmarkStart w:id="9" w:name="_Ref146731240"/>
      <w:r>
        <w:rPr>
          <w:rFonts w:eastAsia="Calibri"/>
        </w:rPr>
        <w:lastRenderedPageBreak/>
        <w:t xml:space="preserve">Poskytovatel tímto prohlašuje a ujišťuje Nabyvatele, že pro vytvoření Díla disponoval a disponuje veškerými </w:t>
      </w:r>
      <w:r w:rsidRPr="00536A38">
        <w:rPr>
          <w:rFonts w:eastAsia="Calibri"/>
        </w:rPr>
        <w:t>majetkový</w:t>
      </w:r>
      <w:r>
        <w:rPr>
          <w:rFonts w:eastAsia="Calibri"/>
        </w:rPr>
        <w:t>mi</w:t>
      </w:r>
      <w:r w:rsidRPr="00536A38">
        <w:rPr>
          <w:rFonts w:eastAsia="Calibri"/>
        </w:rPr>
        <w:t xml:space="preserve"> práv</w:t>
      </w:r>
      <w:r>
        <w:rPr>
          <w:rFonts w:eastAsia="Calibri"/>
        </w:rPr>
        <w:t>y</w:t>
      </w:r>
      <w:r w:rsidRPr="00536A38">
        <w:rPr>
          <w:rFonts w:eastAsia="Calibri"/>
        </w:rPr>
        <w:t xml:space="preserve"> autorský</w:t>
      </w:r>
      <w:r>
        <w:rPr>
          <w:rFonts w:eastAsia="Calibri"/>
        </w:rPr>
        <w:t>mi</w:t>
      </w:r>
      <w:r w:rsidRPr="00536A38">
        <w:rPr>
          <w:rFonts w:eastAsia="Calibri"/>
        </w:rPr>
        <w:t xml:space="preserve"> vztahující</w:t>
      </w:r>
      <w:r>
        <w:rPr>
          <w:rFonts w:eastAsia="Calibri"/>
        </w:rPr>
        <w:t>mi</w:t>
      </w:r>
      <w:r w:rsidRPr="00536A38">
        <w:rPr>
          <w:rFonts w:eastAsia="Calibri"/>
        </w:rPr>
        <w:t xml:space="preserve"> se, ve smyslu ust. § 11 a násl. Autorského zákona, k</w:t>
      </w:r>
      <w:r>
        <w:rPr>
          <w:rFonts w:eastAsia="Calibri"/>
        </w:rPr>
        <w:t xml:space="preserve"> Neunikátní části </w:t>
      </w:r>
      <w:r w:rsidRPr="00536A38">
        <w:rPr>
          <w:rFonts w:eastAsia="Calibri"/>
        </w:rPr>
        <w:t>Díl</w:t>
      </w:r>
      <w:r>
        <w:rPr>
          <w:rFonts w:eastAsia="Calibri"/>
        </w:rPr>
        <w:t>a</w:t>
      </w:r>
      <w:r w:rsidRPr="00536A38">
        <w:rPr>
          <w:rFonts w:eastAsia="Calibri"/>
        </w:rPr>
        <w:t xml:space="preserve"> a všem jeho </w:t>
      </w:r>
      <w:r>
        <w:rPr>
          <w:rFonts w:eastAsia="Calibri"/>
        </w:rPr>
        <w:t>pod-</w:t>
      </w:r>
      <w:r w:rsidRPr="00536A38">
        <w:rPr>
          <w:rFonts w:eastAsia="Calibri"/>
        </w:rPr>
        <w:t>částem.</w:t>
      </w:r>
      <w:r w:rsidRPr="005C05FB">
        <w:rPr>
          <w:rFonts w:eastAsia="Calibri"/>
        </w:rPr>
        <w:t xml:space="preserve"> Poskytovatel současně prohlašuje a potvrzuje, že je oprávněn </w:t>
      </w:r>
      <w:r>
        <w:rPr>
          <w:rFonts w:eastAsia="Calibri"/>
        </w:rPr>
        <w:t>umožnit Nabyvateli</w:t>
      </w:r>
      <w:r w:rsidRPr="005C05FB">
        <w:rPr>
          <w:rFonts w:eastAsia="Calibri"/>
        </w:rPr>
        <w:t xml:space="preserve"> další dispozice s</w:t>
      </w:r>
      <w:r>
        <w:rPr>
          <w:rFonts w:eastAsia="Calibri"/>
        </w:rPr>
        <w:t> Neunikátní částí </w:t>
      </w:r>
      <w:r w:rsidRPr="005C05FB">
        <w:rPr>
          <w:rFonts w:eastAsia="Calibri"/>
        </w:rPr>
        <w:t>Díl</w:t>
      </w:r>
      <w:r>
        <w:rPr>
          <w:rFonts w:eastAsia="Calibri"/>
        </w:rPr>
        <w:t>a</w:t>
      </w:r>
      <w:r w:rsidRPr="005C05FB">
        <w:rPr>
          <w:rFonts w:eastAsia="Calibri"/>
        </w:rPr>
        <w:t xml:space="preserve"> </w:t>
      </w:r>
      <w:r>
        <w:rPr>
          <w:rFonts w:eastAsia="Calibri"/>
        </w:rPr>
        <w:t>v souladu s touto Smlouvou a SoD</w:t>
      </w:r>
      <w:r w:rsidRPr="005C05FB">
        <w:rPr>
          <w:rFonts w:eastAsia="Calibri"/>
        </w:rPr>
        <w:t>. Poskytovatel bere na vědomí, že Nabyvatel nijak neprověřoval (ani nemá možnost prověřit) oprávnění Poskytovatele k</w:t>
      </w:r>
      <w:r>
        <w:rPr>
          <w:rFonts w:eastAsia="Calibri"/>
        </w:rPr>
        <w:t> </w:t>
      </w:r>
      <w:r w:rsidRPr="005C05FB">
        <w:rPr>
          <w:rFonts w:eastAsia="Calibri"/>
        </w:rPr>
        <w:t xml:space="preserve">udělení </w:t>
      </w:r>
      <w:r>
        <w:rPr>
          <w:rFonts w:eastAsia="Calibri"/>
        </w:rPr>
        <w:t>L</w:t>
      </w:r>
      <w:r w:rsidRPr="005C05FB">
        <w:rPr>
          <w:rFonts w:eastAsia="Calibri"/>
        </w:rPr>
        <w:t>icence</w:t>
      </w:r>
      <w:r>
        <w:rPr>
          <w:rFonts w:eastAsia="Calibri"/>
        </w:rPr>
        <w:t xml:space="preserve"> 1</w:t>
      </w:r>
      <w:r w:rsidRPr="005C05FB">
        <w:rPr>
          <w:rFonts w:eastAsia="Calibri"/>
        </w:rPr>
        <w:t xml:space="preserve"> a jiným dispozicím dle této Smlouvy a plně spoléhá na prohlášení a záruky Poskytovatele uvedené v</w:t>
      </w:r>
      <w:r>
        <w:rPr>
          <w:rFonts w:eastAsia="Calibri"/>
        </w:rPr>
        <w:t> </w:t>
      </w:r>
      <w:r w:rsidRPr="005C05FB">
        <w:rPr>
          <w:rFonts w:eastAsia="Calibri"/>
        </w:rPr>
        <w:t>této Smlouvě</w:t>
      </w:r>
      <w:r>
        <w:rPr>
          <w:rFonts w:eastAsia="Calibri"/>
        </w:rPr>
        <w:t>.</w:t>
      </w:r>
      <w:bookmarkEnd w:id="9"/>
      <w:r>
        <w:rPr>
          <w:rFonts w:eastAsia="Calibri"/>
        </w:rPr>
        <w:t xml:space="preserve"> </w:t>
      </w:r>
    </w:p>
    <w:p w14:paraId="525C5803" w14:textId="77777777" w:rsidR="005F18C6" w:rsidRDefault="005F18C6" w:rsidP="005F18C6">
      <w:pPr>
        <w:pStyle w:val="Nadpis2-BS"/>
        <w:rPr>
          <w:rFonts w:eastAsia="Calibri"/>
        </w:rPr>
      </w:pPr>
      <w:r>
        <w:rPr>
          <w:rFonts w:eastAsia="Calibri"/>
        </w:rPr>
        <w:t>Licence 1 je poskytována zejména v následujícím rozsahu:</w:t>
      </w:r>
    </w:p>
    <w:p w14:paraId="3BA94322" w14:textId="77777777" w:rsidR="005F18C6" w:rsidRDefault="005F18C6" w:rsidP="005F18C6">
      <w:pPr>
        <w:pStyle w:val="Nadpis3-BS"/>
        <w:tabs>
          <w:tab w:val="clear" w:pos="360"/>
          <w:tab w:val="num" w:pos="1418"/>
        </w:tabs>
        <w:rPr>
          <w:rFonts w:eastAsia="Calibri"/>
        </w:rPr>
      </w:pPr>
      <w:r>
        <w:rPr>
          <w:rFonts w:eastAsia="Calibri"/>
        </w:rPr>
        <w:t>L</w:t>
      </w:r>
      <w:r w:rsidRPr="0071722E">
        <w:rPr>
          <w:rFonts w:eastAsia="Calibri"/>
        </w:rPr>
        <w:t>icence</w:t>
      </w:r>
      <w:r>
        <w:rPr>
          <w:rFonts w:eastAsia="Calibri"/>
        </w:rPr>
        <w:t xml:space="preserve"> 1</w:t>
      </w:r>
      <w:r w:rsidRPr="0071722E">
        <w:rPr>
          <w:rFonts w:eastAsia="Calibri"/>
        </w:rPr>
        <w:t xml:space="preserve"> je poskytnuta jako </w:t>
      </w:r>
      <w:r w:rsidRPr="0071722E">
        <w:rPr>
          <w:rFonts w:eastAsia="Calibri"/>
          <w:b/>
          <w:bCs/>
        </w:rPr>
        <w:t>nevýhradní</w:t>
      </w:r>
      <w:r w:rsidRPr="0071722E">
        <w:rPr>
          <w:rFonts w:eastAsia="Calibri"/>
        </w:rPr>
        <w:t>;</w:t>
      </w:r>
    </w:p>
    <w:p w14:paraId="6781333C" w14:textId="77777777" w:rsidR="005F18C6" w:rsidRPr="0071722E" w:rsidRDefault="005F18C6" w:rsidP="005F18C6">
      <w:pPr>
        <w:pStyle w:val="Nadpis3-BS"/>
        <w:tabs>
          <w:tab w:val="clear" w:pos="360"/>
          <w:tab w:val="num" w:pos="1418"/>
        </w:tabs>
        <w:rPr>
          <w:rFonts w:eastAsia="Calibri"/>
        </w:rPr>
      </w:pPr>
      <w:r>
        <w:rPr>
          <w:rFonts w:eastAsia="Calibri"/>
        </w:rPr>
        <w:t>Licence 1 je poskytnuta v počtu, který je pro každou jednotlivou pod-část specifikován v </w:t>
      </w:r>
      <w:r w:rsidRPr="0071722E">
        <w:rPr>
          <w:rFonts w:eastAsia="Calibri"/>
          <w:u w:val="single"/>
        </w:rPr>
        <w:t>Příloze č. 1</w:t>
      </w:r>
      <w:r>
        <w:rPr>
          <w:rFonts w:eastAsia="Calibri"/>
        </w:rPr>
        <w:t xml:space="preserve"> této Smlouvy; </w:t>
      </w:r>
    </w:p>
    <w:p w14:paraId="6297745D" w14:textId="77777777" w:rsidR="005F18C6" w:rsidRDefault="005F18C6" w:rsidP="005F18C6">
      <w:pPr>
        <w:pStyle w:val="Nadpis3-BS"/>
        <w:tabs>
          <w:tab w:val="clear" w:pos="360"/>
          <w:tab w:val="num" w:pos="1418"/>
        </w:tabs>
        <w:rPr>
          <w:rFonts w:eastAsia="Calibri"/>
        </w:rPr>
      </w:pPr>
      <w:r>
        <w:rPr>
          <w:rFonts w:eastAsia="Calibri"/>
        </w:rPr>
        <w:t>L</w:t>
      </w:r>
      <w:r w:rsidRPr="0071722E">
        <w:rPr>
          <w:rFonts w:eastAsia="Calibri"/>
        </w:rPr>
        <w:t>icence</w:t>
      </w:r>
      <w:r>
        <w:rPr>
          <w:rFonts w:eastAsia="Calibri"/>
        </w:rPr>
        <w:t xml:space="preserve"> 1 </w:t>
      </w:r>
      <w:r w:rsidRPr="0071722E">
        <w:rPr>
          <w:rFonts w:eastAsia="Calibri"/>
        </w:rPr>
        <w:t>je poskytnuta v neomezeném územní</w:t>
      </w:r>
      <w:r>
        <w:rPr>
          <w:rFonts w:eastAsia="Calibri"/>
        </w:rPr>
        <w:t>m</w:t>
      </w:r>
      <w:r w:rsidRPr="0071722E">
        <w:rPr>
          <w:rFonts w:eastAsia="Calibri"/>
        </w:rPr>
        <w:t xml:space="preserve"> rozsahu, tj. je poskytnuta v rozsahu celého světa;</w:t>
      </w:r>
    </w:p>
    <w:p w14:paraId="6757FF61" w14:textId="77777777" w:rsidR="005F18C6" w:rsidRDefault="005F18C6" w:rsidP="005F18C6">
      <w:pPr>
        <w:pStyle w:val="Nadpis3-BS"/>
        <w:tabs>
          <w:tab w:val="clear" w:pos="360"/>
          <w:tab w:val="num" w:pos="1418"/>
        </w:tabs>
        <w:rPr>
          <w:rFonts w:eastAsia="Calibri"/>
        </w:rPr>
      </w:pPr>
      <w:r>
        <w:rPr>
          <w:rFonts w:eastAsia="Calibri"/>
        </w:rPr>
        <w:t>Licence 1 je poskytnuta v časovém rozsahu, který je pro každou jednotlivou pod-část specifikován v </w:t>
      </w:r>
      <w:r w:rsidRPr="0071722E">
        <w:rPr>
          <w:rFonts w:eastAsia="Calibri"/>
          <w:u w:val="single"/>
        </w:rPr>
        <w:t>Příloze č. 1</w:t>
      </w:r>
      <w:r>
        <w:rPr>
          <w:rFonts w:eastAsia="Calibri"/>
        </w:rPr>
        <w:t xml:space="preserve"> této Smlouvy;</w:t>
      </w:r>
    </w:p>
    <w:p w14:paraId="35ED2626" w14:textId="77777777" w:rsidR="005F18C6" w:rsidRDefault="005F18C6" w:rsidP="005F18C6">
      <w:pPr>
        <w:pStyle w:val="Nadpis2-BS"/>
        <w:rPr>
          <w:rFonts w:eastAsia="Calibri"/>
        </w:rPr>
      </w:pPr>
      <w:r>
        <w:rPr>
          <w:rFonts w:eastAsia="Calibri"/>
        </w:rPr>
        <w:t xml:space="preserve">nicméně v prvé řadě se tento rozsah vždy řídí podmínkami dohodnutými mezi Nabyvatelem a příslušnou třetí stranou poskytující příslušnou část Neunikátní části Díla. </w:t>
      </w:r>
    </w:p>
    <w:p w14:paraId="65DD4796" w14:textId="77777777" w:rsidR="005F18C6" w:rsidRDefault="005F18C6" w:rsidP="005F18C6">
      <w:pPr>
        <w:pStyle w:val="Nadpis2-BS"/>
        <w:rPr>
          <w:rFonts w:eastAsia="Calibri"/>
        </w:rPr>
      </w:pPr>
      <w:bookmarkStart w:id="10" w:name="_Ref146731257"/>
      <w:r>
        <w:rPr>
          <w:rFonts w:eastAsia="Calibri"/>
        </w:rPr>
        <w:t>Poskytovatel se zavazuje zajistit řádné fungování Neunikátních částí Díla (a tedy Díla jako celku) po celou dobu trvání této Smlouvy.</w:t>
      </w:r>
      <w:bookmarkEnd w:id="10"/>
      <w:r>
        <w:rPr>
          <w:rFonts w:eastAsia="Calibri"/>
        </w:rPr>
        <w:t xml:space="preserve"> </w:t>
      </w:r>
    </w:p>
    <w:p w14:paraId="75101FC7" w14:textId="77777777" w:rsidR="005F18C6" w:rsidRDefault="005F18C6" w:rsidP="005F18C6">
      <w:pPr>
        <w:pStyle w:val="Nadpis2-BS"/>
        <w:rPr>
          <w:rFonts w:eastAsia="Calibri"/>
        </w:rPr>
      </w:pPr>
      <w:bookmarkStart w:id="11" w:name="_Ref146731258"/>
      <w:r>
        <w:rPr>
          <w:rFonts w:eastAsia="Calibri"/>
        </w:rPr>
        <w:t>Poskytovatel se zavazuje poskytnout Nabyvateli veškerou součinnost nezbytnou či vhodnou pro zajištění kontinuity fungování Díla a dosažení Účelu této Smlouvy, a to zejména, nikoliv však výlučně, pro zajištění rozšíření rozsahu Licence 1 či jakékoliv její části (zejména časového rozsahu) či pro aktualizaci Neunikátní části Díla či jakéhokoliv jeho části (zejména v případě existence vyšší verze počítačového programu třetí strany), pokud takové skutečnosti nastanou (řídíc se příslušnými ustanoveními SoD).</w:t>
      </w:r>
      <w:bookmarkEnd w:id="11"/>
    </w:p>
    <w:p w14:paraId="06A010C7" w14:textId="77777777" w:rsidR="005F18C6" w:rsidRDefault="005F18C6" w:rsidP="005F18C6">
      <w:pPr>
        <w:pStyle w:val="Nadpis1-BS"/>
        <w:rPr>
          <w:rFonts w:eastAsia="Calibri"/>
        </w:rPr>
      </w:pPr>
      <w:r>
        <w:rPr>
          <w:rFonts w:eastAsia="Calibri"/>
        </w:rPr>
        <w:t>Poskytnutí Licence 2</w:t>
      </w:r>
    </w:p>
    <w:p w14:paraId="45B062F5" w14:textId="77777777" w:rsidR="005F18C6" w:rsidRPr="00046C19" w:rsidRDefault="005F18C6" w:rsidP="005F18C6">
      <w:pPr>
        <w:pStyle w:val="Nadpis2-BS"/>
        <w:rPr>
          <w:rFonts w:eastAsia="Calibri"/>
        </w:rPr>
      </w:pPr>
      <w:bookmarkStart w:id="12" w:name="_Ref146731284"/>
      <w:r w:rsidRPr="005C05FB">
        <w:rPr>
          <w:rFonts w:eastAsia="Calibri"/>
        </w:rPr>
        <w:t xml:space="preserve">Poskytovatel tímto prohlašuje a ujišťuje Nabyvatele, že </w:t>
      </w:r>
      <w:r>
        <w:rPr>
          <w:rFonts w:eastAsia="Calibri"/>
        </w:rPr>
        <w:t xml:space="preserve">Unikátní část </w:t>
      </w:r>
      <w:r w:rsidRPr="005C05FB">
        <w:rPr>
          <w:rFonts w:eastAsia="Calibri"/>
        </w:rPr>
        <w:t>Díl</w:t>
      </w:r>
      <w:r>
        <w:rPr>
          <w:rFonts w:eastAsia="Calibri"/>
        </w:rPr>
        <w:t>a</w:t>
      </w:r>
      <w:r w:rsidRPr="005C05FB">
        <w:rPr>
          <w:rFonts w:eastAsia="Calibri"/>
        </w:rPr>
        <w:t xml:space="preserve"> je svébytným a jedinečným autorským dílem (ve smyslu ustanovení § 2 Autorského zákona), přičemž </w:t>
      </w:r>
      <w:r w:rsidRPr="00536A38">
        <w:rPr>
          <w:rFonts w:eastAsia="Calibri"/>
        </w:rPr>
        <w:t>Poskytovatel je výhradním a jediným nositelem a vykonavatelem majetkových práv autorských vztahujících se, ve smyslu ust. § 11 a násl. Autorského zákona, k</w:t>
      </w:r>
      <w:r>
        <w:rPr>
          <w:rFonts w:eastAsia="Calibri"/>
        </w:rPr>
        <w:t xml:space="preserve"> Unikátní části </w:t>
      </w:r>
      <w:r w:rsidRPr="00536A38">
        <w:rPr>
          <w:rFonts w:eastAsia="Calibri"/>
        </w:rPr>
        <w:t>Díl</w:t>
      </w:r>
      <w:r>
        <w:rPr>
          <w:rFonts w:eastAsia="Calibri"/>
        </w:rPr>
        <w:t>a</w:t>
      </w:r>
      <w:r w:rsidRPr="00536A38">
        <w:rPr>
          <w:rFonts w:eastAsia="Calibri"/>
        </w:rPr>
        <w:t xml:space="preserve"> a všem jeho </w:t>
      </w:r>
      <w:r>
        <w:rPr>
          <w:rFonts w:eastAsia="Calibri"/>
        </w:rPr>
        <w:t>pod-</w:t>
      </w:r>
      <w:r w:rsidRPr="00536A38">
        <w:rPr>
          <w:rFonts w:eastAsia="Calibri"/>
        </w:rPr>
        <w:t>částem.</w:t>
      </w:r>
      <w:r w:rsidRPr="005C05FB">
        <w:rPr>
          <w:rFonts w:eastAsia="Calibri"/>
        </w:rPr>
        <w:t xml:space="preserve"> Poskytovatel současně prohlašuje a potvrzuje, že je oprávněn udělit Nabyvateli </w:t>
      </w:r>
      <w:r>
        <w:rPr>
          <w:rFonts w:eastAsia="Calibri"/>
        </w:rPr>
        <w:t>L</w:t>
      </w:r>
      <w:r w:rsidRPr="005C05FB">
        <w:rPr>
          <w:rFonts w:eastAsia="Calibri"/>
        </w:rPr>
        <w:t>icenci</w:t>
      </w:r>
      <w:r>
        <w:rPr>
          <w:rFonts w:eastAsia="Calibri"/>
        </w:rPr>
        <w:t xml:space="preserve"> 2</w:t>
      </w:r>
      <w:r w:rsidRPr="005C05FB">
        <w:rPr>
          <w:rFonts w:eastAsia="Calibri"/>
        </w:rPr>
        <w:t xml:space="preserve"> (oprávnění k</w:t>
      </w:r>
      <w:r>
        <w:rPr>
          <w:rFonts w:eastAsia="Calibri"/>
        </w:rPr>
        <w:t> </w:t>
      </w:r>
      <w:r w:rsidRPr="005C05FB">
        <w:rPr>
          <w:rFonts w:eastAsia="Calibri"/>
        </w:rPr>
        <w:t>výkonu práv dle této Smlouvy) v</w:t>
      </w:r>
      <w:r>
        <w:rPr>
          <w:rFonts w:eastAsia="Calibri"/>
        </w:rPr>
        <w:t> </w:t>
      </w:r>
      <w:r w:rsidRPr="005C05FB">
        <w:rPr>
          <w:rFonts w:eastAsia="Calibri"/>
        </w:rPr>
        <w:t>rozsahu dle této Smlouvy a umožnit mu další dispozice s</w:t>
      </w:r>
      <w:r>
        <w:rPr>
          <w:rFonts w:eastAsia="Calibri"/>
        </w:rPr>
        <w:t xml:space="preserve"> Unikátní částí </w:t>
      </w:r>
      <w:r w:rsidRPr="005C05FB">
        <w:rPr>
          <w:rFonts w:eastAsia="Calibri"/>
        </w:rPr>
        <w:t>Díl</w:t>
      </w:r>
      <w:r>
        <w:rPr>
          <w:rFonts w:eastAsia="Calibri"/>
        </w:rPr>
        <w:t>a</w:t>
      </w:r>
      <w:r w:rsidRPr="005C05FB">
        <w:rPr>
          <w:rFonts w:eastAsia="Calibri"/>
        </w:rPr>
        <w:t xml:space="preserve"> uvedené v</w:t>
      </w:r>
      <w:r>
        <w:rPr>
          <w:rFonts w:eastAsia="Calibri"/>
        </w:rPr>
        <w:t> </w:t>
      </w:r>
      <w:r w:rsidRPr="005C05FB">
        <w:rPr>
          <w:rFonts w:eastAsia="Calibri"/>
        </w:rPr>
        <w:t>této Smlouvě. Poskytovatel bere na vědomí, že Nabyvatel nijak neprověřoval (ani nemá možnost prověřit) oprávnění Poskytovatele k</w:t>
      </w:r>
      <w:r>
        <w:rPr>
          <w:rFonts w:eastAsia="Calibri"/>
        </w:rPr>
        <w:t> </w:t>
      </w:r>
      <w:r w:rsidRPr="005C05FB">
        <w:rPr>
          <w:rFonts w:eastAsia="Calibri"/>
        </w:rPr>
        <w:t xml:space="preserve">udělení </w:t>
      </w:r>
      <w:r>
        <w:rPr>
          <w:rFonts w:eastAsia="Calibri"/>
        </w:rPr>
        <w:t>L</w:t>
      </w:r>
      <w:r w:rsidRPr="005C05FB">
        <w:rPr>
          <w:rFonts w:eastAsia="Calibri"/>
        </w:rPr>
        <w:t xml:space="preserve">icence </w:t>
      </w:r>
      <w:r>
        <w:rPr>
          <w:rFonts w:eastAsia="Calibri"/>
        </w:rPr>
        <w:t xml:space="preserve">2 </w:t>
      </w:r>
      <w:r w:rsidRPr="005C05FB">
        <w:rPr>
          <w:rFonts w:eastAsia="Calibri"/>
        </w:rPr>
        <w:t>a jiným dispozicím dle této Smlouvy a plně spoléhá na prohlášení a záruky Poskytovatele uvedené v</w:t>
      </w:r>
      <w:r>
        <w:rPr>
          <w:rFonts w:eastAsia="Calibri"/>
        </w:rPr>
        <w:t> </w:t>
      </w:r>
      <w:r w:rsidRPr="005C05FB">
        <w:rPr>
          <w:rFonts w:eastAsia="Calibri"/>
        </w:rPr>
        <w:t>této Smlouvě.</w:t>
      </w:r>
      <w:bookmarkEnd w:id="12"/>
      <w:r w:rsidRPr="005C05FB">
        <w:rPr>
          <w:rFonts w:eastAsia="Calibri"/>
        </w:rPr>
        <w:t xml:space="preserve"> </w:t>
      </w:r>
    </w:p>
    <w:p w14:paraId="1AD1217B" w14:textId="77777777" w:rsidR="005F18C6" w:rsidRDefault="005F18C6" w:rsidP="005F18C6">
      <w:pPr>
        <w:pStyle w:val="Nadpis2-BS"/>
        <w:rPr>
          <w:rFonts w:eastAsia="Calibri"/>
        </w:rPr>
      </w:pPr>
      <w:r>
        <w:rPr>
          <w:rFonts w:eastAsia="Calibri"/>
        </w:rPr>
        <w:t>Licence 2 je poskytována zejména v následujícím rozsahu:</w:t>
      </w:r>
    </w:p>
    <w:p w14:paraId="63FE224E" w14:textId="77777777" w:rsidR="005F18C6" w:rsidRDefault="005F18C6" w:rsidP="005F18C6">
      <w:pPr>
        <w:pStyle w:val="Nadpis3-BS"/>
        <w:tabs>
          <w:tab w:val="clear" w:pos="360"/>
          <w:tab w:val="num" w:pos="1418"/>
        </w:tabs>
        <w:rPr>
          <w:rFonts w:eastAsia="Calibri"/>
        </w:rPr>
      </w:pPr>
      <w:r>
        <w:rPr>
          <w:rFonts w:eastAsia="Calibri"/>
        </w:rPr>
        <w:t>L</w:t>
      </w:r>
      <w:r w:rsidRPr="0071722E">
        <w:rPr>
          <w:rFonts w:eastAsia="Calibri"/>
        </w:rPr>
        <w:t>icence</w:t>
      </w:r>
      <w:r>
        <w:rPr>
          <w:rFonts w:eastAsia="Calibri"/>
        </w:rPr>
        <w:t xml:space="preserve"> 2</w:t>
      </w:r>
      <w:r w:rsidRPr="0071722E">
        <w:rPr>
          <w:rFonts w:eastAsia="Calibri"/>
        </w:rPr>
        <w:t xml:space="preserve"> je poskytnuta jako </w:t>
      </w:r>
      <w:r w:rsidRPr="0071722E">
        <w:rPr>
          <w:rFonts w:eastAsia="Calibri"/>
          <w:b/>
          <w:bCs/>
        </w:rPr>
        <w:t>nevýhradní</w:t>
      </w:r>
      <w:r w:rsidRPr="0071722E">
        <w:rPr>
          <w:rFonts w:eastAsia="Calibri"/>
        </w:rPr>
        <w:t>;</w:t>
      </w:r>
    </w:p>
    <w:p w14:paraId="2776F423" w14:textId="77777777" w:rsidR="005F18C6" w:rsidRPr="0071722E" w:rsidRDefault="005F18C6" w:rsidP="005F18C6">
      <w:pPr>
        <w:pStyle w:val="Nadpis3-BS"/>
        <w:tabs>
          <w:tab w:val="clear" w:pos="360"/>
          <w:tab w:val="num" w:pos="1418"/>
        </w:tabs>
        <w:rPr>
          <w:rFonts w:eastAsia="Calibri"/>
        </w:rPr>
      </w:pPr>
      <w:r>
        <w:rPr>
          <w:rFonts w:eastAsia="Calibri"/>
        </w:rPr>
        <w:t xml:space="preserve">Licence 2 je poskytnuta v neomezeném množstevním rozsahu, tj. </w:t>
      </w:r>
      <w:r>
        <w:t>bez množstevního omezení identit a bez omezení na počet koncových systémů, procesorových jader, velikost paměti a jiné hardwarové, softwarové a aplikační parametry</w:t>
      </w:r>
      <w:r>
        <w:rPr>
          <w:rFonts w:eastAsia="Calibri"/>
        </w:rPr>
        <w:t xml:space="preserve">; </w:t>
      </w:r>
    </w:p>
    <w:p w14:paraId="1980A87A" w14:textId="77777777" w:rsidR="005F18C6" w:rsidRDefault="005F18C6" w:rsidP="005F18C6">
      <w:pPr>
        <w:pStyle w:val="Nadpis3-BS"/>
        <w:tabs>
          <w:tab w:val="clear" w:pos="360"/>
          <w:tab w:val="num" w:pos="1418"/>
        </w:tabs>
        <w:rPr>
          <w:rFonts w:eastAsia="Calibri"/>
        </w:rPr>
      </w:pPr>
      <w:r>
        <w:rPr>
          <w:rFonts w:eastAsia="Calibri"/>
        </w:rPr>
        <w:lastRenderedPageBreak/>
        <w:t>L</w:t>
      </w:r>
      <w:r w:rsidRPr="0071722E">
        <w:rPr>
          <w:rFonts w:eastAsia="Calibri"/>
        </w:rPr>
        <w:t>icence</w:t>
      </w:r>
      <w:r>
        <w:rPr>
          <w:rFonts w:eastAsia="Calibri"/>
        </w:rPr>
        <w:t xml:space="preserve"> 2 </w:t>
      </w:r>
      <w:r w:rsidRPr="0071722E">
        <w:rPr>
          <w:rFonts w:eastAsia="Calibri"/>
        </w:rPr>
        <w:t>je poskytnuta v neomezeném územní</w:t>
      </w:r>
      <w:r>
        <w:rPr>
          <w:rFonts w:eastAsia="Calibri"/>
        </w:rPr>
        <w:t>m</w:t>
      </w:r>
      <w:r w:rsidRPr="0071722E">
        <w:rPr>
          <w:rFonts w:eastAsia="Calibri"/>
        </w:rPr>
        <w:t xml:space="preserve"> rozsahu, tj. je poskytnuta v rozsahu celého světa;</w:t>
      </w:r>
    </w:p>
    <w:p w14:paraId="77CC07EA" w14:textId="77777777" w:rsidR="005F18C6" w:rsidRDefault="005F18C6" w:rsidP="005F18C6">
      <w:pPr>
        <w:pStyle w:val="Nadpis3-BS"/>
        <w:tabs>
          <w:tab w:val="clear" w:pos="360"/>
          <w:tab w:val="num" w:pos="1418"/>
        </w:tabs>
        <w:rPr>
          <w:rFonts w:eastAsia="Calibri"/>
        </w:rPr>
      </w:pPr>
      <w:r>
        <w:rPr>
          <w:rFonts w:eastAsia="Calibri"/>
        </w:rPr>
        <w:t xml:space="preserve">Licence 2 je poskytnuta v neomezeném časovém rozsahu, </w:t>
      </w:r>
      <w:r w:rsidRPr="0071722E">
        <w:rPr>
          <w:rFonts w:eastAsia="Calibri"/>
        </w:rPr>
        <w:t>tj. je poskytnuta</w:t>
      </w:r>
      <w:r>
        <w:rPr>
          <w:rFonts w:eastAsia="Calibri"/>
        </w:rPr>
        <w:t xml:space="preserve"> na dobu neurčitou;</w:t>
      </w:r>
    </w:p>
    <w:p w14:paraId="695893AB" w14:textId="77777777" w:rsidR="005F18C6" w:rsidRPr="00565904" w:rsidRDefault="005F18C6" w:rsidP="005F18C6">
      <w:pPr>
        <w:pStyle w:val="Nadpis3-BS"/>
        <w:tabs>
          <w:tab w:val="clear" w:pos="360"/>
          <w:tab w:val="num" w:pos="1418"/>
        </w:tabs>
        <w:rPr>
          <w:rFonts w:eastAsia="Calibri"/>
        </w:rPr>
      </w:pPr>
      <w:r>
        <w:rPr>
          <w:rFonts w:eastAsia="Calibri"/>
        </w:rPr>
        <w:t>L</w:t>
      </w:r>
      <w:r w:rsidRPr="0071722E">
        <w:rPr>
          <w:rFonts w:eastAsia="Calibri"/>
        </w:rPr>
        <w:t>icence</w:t>
      </w:r>
      <w:r>
        <w:rPr>
          <w:rFonts w:eastAsia="Calibri"/>
        </w:rPr>
        <w:t xml:space="preserve"> 2 </w:t>
      </w:r>
      <w:r w:rsidRPr="0071722E">
        <w:rPr>
          <w:rFonts w:eastAsia="Calibri"/>
        </w:rPr>
        <w:t>je poskytnuta Nabyvateli k pořízení rozmnoženin</w:t>
      </w:r>
      <w:r>
        <w:rPr>
          <w:rFonts w:eastAsia="Calibri"/>
        </w:rPr>
        <w:t xml:space="preserve"> Unikátní části </w:t>
      </w:r>
      <w:r w:rsidRPr="0071722E">
        <w:rPr>
          <w:rFonts w:eastAsia="Calibri"/>
        </w:rPr>
        <w:t>Díla, jak přímých, tak i nepřímých, trvalých i dočasných, a to jakýmikoli prostředky a v jakékoli formě či měřítku</w:t>
      </w:r>
      <w:r>
        <w:rPr>
          <w:rFonts w:eastAsia="Calibri"/>
        </w:rPr>
        <w:t>;</w:t>
      </w:r>
    </w:p>
    <w:p w14:paraId="0625E41C" w14:textId="77777777" w:rsidR="005F18C6" w:rsidRDefault="005F18C6" w:rsidP="005F18C6">
      <w:pPr>
        <w:pStyle w:val="Nadpis3-BS"/>
        <w:tabs>
          <w:tab w:val="clear" w:pos="360"/>
          <w:tab w:val="num" w:pos="1418"/>
        </w:tabs>
        <w:rPr>
          <w:rFonts w:eastAsia="Calibri"/>
        </w:rPr>
      </w:pPr>
      <w:r w:rsidRPr="00565904">
        <w:rPr>
          <w:rFonts w:eastAsia="Calibri"/>
        </w:rPr>
        <w:t>Nabyvatel je oprávněn dle svého uvážení a za jakýchkoliv podmínek poskytnout a/nebo postoupit a/nebo převést Licenci 2 a/nebo poskytnout podlicenci libovolné třetí osobě a/nebo třetím osobám, a to v rozsahu stejném a/nebo menším, než v jakém je Licence 2 Nabyvateli udělena Poskytovatelem, přičemž je cena za takové dispozice zohledněna v ceně Licence dle této Smlouvy. K dispozicím dle tohoto ustanovení není zapotřebí jakýkoli souhlas Poskytovatele či jakékoli třetí osoby. Nabyvatel nemá v této souvislosti žádné informační povinnosti vůči Poskytovateli</w:t>
      </w:r>
      <w:r>
        <w:rPr>
          <w:rFonts w:eastAsia="Calibri"/>
        </w:rPr>
        <w:t>.</w:t>
      </w:r>
    </w:p>
    <w:p w14:paraId="76ACC99B" w14:textId="77777777" w:rsidR="005F18C6" w:rsidRDefault="005F18C6" w:rsidP="005F18C6">
      <w:pPr>
        <w:pStyle w:val="Nadpis2-BS"/>
        <w:rPr>
          <w:rFonts w:eastAsia="Calibri"/>
        </w:rPr>
      </w:pPr>
      <w:r w:rsidRPr="005C05FB">
        <w:t xml:space="preserve">Nabyvatel je </w:t>
      </w:r>
      <w:sdt>
        <w:sdtPr>
          <w:tag w:val="goog_rdk_10"/>
          <w:id w:val="-21402506"/>
        </w:sdtPr>
        <w:sdtEndPr/>
        <w:sdtContent/>
      </w:sdt>
      <w:r w:rsidRPr="005C05FB">
        <w:t>oprávněn</w:t>
      </w:r>
      <w:r>
        <w:t xml:space="preserve"> Unikátní část</w:t>
      </w:r>
      <w:r w:rsidRPr="005C05FB">
        <w:t xml:space="preserve"> Díl</w:t>
      </w:r>
      <w:r>
        <w:t>a</w:t>
      </w:r>
      <w:r w:rsidRPr="005C05FB">
        <w:t xml:space="preserve"> dle svého uvážení a potřeb měnit, </w:t>
      </w:r>
      <w:r w:rsidRPr="005C05FB">
        <w:rPr>
          <w:rFonts w:eastAsia="Calibri"/>
        </w:rPr>
        <w:t>a to zejména co se týče funkcionalit Díla</w:t>
      </w:r>
      <w:r>
        <w:rPr>
          <w:rFonts w:eastAsia="Calibri"/>
        </w:rPr>
        <w:t xml:space="preserve">, možností přístupu k Dílu, grafického </w:t>
      </w:r>
      <w:r w:rsidRPr="005C05FB">
        <w:rPr>
          <w:rFonts w:eastAsia="Calibri"/>
        </w:rPr>
        <w:t>provedení, popřípadě jiných obdobných zásahů</w:t>
      </w:r>
      <w:r w:rsidRPr="005C05FB">
        <w:t xml:space="preserve">, a to včetně zásahů, které </w:t>
      </w:r>
      <w:r w:rsidRPr="005C05FB">
        <w:rPr>
          <w:rFonts w:eastAsia="Calibri"/>
        </w:rPr>
        <w:t xml:space="preserve">mění podstatu Díla, </w:t>
      </w:r>
      <w:r w:rsidRPr="005C05FB">
        <w:t xml:space="preserve">k čemuž mu tímto </w:t>
      </w:r>
      <w:r w:rsidRPr="005C05FB">
        <w:rPr>
          <w:rFonts w:eastAsia="Calibri"/>
        </w:rPr>
        <w:t>Poskytovatel</w:t>
      </w:r>
      <w:r w:rsidRPr="005C05FB">
        <w:t xml:space="preserve"> dává výslovný a neodvolatelný souhlas. </w:t>
      </w:r>
      <w:r>
        <w:t xml:space="preserve">To neplatí v prvních dvaceti čtyřech (24) měsících od podpisu Protokolu o dokončení Díla (ve smyslu čl. 17.2. SoD), v rámci kterých se úpravy Díla řídí příslušnými ustanoveními SoD. Jakoukoliv změnou není Licence 2 k Unikátní části Díla vytvořené Poskytovatelem dotčena. </w:t>
      </w:r>
      <w:r w:rsidRPr="005C05FB">
        <w:t xml:space="preserve">Rozsah </w:t>
      </w:r>
      <w:r w:rsidRPr="005C05FB">
        <w:rPr>
          <w:rFonts w:eastAsia="Calibri"/>
        </w:rPr>
        <w:t xml:space="preserve">Licence dle této Smlouvy se </w:t>
      </w:r>
      <w:r>
        <w:rPr>
          <w:rFonts w:eastAsia="Calibri"/>
        </w:rPr>
        <w:t>pak</w:t>
      </w:r>
      <w:r w:rsidRPr="005C05FB">
        <w:rPr>
          <w:rFonts w:eastAsia="Calibri"/>
        </w:rPr>
        <w:t xml:space="preserve"> vztahuje i na </w:t>
      </w:r>
      <w:r>
        <w:rPr>
          <w:rFonts w:eastAsia="Calibri"/>
        </w:rPr>
        <w:t>novou část Díla, je-li vytvořena Poskytovatelem</w:t>
      </w:r>
      <w:r w:rsidRPr="005C05FB">
        <w:rPr>
          <w:rFonts w:eastAsia="Calibri"/>
        </w:rPr>
        <w:t xml:space="preserve">. </w:t>
      </w:r>
      <w:r>
        <w:rPr>
          <w:rFonts w:eastAsia="Calibri"/>
        </w:rPr>
        <w:t>V kontextu první věty tohoto článku je Nabyvatel zejména, nikoliv však výlučně, oprávněn:</w:t>
      </w:r>
    </w:p>
    <w:p w14:paraId="5DBF2B6E" w14:textId="77777777" w:rsidR="005F18C6" w:rsidRPr="0071722E" w:rsidRDefault="005F18C6" w:rsidP="005F18C6">
      <w:pPr>
        <w:pStyle w:val="Nadpis3-BS"/>
        <w:tabs>
          <w:tab w:val="clear" w:pos="360"/>
          <w:tab w:val="num" w:pos="1418"/>
        </w:tabs>
        <w:rPr>
          <w:rFonts w:eastAsia="Calibri"/>
        </w:rPr>
      </w:pPr>
      <w:r>
        <w:t>překládat Unikátní části Díla</w:t>
      </w:r>
      <w:r>
        <w:rPr>
          <w:sz w:val="18"/>
          <w:szCs w:val="18"/>
        </w:rPr>
        <w:t xml:space="preserve"> </w:t>
      </w:r>
      <w:r>
        <w:t>a upravovat Unikátní části Díla</w:t>
      </w:r>
      <w:r>
        <w:rPr>
          <w:sz w:val="18"/>
          <w:szCs w:val="18"/>
        </w:rPr>
        <w:t xml:space="preserve"> </w:t>
      </w:r>
      <w:r>
        <w:t>včetně tvorby nových verzí, a to zejména s cílem zajistit jejich další vývoj a/nebo provozování v jiném prostředí;</w:t>
      </w:r>
    </w:p>
    <w:p w14:paraId="09F1F900" w14:textId="77777777" w:rsidR="005F18C6" w:rsidRPr="0071722E" w:rsidRDefault="005F18C6" w:rsidP="005F18C6">
      <w:pPr>
        <w:pStyle w:val="Nadpis3-BS"/>
        <w:tabs>
          <w:tab w:val="clear" w:pos="360"/>
          <w:tab w:val="num" w:pos="1418"/>
        </w:tabs>
        <w:rPr>
          <w:rFonts w:eastAsia="Calibri"/>
        </w:rPr>
      </w:pPr>
      <w:r>
        <w:t>provádět jazykové lokalizace počítačových programů či databází;</w:t>
      </w:r>
    </w:p>
    <w:p w14:paraId="22EA26E8" w14:textId="77777777" w:rsidR="005F18C6" w:rsidRPr="00565904" w:rsidRDefault="005F18C6" w:rsidP="005F18C6">
      <w:pPr>
        <w:pStyle w:val="Nadpis3-BS"/>
        <w:tabs>
          <w:tab w:val="clear" w:pos="360"/>
          <w:tab w:val="num" w:pos="1418"/>
        </w:tabs>
        <w:rPr>
          <w:rFonts w:eastAsia="Calibri"/>
        </w:rPr>
      </w:pPr>
      <w:r>
        <w:t>spojovat počítačové programy či databáze s jinými autorskými díly, počítačovými programy či databázemi vzniklými jakožto tzv. odvozená díla (např. v souvislosti s jazykovými lokalizacemi), přičemž tato oprávnění se vztahují i na jakékoliv dílčí části Unikátní části Díla.</w:t>
      </w:r>
    </w:p>
    <w:p w14:paraId="0BE344B6" w14:textId="77777777" w:rsidR="005F18C6" w:rsidRPr="00DD0E65" w:rsidRDefault="005F18C6" w:rsidP="005F18C6">
      <w:pPr>
        <w:pStyle w:val="Nadpis1-BS"/>
        <w:rPr>
          <w:rFonts w:eastAsia="Calibri"/>
        </w:rPr>
      </w:pPr>
      <w:r>
        <w:rPr>
          <w:rFonts w:eastAsia="Calibri"/>
        </w:rPr>
        <w:t>Společná ustanovení k Licenci</w:t>
      </w:r>
    </w:p>
    <w:p w14:paraId="28CFB6F6" w14:textId="77777777" w:rsidR="005F18C6" w:rsidRDefault="005F18C6" w:rsidP="005F18C6">
      <w:pPr>
        <w:pStyle w:val="Nadpis2-BS"/>
        <w:rPr>
          <w:rFonts w:eastAsia="Calibri"/>
        </w:rPr>
      </w:pPr>
      <w:r>
        <w:rPr>
          <w:rFonts w:eastAsia="Calibri"/>
        </w:rPr>
        <w:t>Nad rámec výše uvedeného se Smluvní strany dohodly, že se Licence (tj. Licence 1 i Licence 2), respektive autorská práva k Dílu dle SoD, poskytuje (tj. cílem této Smlouvy je poskytnout je) v následujícím rozsahu:</w:t>
      </w:r>
    </w:p>
    <w:p w14:paraId="43AAC1BA" w14:textId="77777777" w:rsidR="005F18C6" w:rsidRDefault="005F18C6" w:rsidP="005F18C6">
      <w:pPr>
        <w:pStyle w:val="Nadpis3-BS"/>
        <w:tabs>
          <w:tab w:val="clear" w:pos="360"/>
          <w:tab w:val="num" w:pos="1418"/>
        </w:tabs>
        <w:rPr>
          <w:rFonts w:eastAsia="Calibri"/>
        </w:rPr>
      </w:pPr>
      <w:r>
        <w:rPr>
          <w:rFonts w:eastAsia="Calibri"/>
        </w:rPr>
        <w:t>L</w:t>
      </w:r>
      <w:r w:rsidRPr="0071722E">
        <w:rPr>
          <w:rFonts w:eastAsia="Calibri"/>
        </w:rPr>
        <w:t>i</w:t>
      </w:r>
      <w:r>
        <w:rPr>
          <w:rFonts w:eastAsia="Calibri"/>
        </w:rPr>
        <w:t>c</w:t>
      </w:r>
      <w:r w:rsidRPr="0071722E">
        <w:rPr>
          <w:rFonts w:eastAsia="Calibri"/>
        </w:rPr>
        <w:t>ence</w:t>
      </w:r>
      <w:r>
        <w:rPr>
          <w:rFonts w:eastAsia="Calibri"/>
        </w:rPr>
        <w:t xml:space="preserve"> </w:t>
      </w:r>
      <w:r w:rsidRPr="0071722E">
        <w:rPr>
          <w:rFonts w:eastAsia="Calibri"/>
        </w:rPr>
        <w:t xml:space="preserve">je poskytnuta </w:t>
      </w:r>
      <w:r w:rsidRPr="002A642D">
        <w:rPr>
          <w:rFonts w:eastAsia="Calibri"/>
        </w:rPr>
        <w:t>ke všem možným způsobům</w:t>
      </w:r>
      <w:r w:rsidRPr="0071722E">
        <w:rPr>
          <w:rFonts w:eastAsia="Calibri"/>
        </w:rPr>
        <w:t xml:space="preserve"> užití Díla (tj. IT systému), a to jak ze strany Nabyvatele, tak i jiných osob</w:t>
      </w:r>
      <w:r>
        <w:rPr>
          <w:rFonts w:eastAsia="Calibri"/>
        </w:rPr>
        <w:t xml:space="preserve"> určených Nabyvatelem;</w:t>
      </w:r>
    </w:p>
    <w:p w14:paraId="08D6C58E" w14:textId="77777777" w:rsidR="005F18C6" w:rsidRDefault="005F18C6" w:rsidP="005F18C6">
      <w:pPr>
        <w:pStyle w:val="Nadpis3-BS"/>
        <w:tabs>
          <w:tab w:val="clear" w:pos="360"/>
          <w:tab w:val="num" w:pos="1418"/>
        </w:tabs>
        <w:rPr>
          <w:rFonts w:eastAsia="Calibri"/>
        </w:rPr>
      </w:pPr>
      <w:r>
        <w:rPr>
          <w:rFonts w:eastAsia="Calibri"/>
        </w:rPr>
        <w:t>L</w:t>
      </w:r>
      <w:r w:rsidRPr="0071722E">
        <w:rPr>
          <w:rFonts w:eastAsia="Calibri"/>
        </w:rPr>
        <w:t>icence</w:t>
      </w:r>
      <w:r>
        <w:rPr>
          <w:rFonts w:eastAsia="Calibri"/>
        </w:rPr>
        <w:t xml:space="preserve"> </w:t>
      </w:r>
      <w:r w:rsidRPr="0071722E">
        <w:rPr>
          <w:rFonts w:eastAsia="Calibri"/>
        </w:rPr>
        <w:t>zahrnuje oprávnění Díl</w:t>
      </w:r>
      <w:r>
        <w:rPr>
          <w:rFonts w:eastAsia="Calibri"/>
        </w:rPr>
        <w:t>o</w:t>
      </w:r>
      <w:r w:rsidRPr="0071722E">
        <w:rPr>
          <w:rFonts w:eastAsia="Calibri"/>
        </w:rPr>
        <w:t xml:space="preserve"> pronajímat či půjčovat či jinak umožnit jeho užívání třetím osobám, ať úplatné či bezúplatné, včetně pronájmu, půjčování či jiného umožnění užívání originálu a/nebo rozmnoženin Díla</w:t>
      </w:r>
      <w:r>
        <w:rPr>
          <w:rFonts w:eastAsia="Calibri"/>
        </w:rPr>
        <w:t>;</w:t>
      </w:r>
    </w:p>
    <w:p w14:paraId="326588EA" w14:textId="77777777" w:rsidR="005F18C6" w:rsidRPr="0071722E" w:rsidRDefault="005F18C6" w:rsidP="005F18C6">
      <w:pPr>
        <w:pStyle w:val="Nadpis3-BS"/>
        <w:tabs>
          <w:tab w:val="clear" w:pos="360"/>
          <w:tab w:val="num" w:pos="1418"/>
        </w:tabs>
        <w:rPr>
          <w:rFonts w:eastAsia="Calibri"/>
        </w:rPr>
      </w:pPr>
      <w:r>
        <w:rPr>
          <w:rFonts w:eastAsia="Calibri"/>
        </w:rPr>
        <w:lastRenderedPageBreak/>
        <w:t>L</w:t>
      </w:r>
      <w:r w:rsidRPr="0071722E">
        <w:rPr>
          <w:rFonts w:eastAsia="Calibri"/>
        </w:rPr>
        <w:t>icence</w:t>
      </w:r>
      <w:r>
        <w:rPr>
          <w:rFonts w:eastAsia="Calibri"/>
        </w:rPr>
        <w:t xml:space="preserve"> </w:t>
      </w:r>
      <w:r w:rsidRPr="0071722E">
        <w:rPr>
          <w:rFonts w:eastAsia="Calibri"/>
        </w:rPr>
        <w:t xml:space="preserve">zahrnuje oprávnění Dílo volně rozšiřovat, včetně rozšiřování originálu a/nebo rozmnoženin Díla, , zejména za účelem realizace či v souvislosti s realizací (výkonem) činnosti Nabyvatele, a jakýmikoli prostředky (včetně elektronických); </w:t>
      </w:r>
    </w:p>
    <w:p w14:paraId="7C4258EA" w14:textId="77777777" w:rsidR="005F18C6" w:rsidRPr="0071722E" w:rsidRDefault="005F18C6" w:rsidP="005F18C6">
      <w:pPr>
        <w:pStyle w:val="Nadpis3-BS"/>
        <w:tabs>
          <w:tab w:val="clear" w:pos="360"/>
          <w:tab w:val="num" w:pos="1418"/>
        </w:tabs>
        <w:rPr>
          <w:rFonts w:eastAsia="Calibri"/>
        </w:rPr>
      </w:pPr>
      <w:r>
        <w:rPr>
          <w:rFonts w:eastAsia="Calibri"/>
        </w:rPr>
        <w:t>L</w:t>
      </w:r>
      <w:r w:rsidRPr="0071722E">
        <w:rPr>
          <w:rFonts w:eastAsia="Calibri"/>
        </w:rPr>
        <w:t>icence</w:t>
      </w:r>
      <w:r>
        <w:rPr>
          <w:rFonts w:eastAsia="Calibri"/>
        </w:rPr>
        <w:t xml:space="preserve"> </w:t>
      </w:r>
      <w:r w:rsidRPr="0071722E">
        <w:rPr>
          <w:rFonts w:eastAsia="Calibri"/>
        </w:rPr>
        <w:t>zahrnuje oprávnění Nabyvatele Dílo užívat jakýmikoli způsoby a prostředky;</w:t>
      </w:r>
    </w:p>
    <w:p w14:paraId="1859F608" w14:textId="77777777" w:rsidR="005F18C6" w:rsidRPr="000854FC" w:rsidRDefault="005F18C6" w:rsidP="005F18C6">
      <w:pPr>
        <w:pStyle w:val="Nadpis3-BS"/>
        <w:tabs>
          <w:tab w:val="clear" w:pos="360"/>
          <w:tab w:val="num" w:pos="1418"/>
        </w:tabs>
        <w:rPr>
          <w:rFonts w:eastAsia="Calibri"/>
        </w:rPr>
      </w:pPr>
      <w:r w:rsidRPr="0071722E">
        <w:rPr>
          <w:rFonts w:eastAsia="Calibri"/>
        </w:rPr>
        <w:t>Nabyvatel je dále oprávněn ke zveřejnění Díla a ke sdělování Díla veřejnosti, a to jakýmikoli prostředky či způsoby</w:t>
      </w:r>
      <w:r>
        <w:rPr>
          <w:rFonts w:eastAsia="Calibri"/>
        </w:rPr>
        <w:t>.</w:t>
      </w:r>
    </w:p>
    <w:p w14:paraId="4E404F79" w14:textId="77777777" w:rsidR="005F18C6" w:rsidRPr="0071722E" w:rsidRDefault="005F18C6" w:rsidP="005F18C6">
      <w:pPr>
        <w:pStyle w:val="Nadpis2-BS"/>
        <w:rPr>
          <w:rFonts w:eastAsia="Calibri"/>
        </w:rPr>
      </w:pPr>
      <w:r w:rsidRPr="005C05FB">
        <w:rPr>
          <w:rFonts w:eastAsia="Calibri"/>
        </w:rPr>
        <w:t>Nabyvatel není povinen Licenci využít.</w:t>
      </w:r>
      <w:r w:rsidRPr="005C05FB">
        <w:t xml:space="preserve"> </w:t>
      </w:r>
    </w:p>
    <w:p w14:paraId="1435A223" w14:textId="77777777" w:rsidR="005F18C6" w:rsidRDefault="005F18C6" w:rsidP="005F18C6">
      <w:pPr>
        <w:pStyle w:val="Nadpis2-BS"/>
        <w:rPr>
          <w:rFonts w:eastAsia="Calibri"/>
        </w:rPr>
      </w:pPr>
      <w:r w:rsidRPr="005C05FB">
        <w:rPr>
          <w:rFonts w:eastAsia="Calibri"/>
        </w:rPr>
        <w:t xml:space="preserve">Nabyvatel není povinen poskytovat rozmnoženiny Díla a/nebo jeho části autoru díla ve smyslu ust. § 2377 Občanského zákoníku. </w:t>
      </w:r>
    </w:p>
    <w:p w14:paraId="6899CFA3" w14:textId="77777777" w:rsidR="005F18C6" w:rsidRPr="000854FC" w:rsidRDefault="005F18C6" w:rsidP="005F18C6">
      <w:pPr>
        <w:pStyle w:val="Nadpis2-BS"/>
        <w:rPr>
          <w:rFonts w:eastAsia="Calibri"/>
        </w:rPr>
      </w:pPr>
      <w:r w:rsidRPr="005C05FB">
        <w:rPr>
          <w:rFonts w:eastAsia="Calibri"/>
        </w:rPr>
        <w:t>K využití Licence patří i využití manuálu pro užití Díla, jakož i dalších podkladů</w:t>
      </w:r>
      <w:r>
        <w:rPr>
          <w:rFonts w:eastAsia="Calibri"/>
        </w:rPr>
        <w:t xml:space="preserve"> </w:t>
      </w:r>
      <w:r w:rsidRPr="005C05FB">
        <w:rPr>
          <w:rFonts w:eastAsia="Calibri"/>
        </w:rPr>
        <w:t>/</w:t>
      </w:r>
      <w:r>
        <w:rPr>
          <w:rFonts w:eastAsia="Calibri"/>
        </w:rPr>
        <w:t xml:space="preserve"> </w:t>
      </w:r>
      <w:r w:rsidRPr="005C05FB">
        <w:rPr>
          <w:rFonts w:eastAsia="Calibri"/>
        </w:rPr>
        <w:t>výstupů</w:t>
      </w:r>
      <w:r>
        <w:rPr>
          <w:rFonts w:eastAsia="Calibri"/>
        </w:rPr>
        <w:t xml:space="preserve"> </w:t>
      </w:r>
      <w:r w:rsidRPr="005C05FB">
        <w:rPr>
          <w:rFonts w:eastAsia="Calibri"/>
        </w:rPr>
        <w:t>/</w:t>
      </w:r>
      <w:r>
        <w:rPr>
          <w:rFonts w:eastAsia="Calibri"/>
        </w:rPr>
        <w:t xml:space="preserve"> </w:t>
      </w:r>
      <w:r w:rsidRPr="005C05FB">
        <w:rPr>
          <w:rFonts w:eastAsia="Calibri"/>
        </w:rPr>
        <w:t>materiálů, které Poskytovatel předal Nabyvateli při předání Díla či v souvislosti s plněním této Smlouvy a SoD.</w:t>
      </w:r>
    </w:p>
    <w:p w14:paraId="6FBF7F85" w14:textId="77777777" w:rsidR="005F18C6" w:rsidRPr="005C05FB" w:rsidRDefault="005F18C6" w:rsidP="005F18C6">
      <w:pPr>
        <w:pStyle w:val="Nadpis2-BS"/>
        <w:rPr>
          <w:rFonts w:eastAsia="Calibri"/>
        </w:rPr>
      </w:pPr>
      <w:r w:rsidRPr="005C05FB">
        <w:rPr>
          <w:rFonts w:eastAsia="Calibri"/>
        </w:rPr>
        <w:t xml:space="preserve">Poskytovatel se zavazuje poskytnout Nabyvateli veškeré potřebné podklady k výkonu Licence, a to i opakovaně, vždy nejpozději do </w:t>
      </w:r>
      <w:r>
        <w:rPr>
          <w:rFonts w:eastAsia="Calibri"/>
        </w:rPr>
        <w:t>třiceti (30)</w:t>
      </w:r>
      <w:r w:rsidRPr="005C05FB">
        <w:rPr>
          <w:rFonts w:eastAsia="Calibri"/>
        </w:rPr>
        <w:t xml:space="preserve"> dnů ode dne doručení žádosti Nabyvatele Poskytovateli. Nabyvatel není povinen utajovat a/nebo vrátit podklady a/nebo sdělení Poskytovateli ve smyslu ust. § 2368 Občanského zákoníku.</w:t>
      </w:r>
    </w:p>
    <w:p w14:paraId="208C1352" w14:textId="77777777" w:rsidR="005F18C6" w:rsidRPr="005C05FB" w:rsidRDefault="005F18C6" w:rsidP="005F18C6">
      <w:pPr>
        <w:pStyle w:val="Nadpis2-BS"/>
        <w:rPr>
          <w:rFonts w:eastAsia="Calibri"/>
        </w:rPr>
      </w:pPr>
      <w:bookmarkStart w:id="13" w:name="_heading=h.3znysh7" w:colFirst="0" w:colLast="0"/>
      <w:bookmarkStart w:id="14" w:name="_Ref146731428"/>
      <w:bookmarkEnd w:id="13"/>
      <w:r w:rsidRPr="005C05FB">
        <w:rPr>
          <w:rFonts w:eastAsia="Calibri"/>
        </w:rPr>
        <w:t xml:space="preserve">Smluvní strany dále sjednávají, že rozsah práv a oprávnění poskytovaných Nabyvateli na základě Licence a této Smlouvy platí (a je Poskytovatelem Nabyvateli zásadně poskytován ve stejném rozsahu) i tehdy, pokud se ukáže, že Dílo </w:t>
      </w:r>
      <w:r>
        <w:rPr>
          <w:rFonts w:eastAsia="Calibri"/>
        </w:rPr>
        <w:t xml:space="preserve">či jeho část </w:t>
      </w:r>
      <w:r w:rsidRPr="005C05FB">
        <w:rPr>
          <w:rFonts w:eastAsia="Calibri"/>
        </w:rPr>
        <w:t>není autorským dílem ve smyslu § 2 Autorského zákona; to platí stejně i pro povinnosti Poskytovatele z této Smlouvy pro něj vyplývající. Toto ustanovení se obdobně uplatní i tehdy, pokud se ukáže, že Dílo je dílem (ve smyslu Autorského zákona) jiných autorů (spoluautorů). Ve všech těchto případech uvedených v tomto ustanovení se Poskytovatel zavazuje jednat takovým způsobem a zajistit, aby byl rozsah práv a oprávnění poskytnutých Nabyvateli na základě Licence a této Smlouvy v plném rozsahu zachován, tj. aby Nabyvatel byl nadále oprávněn k výkonu práv a oprávnění v rozsahu práv a oprávnění poskytnutých Nabyvateli na základě Licence a této Smlouvy ve sjednaném rozsahu, a to například postoupením Licence Nabyvateli, či jinými vhodnými způsoby a postupy, které určí Nabyvatel, a to včetně povinnosti uzavřít s Nabyvatelem příslušnou smlouvu či dodatek k této Smlouvě.</w:t>
      </w:r>
      <w:bookmarkEnd w:id="14"/>
      <w:r w:rsidRPr="005C05FB">
        <w:rPr>
          <w:rFonts w:eastAsia="Calibri"/>
        </w:rPr>
        <w:t xml:space="preserve"> </w:t>
      </w:r>
    </w:p>
    <w:p w14:paraId="38CDE9F6" w14:textId="77777777" w:rsidR="005F18C6" w:rsidRDefault="005F18C6" w:rsidP="005F18C6">
      <w:pPr>
        <w:pStyle w:val="Nadpis2-BS"/>
        <w:rPr>
          <w:rFonts w:eastAsia="Calibri"/>
        </w:rPr>
      </w:pPr>
      <w:r w:rsidRPr="005C05FB">
        <w:rPr>
          <w:rFonts w:eastAsia="Calibri"/>
        </w:rPr>
        <w:t>Poskytovatel se zavazuje do deseti (10) dnů ode dne doručení výzvy Nabyvatele uzavřít s Nabyvatelem dodatek k této Smlouvě (a to i opakovaně), v rámci něhož bude Licence udělená Nabyvateli dle této Smlouvy rozšířena na jakékoli způsoby užití určené Nabyvatelem, které ke dni uzavření této Smlouvy neexistovaly, ve smyslu ust. § 2372 odst. 1 Občanského zákoníku.</w:t>
      </w:r>
      <w:r>
        <w:rPr>
          <w:rFonts w:eastAsia="Calibri"/>
        </w:rPr>
        <w:t xml:space="preserve"> Tímto článkem nejsou upraveny situace, kdy je samotné Dílo či jakákoliv jeho část rozšiřováno (jeho funkcionality), ale výlučně na případy v době uzavření této Smlouvy neznámých způsobů užití. </w:t>
      </w:r>
    </w:p>
    <w:p w14:paraId="4E954C8C" w14:textId="77777777" w:rsidR="005F18C6" w:rsidRDefault="005F18C6" w:rsidP="005F18C6">
      <w:pPr>
        <w:pStyle w:val="Nadpis2-BS"/>
        <w:rPr>
          <w:rFonts w:eastAsia="Calibri"/>
        </w:rPr>
      </w:pPr>
      <w:r>
        <w:rPr>
          <w:rFonts w:eastAsia="Calibri"/>
        </w:rPr>
        <w:t xml:space="preserve">CV případě rozporu této Smlouvy a SoD má přednost SoD. Tato Smlouva by vždy měla být vykládána tak, aby bylo dosaženo účelu SoD a v ní vymezených podmínek. </w:t>
      </w:r>
    </w:p>
    <w:p w14:paraId="50A669F4" w14:textId="77777777" w:rsidR="005F18C6" w:rsidRPr="005C05FB" w:rsidRDefault="005F18C6" w:rsidP="005F18C6">
      <w:pPr>
        <w:pStyle w:val="Nadpis1-BS"/>
        <w:rPr>
          <w:rFonts w:eastAsia="Calibri"/>
        </w:rPr>
      </w:pPr>
      <w:r>
        <w:rPr>
          <w:rFonts w:eastAsia="Calibri"/>
        </w:rPr>
        <w:t>Prohlášení Smluvních stran</w:t>
      </w:r>
    </w:p>
    <w:p w14:paraId="1B3BA057" w14:textId="77777777" w:rsidR="005F18C6" w:rsidRDefault="005F18C6" w:rsidP="005F18C6">
      <w:pPr>
        <w:pStyle w:val="Nadpis2-BS"/>
        <w:rPr>
          <w:rFonts w:eastAsia="Calibri"/>
        </w:rPr>
      </w:pPr>
      <w:bookmarkStart w:id="15" w:name="_heading=h.2et92p0" w:colFirst="0" w:colLast="0"/>
      <w:bookmarkStart w:id="16" w:name="_Ref69478506"/>
      <w:bookmarkEnd w:id="15"/>
      <w:r w:rsidRPr="005C05FB">
        <w:rPr>
          <w:rFonts w:eastAsia="Calibri"/>
        </w:rPr>
        <w:t xml:space="preserve">Poskytovatel tímto (nad rámec prohlášení a záruk uvedených na jiných místech této Smlouvy) </w:t>
      </w:r>
      <w:r>
        <w:rPr>
          <w:rFonts w:eastAsia="Calibri"/>
        </w:rPr>
        <w:t xml:space="preserve">ve vztahu k Unikátní části Díla </w:t>
      </w:r>
      <w:r w:rsidRPr="005C05FB">
        <w:rPr>
          <w:rFonts w:eastAsia="Calibri"/>
        </w:rPr>
        <w:t xml:space="preserve">prohlašuje a ujišťuje Nabyvatele, že </w:t>
      </w:r>
    </w:p>
    <w:p w14:paraId="5982F642" w14:textId="77777777" w:rsidR="005F18C6" w:rsidRDefault="005F18C6" w:rsidP="005F18C6">
      <w:pPr>
        <w:pStyle w:val="Nadpis3-BS"/>
        <w:tabs>
          <w:tab w:val="clear" w:pos="360"/>
          <w:tab w:val="num" w:pos="1418"/>
        </w:tabs>
        <w:rPr>
          <w:rFonts w:eastAsia="Calibri"/>
        </w:rPr>
      </w:pPr>
      <w:r w:rsidRPr="005C05FB">
        <w:rPr>
          <w:rFonts w:eastAsia="Calibri"/>
        </w:rPr>
        <w:lastRenderedPageBreak/>
        <w:t>Dílo, včetně jakýchkoli práv souvisejících s Dílem, není zatíženo žádnými právy třetích osob, ať právy věcnými či závazkovými, ani jinými právními závadami</w:t>
      </w:r>
      <w:r>
        <w:rPr>
          <w:rFonts w:eastAsia="Calibri"/>
        </w:rPr>
        <w:t>; a</w:t>
      </w:r>
      <w:r w:rsidRPr="005C05FB">
        <w:rPr>
          <w:rFonts w:eastAsia="Calibri"/>
        </w:rPr>
        <w:t xml:space="preserve"> </w:t>
      </w:r>
    </w:p>
    <w:p w14:paraId="102E14DA" w14:textId="77777777" w:rsidR="005F18C6" w:rsidRPr="009474B5" w:rsidRDefault="005F18C6" w:rsidP="005F18C6">
      <w:pPr>
        <w:pStyle w:val="Nadpis3-BS"/>
        <w:tabs>
          <w:tab w:val="clear" w:pos="360"/>
          <w:tab w:val="num" w:pos="1418"/>
        </w:tabs>
        <w:rPr>
          <w:rFonts w:eastAsia="Calibri"/>
        </w:rPr>
      </w:pPr>
      <w:r w:rsidRPr="009474B5">
        <w:rPr>
          <w:rFonts w:eastAsia="Calibri"/>
        </w:rPr>
        <w:t xml:space="preserve">neexistují žádné právní skutečnosti, které by třetím osobám zakládaly jakákoli práva k Dílu, nebo která by jakýmkoli způsobem zabraňovala, ohrožovala či ztěžovala výkon práv poskytnutých Nabyvateli dle této Smlouvy. </w:t>
      </w:r>
    </w:p>
    <w:p w14:paraId="52E29EA0" w14:textId="77777777" w:rsidR="005F18C6" w:rsidRPr="00B15DF3" w:rsidRDefault="005F18C6" w:rsidP="005F18C6">
      <w:pPr>
        <w:pStyle w:val="Nadpis2-BS"/>
        <w:rPr>
          <w:rFonts w:eastAsia="Calibri"/>
        </w:rPr>
      </w:pPr>
      <w:r w:rsidRPr="00B15DF3">
        <w:rPr>
          <w:rFonts w:eastAsia="Calibri"/>
        </w:rPr>
        <w:t xml:space="preserve">Poskytovatel rovněž prohlašuje a ujišťuje Nabyvatele, že </w:t>
      </w:r>
    </w:p>
    <w:p w14:paraId="5AEC3923" w14:textId="77777777" w:rsidR="005F18C6" w:rsidRDefault="005F18C6" w:rsidP="005F18C6">
      <w:pPr>
        <w:pStyle w:val="Nadpis3-BS"/>
        <w:tabs>
          <w:tab w:val="clear" w:pos="360"/>
          <w:tab w:val="num" w:pos="1418"/>
        </w:tabs>
        <w:rPr>
          <w:rFonts w:eastAsia="Calibri"/>
        </w:rPr>
      </w:pPr>
      <w:r w:rsidRPr="005C05FB">
        <w:rPr>
          <w:rFonts w:eastAsia="Calibri"/>
        </w:rPr>
        <w:t>je oprávněn uzavřít tuto Smlouvu</w:t>
      </w:r>
      <w:r>
        <w:rPr>
          <w:rFonts w:eastAsia="Calibri"/>
        </w:rPr>
        <w:t xml:space="preserve"> </w:t>
      </w:r>
      <w:r w:rsidRPr="005C05FB">
        <w:rPr>
          <w:rFonts w:eastAsia="Calibri"/>
        </w:rPr>
        <w:t xml:space="preserve">a plnit veškeré povinnosti na základě ní převzaté, </w:t>
      </w:r>
    </w:p>
    <w:p w14:paraId="3358EBD3" w14:textId="77777777" w:rsidR="005F18C6" w:rsidRDefault="005F18C6" w:rsidP="005F18C6">
      <w:pPr>
        <w:pStyle w:val="Nadpis3-BS"/>
        <w:tabs>
          <w:tab w:val="clear" w:pos="360"/>
          <w:tab w:val="num" w:pos="1418"/>
        </w:tabs>
        <w:rPr>
          <w:rFonts w:eastAsia="Calibri"/>
        </w:rPr>
      </w:pPr>
      <w:r w:rsidRPr="005C05FB">
        <w:rPr>
          <w:rFonts w:eastAsia="Calibri"/>
        </w:rPr>
        <w:t>je oprávněn poskytnout Licenci dle této Smlouvy</w:t>
      </w:r>
      <w:r>
        <w:rPr>
          <w:rFonts w:eastAsia="Calibri"/>
        </w:rPr>
        <w:t>;</w:t>
      </w:r>
    </w:p>
    <w:p w14:paraId="755BDE02" w14:textId="77777777" w:rsidR="005F18C6" w:rsidRDefault="005F18C6" w:rsidP="005F18C6">
      <w:pPr>
        <w:pStyle w:val="Nadpis3-BS"/>
        <w:tabs>
          <w:tab w:val="clear" w:pos="360"/>
          <w:tab w:val="num" w:pos="1418"/>
        </w:tabs>
        <w:rPr>
          <w:rFonts w:eastAsia="Calibri"/>
        </w:rPr>
      </w:pPr>
      <w:r w:rsidRPr="005C05FB">
        <w:rPr>
          <w:rFonts w:eastAsia="Calibri"/>
        </w:rPr>
        <w:t>neexistuje žádná právní skutečnost či jiná překážka, která by mu bránila uzavřít a plnit tuto Smlouvu</w:t>
      </w:r>
      <w:r>
        <w:rPr>
          <w:rFonts w:eastAsia="Calibri"/>
        </w:rPr>
        <w:t>;</w:t>
      </w:r>
    </w:p>
    <w:p w14:paraId="6060E331" w14:textId="77777777" w:rsidR="005F18C6" w:rsidRDefault="005F18C6" w:rsidP="005F18C6">
      <w:pPr>
        <w:pStyle w:val="Nadpis3-BS"/>
        <w:tabs>
          <w:tab w:val="clear" w:pos="360"/>
          <w:tab w:val="num" w:pos="1418"/>
        </w:tabs>
        <w:rPr>
          <w:rFonts w:eastAsia="Calibri"/>
        </w:rPr>
      </w:pPr>
      <w:r w:rsidRPr="005C05FB">
        <w:rPr>
          <w:rFonts w:eastAsia="Calibri"/>
        </w:rPr>
        <w:t xml:space="preserve">Poskytovatel není v úpadku, ani mu úpadek nehrozí, </w:t>
      </w:r>
    </w:p>
    <w:p w14:paraId="7FF8C15D" w14:textId="77777777" w:rsidR="005F18C6" w:rsidRDefault="005F18C6" w:rsidP="005F18C6">
      <w:pPr>
        <w:pStyle w:val="Nadpis3-BS"/>
        <w:tabs>
          <w:tab w:val="clear" w:pos="360"/>
          <w:tab w:val="num" w:pos="1418"/>
        </w:tabs>
        <w:rPr>
          <w:rFonts w:eastAsia="Calibri"/>
        </w:rPr>
      </w:pPr>
      <w:r w:rsidRPr="005C05FB">
        <w:rPr>
          <w:rFonts w:eastAsia="Calibri"/>
        </w:rPr>
        <w:t>Poskytovatel není účastníkem insolvenčního řízení (v postavení dlužníka), účastníkem exekučního či jiného vykonávacího řízení (v postavení povinného), ani mu takováto řízení nehrozí</w:t>
      </w:r>
      <w:r>
        <w:rPr>
          <w:rFonts w:eastAsia="Calibri"/>
        </w:rPr>
        <w:t>;</w:t>
      </w:r>
      <w:r w:rsidRPr="005C05FB">
        <w:rPr>
          <w:rFonts w:eastAsia="Calibri"/>
        </w:rPr>
        <w:t xml:space="preserve"> a </w:t>
      </w:r>
    </w:p>
    <w:p w14:paraId="051F0294" w14:textId="77777777" w:rsidR="005F18C6" w:rsidRPr="005C05FB" w:rsidRDefault="005F18C6" w:rsidP="005F18C6">
      <w:pPr>
        <w:pStyle w:val="Nadpis3-BS"/>
        <w:tabs>
          <w:tab w:val="clear" w:pos="360"/>
          <w:tab w:val="num" w:pos="1418"/>
        </w:tabs>
        <w:rPr>
          <w:rFonts w:eastAsia="Calibri"/>
        </w:rPr>
      </w:pPr>
      <w:r w:rsidRPr="005C05FB">
        <w:rPr>
          <w:rFonts w:eastAsia="Calibri"/>
        </w:rPr>
        <w:t>Poskytovatel přijal veškerá opatření a učinil veškerá jednání, aby mohl platně uzavřít tuto Smlouvu a řádně ji plnit.</w:t>
      </w:r>
      <w:bookmarkEnd w:id="16"/>
      <w:r w:rsidRPr="005C05FB">
        <w:rPr>
          <w:rFonts w:eastAsia="Calibri"/>
        </w:rPr>
        <w:t xml:space="preserve"> </w:t>
      </w:r>
    </w:p>
    <w:p w14:paraId="11B28990" w14:textId="77777777" w:rsidR="005F18C6" w:rsidRPr="005C05FB" w:rsidRDefault="005F18C6" w:rsidP="005F18C6">
      <w:pPr>
        <w:pStyle w:val="Nadpis2-BS"/>
        <w:rPr>
          <w:rFonts w:eastAsia="Calibri"/>
        </w:rPr>
      </w:pPr>
      <w:bookmarkStart w:id="17" w:name="_heading=h.tyjcwt" w:colFirst="0" w:colLast="0"/>
      <w:bookmarkStart w:id="18" w:name="_Ref68612538"/>
      <w:bookmarkEnd w:id="17"/>
      <w:r w:rsidRPr="005C05FB">
        <w:rPr>
          <w:rFonts w:eastAsia="Calibri"/>
        </w:rPr>
        <w:t xml:space="preserve">Poskytovatel prohlašuje a zavazuje se, že v případě, kdy by autory (spoluautory) </w:t>
      </w:r>
      <w:r>
        <w:rPr>
          <w:rFonts w:eastAsia="Calibri"/>
        </w:rPr>
        <w:t xml:space="preserve">Unikátní části </w:t>
      </w:r>
      <w:r w:rsidRPr="005C05FB">
        <w:rPr>
          <w:rFonts w:eastAsia="Calibri"/>
        </w:rPr>
        <w:t>Díla byly jiné osoby než od jakých Poskytovatel zajistil práva, Poskytovatel zajistí (ve smyslu ust. § 1769, věty druhé, Občanského zákoníku), aby Nabyvatel mohl využívat Licenci ve stejném rozsahu, jako je tomu v této Smlouvě, a dále vyřeší a uspokojí veškeré vzniklé, existující či možné budoucí nároky takovýchto osob tak, aby nebylo ohroženo plnění této Smlouvy a zásadně tak, aby nebyl jakýmkoli způsobem omezen nebo narušen výkon práv k Dílu, která jsou předmětem Licence. V případě, že kterákoli třetí osoba uplatní jakékoli právo či nárok, který zabraňuje, ztěžuje, a/nebo ohrožuje plnění této Smlouvy, zejména výkon práv z Licence, včetně uplatnění práv z duševního vlastnictví, učiní Poskytovatel veškeré kroky a jednání nezbytné či vhodné k tomu, aby Nabyvatel mohl práva poskytnutá na základě Licence dále nerušeně vykonávat v plném rozsahu, a to zásadně tak, aby Nabyvatel v souvislosti s takovýmto uplatněním nároků či práv neutrpěl žádnou újmu (včetně ekonomické újmy a újmy na své pověsti).  V této souvislosti se Poskytovatel zavazuje, že Nabyvateli nahradí jakékoli výdaje, náklady, škodu či jinou újmu, která Nabyvateli vznikla a/nebo které musel vynaložit v souvislosti s takto vzniklou situací (včetně vypořádání jakéhokoliv nároku k Dílu vzneseného ze strany kterékoli třetí osoby).</w:t>
      </w:r>
      <w:bookmarkEnd w:id="18"/>
      <w:r w:rsidRPr="005C05FB">
        <w:rPr>
          <w:rFonts w:eastAsia="Calibri"/>
        </w:rPr>
        <w:t xml:space="preserve"> </w:t>
      </w:r>
    </w:p>
    <w:p w14:paraId="095409B8" w14:textId="77777777" w:rsidR="005F18C6" w:rsidRPr="005C05FB" w:rsidRDefault="005F18C6" w:rsidP="005F18C6">
      <w:pPr>
        <w:pStyle w:val="Nadpis2-BS"/>
        <w:rPr>
          <w:rFonts w:eastAsia="Calibri"/>
        </w:rPr>
      </w:pPr>
      <w:bookmarkStart w:id="19" w:name="_Ref68612551"/>
      <w:r w:rsidRPr="005C05FB">
        <w:rPr>
          <w:rFonts w:eastAsia="Calibri"/>
        </w:rPr>
        <w:t>Poskytovatel prohlašuje a potvrzuje, že je mu znám zamýšlený rozsah užití Díla Nabyvatelem. Smluvní strany současně prohlašují a potvrzují, že Licence (Dílo) nemá</w:t>
      </w:r>
      <w:r>
        <w:rPr>
          <w:rFonts w:eastAsia="Calibri"/>
        </w:rPr>
        <w:t>, a to i s ohledem na veřejnoprávní povahu Nabyvatele,</w:t>
      </w:r>
      <w:r w:rsidRPr="005C05FB">
        <w:rPr>
          <w:rFonts w:eastAsia="Calibri"/>
        </w:rPr>
        <w:t xml:space="preserve"> podstatný význam pro příjmy (zisk), kterých může Nabyvatel mj. v souvislosti s využitím Licence dosahovat. Dále si Smluvní strany potvrzují, že případný vliv Díla (IT systému) na příjmy (zisk) Nabyvatele související s využitím Licence je již zahrnut v ceně Licence uvedené v </w:t>
      </w:r>
      <w:r w:rsidRPr="00F80E3B">
        <w:rPr>
          <w:rFonts w:eastAsia="Calibri"/>
        </w:rPr>
        <w:t xml:space="preserve">čl. </w:t>
      </w:r>
      <w:r w:rsidRPr="00F80E3B">
        <w:rPr>
          <w:rFonts w:eastAsia="Calibri"/>
        </w:rPr>
        <w:fldChar w:fldCharType="begin"/>
      </w:r>
      <w:r w:rsidRPr="00F80E3B">
        <w:rPr>
          <w:rFonts w:eastAsia="Calibri"/>
        </w:rPr>
        <w:instrText xml:space="preserve"> REF _Ref68612463 \r \h  \* MERGEFORMAT </w:instrText>
      </w:r>
      <w:r w:rsidRPr="00F80E3B">
        <w:rPr>
          <w:rFonts w:eastAsia="Calibri"/>
        </w:rPr>
      </w:r>
      <w:r w:rsidRPr="00F80E3B">
        <w:rPr>
          <w:rFonts w:eastAsia="Calibri"/>
        </w:rPr>
        <w:fldChar w:fldCharType="separate"/>
      </w:r>
      <w:r>
        <w:rPr>
          <w:rFonts w:eastAsia="Calibri"/>
        </w:rPr>
        <w:t>7.1</w:t>
      </w:r>
      <w:r w:rsidRPr="00F80E3B">
        <w:rPr>
          <w:rFonts w:eastAsia="Calibri"/>
        </w:rPr>
        <w:fldChar w:fldCharType="end"/>
      </w:r>
      <w:r w:rsidRPr="00F80E3B">
        <w:rPr>
          <w:rFonts w:eastAsia="Calibri"/>
        </w:rPr>
        <w:t>. této</w:t>
      </w:r>
      <w:r w:rsidRPr="005C05FB">
        <w:rPr>
          <w:rFonts w:eastAsia="Calibri"/>
        </w:rPr>
        <w:t xml:space="preserve"> Smlouvy.</w:t>
      </w:r>
      <w:bookmarkEnd w:id="19"/>
    </w:p>
    <w:p w14:paraId="7805985B" w14:textId="77777777" w:rsidR="005F18C6" w:rsidRPr="005C05FB" w:rsidRDefault="005F18C6" w:rsidP="005F18C6">
      <w:pPr>
        <w:pStyle w:val="Nadpis2-BS"/>
        <w:rPr>
          <w:rFonts w:eastAsia="Calibri"/>
        </w:rPr>
      </w:pPr>
      <w:bookmarkStart w:id="20" w:name="_Ref68612581"/>
      <w:r w:rsidRPr="005C05FB">
        <w:rPr>
          <w:rFonts w:eastAsia="Calibri"/>
        </w:rPr>
        <w:t xml:space="preserve">Poskytovatel se zavazuje poskytovat Nabyvateli bez zbytečného odkladu veškerou rozumně požadovatelnou součinnost k výkonu Licence a/nebo jakékoli dispozici s Licencí, včetně případného zápisu ochranné známky v </w:t>
      </w:r>
      <w:r w:rsidRPr="00C920B5">
        <w:rPr>
          <w:rFonts w:eastAsia="Calibri"/>
        </w:rPr>
        <w:t>souladu s čl.</w:t>
      </w:r>
      <w:r>
        <w:rPr>
          <w:rFonts w:eastAsia="Calibri"/>
        </w:rPr>
        <w:t xml:space="preserve"> </w:t>
      </w:r>
      <w:r>
        <w:rPr>
          <w:rFonts w:eastAsia="Calibri"/>
        </w:rPr>
        <w:fldChar w:fldCharType="begin"/>
      </w:r>
      <w:r>
        <w:rPr>
          <w:rFonts w:eastAsia="Calibri"/>
        </w:rPr>
        <w:instrText xml:space="preserve"> REF _Ref146724514 \r \h </w:instrText>
      </w:r>
      <w:r>
        <w:rPr>
          <w:rFonts w:eastAsia="Calibri"/>
        </w:rPr>
      </w:r>
      <w:r>
        <w:rPr>
          <w:rFonts w:eastAsia="Calibri"/>
        </w:rPr>
        <w:fldChar w:fldCharType="separate"/>
      </w:r>
      <w:r>
        <w:rPr>
          <w:rFonts w:eastAsia="Calibri"/>
        </w:rPr>
        <w:t>6.6</w:t>
      </w:r>
      <w:r>
        <w:rPr>
          <w:rFonts w:eastAsia="Calibri"/>
        </w:rPr>
        <w:fldChar w:fldCharType="end"/>
      </w:r>
      <w:r>
        <w:rPr>
          <w:rFonts w:eastAsia="Calibri"/>
        </w:rPr>
        <w:t>.</w:t>
      </w:r>
      <w:r w:rsidRPr="00C920B5">
        <w:rPr>
          <w:rFonts w:eastAsia="Calibri"/>
        </w:rPr>
        <w:t xml:space="preserve"> této</w:t>
      </w:r>
      <w:r w:rsidRPr="005C05FB">
        <w:rPr>
          <w:rFonts w:eastAsia="Calibri"/>
        </w:rPr>
        <w:t xml:space="preserve"> Smlouvy, zejména se pak Poskytovatel zavazuje zdržet se jakéhokoli jednání, které by negativně ovlivňovalo nebo bylo </w:t>
      </w:r>
      <w:r w:rsidRPr="005C05FB">
        <w:rPr>
          <w:rFonts w:eastAsia="Calibri"/>
        </w:rPr>
        <w:lastRenderedPageBreak/>
        <w:t>způsobilé negativně ovlivnit či ohrozit výkon Licence a/nebo jakoukoli dispozici s Licencí dle této Smlouvy a/nebo naplnění účelu této Smlouvy.</w:t>
      </w:r>
      <w:bookmarkEnd w:id="20"/>
      <w:r w:rsidRPr="005C05FB">
        <w:rPr>
          <w:rFonts w:eastAsia="Calibri"/>
        </w:rPr>
        <w:t xml:space="preserve"> </w:t>
      </w:r>
    </w:p>
    <w:p w14:paraId="09B2C3F6" w14:textId="77777777" w:rsidR="005F18C6" w:rsidRPr="00202748" w:rsidRDefault="005F18C6" w:rsidP="005F18C6">
      <w:pPr>
        <w:pStyle w:val="Nadpis2-BS"/>
        <w:rPr>
          <w:rFonts w:eastAsia="Calibri"/>
        </w:rPr>
      </w:pPr>
      <w:bookmarkStart w:id="21" w:name="_Ref146724514"/>
      <w:r w:rsidRPr="005C05FB">
        <w:rPr>
          <w:rFonts w:eastAsia="Calibri"/>
        </w:rPr>
        <w:t xml:space="preserve">Poskytovatel tímto výslovně a neodvolatelně souhlasí s tím, že Nabyvatel registruje Dílo a/nebo </w:t>
      </w:r>
      <w:r>
        <w:rPr>
          <w:rFonts w:eastAsia="Calibri"/>
        </w:rPr>
        <w:t>jeho jakékoliv vypodobnění</w:t>
      </w:r>
      <w:r w:rsidRPr="005C05FB">
        <w:rPr>
          <w:rFonts w:eastAsia="Calibri"/>
        </w:rPr>
        <w:t xml:space="preserve"> </w:t>
      </w:r>
      <w:r w:rsidRPr="0071722E">
        <w:rPr>
          <w:rFonts w:eastAsia="Calibri"/>
        </w:rPr>
        <w:t>jakožto svoji ochrannou známku,</w:t>
      </w:r>
      <w:r w:rsidRPr="005C05FB">
        <w:rPr>
          <w:rFonts w:eastAsia="Calibri"/>
        </w:rPr>
        <w:t xml:space="preserve"> a to v rozsahu dle volného uvážení Nabyvatele, tj. v libovolných podobách a libovolném množství. Poskytovatel dále výslovně prohlašuje a potvrzuje, že Dílo a/nebo jeho část je způsobilé k účelu uvedenému v tomto článku.</w:t>
      </w:r>
      <w:bookmarkEnd w:id="21"/>
      <w:r w:rsidRPr="005C05FB">
        <w:rPr>
          <w:rFonts w:eastAsia="Calibri"/>
        </w:rPr>
        <w:t xml:space="preserve"> </w:t>
      </w:r>
      <w:r>
        <w:rPr>
          <w:rFonts w:eastAsia="Calibri"/>
        </w:rPr>
        <w:t xml:space="preserve">Náklady na zápis nese Nabyvatel. </w:t>
      </w:r>
    </w:p>
    <w:p w14:paraId="2A14733C" w14:textId="77777777" w:rsidR="005F18C6" w:rsidRPr="005C05FB" w:rsidRDefault="005F18C6" w:rsidP="005F18C6">
      <w:pPr>
        <w:pStyle w:val="Nadpis1-BS"/>
      </w:pPr>
      <w:r w:rsidRPr="005C05FB">
        <w:t>Odměna</w:t>
      </w:r>
    </w:p>
    <w:p w14:paraId="6D95877B" w14:textId="77777777" w:rsidR="005F18C6" w:rsidRPr="005C05FB" w:rsidRDefault="005F18C6" w:rsidP="005F18C6">
      <w:pPr>
        <w:pStyle w:val="Nadpis2-BS"/>
        <w:rPr>
          <w:rFonts w:eastAsia="Calibri"/>
        </w:rPr>
      </w:pPr>
      <w:bookmarkStart w:id="22" w:name="_Ref68612463"/>
      <w:r w:rsidRPr="005C05FB">
        <w:rPr>
          <w:rFonts w:eastAsia="Calibri"/>
        </w:rPr>
        <w:t xml:space="preserve">Smluvní strany se dohodly, že </w:t>
      </w:r>
      <w:bookmarkEnd w:id="22"/>
      <w:r w:rsidRPr="005C05FB">
        <w:rPr>
          <w:rFonts w:eastAsia="Calibri"/>
        </w:rPr>
        <w:t xml:space="preserve">odměna za poskytnutí </w:t>
      </w:r>
      <w:r>
        <w:rPr>
          <w:rFonts w:eastAsia="Calibri"/>
        </w:rPr>
        <w:t>L</w:t>
      </w:r>
      <w:r w:rsidRPr="005C05FB">
        <w:rPr>
          <w:rFonts w:eastAsia="Calibri"/>
        </w:rPr>
        <w:t>icence</w:t>
      </w:r>
      <w:r>
        <w:rPr>
          <w:rFonts w:eastAsia="Calibri"/>
        </w:rPr>
        <w:t xml:space="preserve">, jež je součástí celkové ceny Díla dle čl. 10 SoD, </w:t>
      </w:r>
      <w:r w:rsidRPr="00554913">
        <w:rPr>
          <w:rFonts w:eastAsia="Calibri"/>
        </w:rPr>
        <w:t xml:space="preserve">činí </w:t>
      </w:r>
      <w:r w:rsidRPr="00554913">
        <w:rPr>
          <w:rFonts w:eastAsia="Calibri"/>
          <w:b/>
          <w:bCs/>
        </w:rPr>
        <w:t>4.575.000,- Kč</w:t>
      </w:r>
      <w:r w:rsidRPr="00554913">
        <w:rPr>
          <w:rFonts w:eastAsia="Calibri"/>
        </w:rPr>
        <w:t xml:space="preserve"> (slovy: čtyři miliony pět set sedmdesát pět tisíc korun českých;</w:t>
      </w:r>
      <w:r>
        <w:rPr>
          <w:rFonts w:eastAsia="Calibri"/>
        </w:rPr>
        <w:t xml:space="preserve"> dále jen „</w:t>
      </w:r>
      <w:r w:rsidRPr="0071722E">
        <w:rPr>
          <w:rFonts w:eastAsia="Calibri"/>
          <w:b/>
          <w:bCs/>
        </w:rPr>
        <w:t>Odměna za poskytnutí Licence</w:t>
      </w:r>
      <w:r>
        <w:rPr>
          <w:rFonts w:eastAsia="Calibri"/>
        </w:rPr>
        <w:t>“</w:t>
      </w:r>
      <w:r w:rsidRPr="007916DF">
        <w:rPr>
          <w:rFonts w:eastAsia="Calibri"/>
        </w:rPr>
        <w:t>)</w:t>
      </w:r>
      <w:r w:rsidRPr="005C05FB">
        <w:rPr>
          <w:rFonts w:eastAsia="Calibri"/>
        </w:rPr>
        <w:t>.</w:t>
      </w:r>
      <w:r>
        <w:rPr>
          <w:rFonts w:eastAsia="Calibri"/>
        </w:rPr>
        <w:t xml:space="preserve"> K vypořádání Odměny za poskytnutí Licence bude učiněno v souladu s platebními podmínkami dohodnutými v rámci SoD. </w:t>
      </w:r>
    </w:p>
    <w:p w14:paraId="1C7B6CDA" w14:textId="77777777" w:rsidR="005F18C6" w:rsidRPr="005C05FB" w:rsidRDefault="005F18C6" w:rsidP="005F18C6">
      <w:pPr>
        <w:pStyle w:val="Nadpis1-BS"/>
      </w:pPr>
      <w:r>
        <w:t>Trvání Smlouvy a její u</w:t>
      </w:r>
      <w:r w:rsidRPr="005C05FB">
        <w:t xml:space="preserve">končení </w:t>
      </w:r>
    </w:p>
    <w:p w14:paraId="460BA1B7" w14:textId="77777777" w:rsidR="005F18C6" w:rsidRDefault="005F18C6" w:rsidP="005F18C6">
      <w:pPr>
        <w:pStyle w:val="Nadpis2-BS"/>
        <w:rPr>
          <w:rFonts w:asciiTheme="minorHAnsi" w:hAnsiTheme="minorHAnsi"/>
        </w:rPr>
      </w:pPr>
      <w:r w:rsidRPr="005C05FB">
        <w:t>Tato</w:t>
      </w:r>
      <w:r w:rsidRPr="005C05FB">
        <w:rPr>
          <w:rFonts w:asciiTheme="minorHAnsi" w:hAnsiTheme="minorHAnsi"/>
        </w:rPr>
        <w:t xml:space="preserve"> Smlouva se uzavírá na dobu </w:t>
      </w:r>
      <w:r w:rsidRPr="0071722E">
        <w:rPr>
          <w:rFonts w:asciiTheme="minorHAnsi" w:hAnsiTheme="minorHAnsi"/>
        </w:rPr>
        <w:t>neurčitou.</w:t>
      </w:r>
      <w:r>
        <w:rPr>
          <w:rFonts w:asciiTheme="minorHAnsi" w:hAnsiTheme="minorHAnsi"/>
        </w:rPr>
        <w:t xml:space="preserve"> </w:t>
      </w:r>
    </w:p>
    <w:p w14:paraId="4747BE00" w14:textId="77777777" w:rsidR="005F18C6" w:rsidRPr="0071722E" w:rsidRDefault="005F18C6" w:rsidP="005F18C6">
      <w:pPr>
        <w:pStyle w:val="Nadpis2-BS"/>
        <w:rPr>
          <w:rFonts w:asciiTheme="minorHAnsi" w:hAnsiTheme="minorHAnsi"/>
        </w:rPr>
      </w:pPr>
      <w:r w:rsidRPr="0071722E">
        <w:t>Smluvní strany se dohodly, že k poskytnutí Licence dle této Smlouvy dojde dnem poskytnutí Díla Nabyvateli, nejpozději však dnem podpisu tzv. Závěrečného protokolu o testování ve smyslu příslušných ustanovení SoD.</w:t>
      </w:r>
    </w:p>
    <w:p w14:paraId="2650DBA5" w14:textId="77777777" w:rsidR="005F18C6" w:rsidRPr="005C05FB" w:rsidRDefault="005F18C6" w:rsidP="005F18C6">
      <w:pPr>
        <w:pStyle w:val="Nadpis2-BS"/>
        <w:rPr>
          <w:rFonts w:eastAsia="Calibri"/>
        </w:rPr>
      </w:pPr>
      <w:r w:rsidRPr="005C05FB">
        <w:rPr>
          <w:rFonts w:eastAsia="Calibri"/>
        </w:rPr>
        <w:t xml:space="preserve">Smluvní strany shodně prohlašují, že k uzavření této Smlouvy přistupují s úmyslem vytvořit co nejstabilnější uspořádání svých vzájemných vztahů, přičemž je pro Smluvní strany esenciálně důležité, aby tato Smlouva trvala po celou dobu jejího smluvně stanoveného trvání a aby nezanikla žádným jiným způsobem, než jaký výslovně stanoví tato Smlouva, tj. (i) výslovně si přejí jakákoli porušení jednotlivých práv a povinností jednotlivých Smluvních stran z této Smlouvy vyplývajících řešit právě a pouze způsoby, které tato Smlouva výslovně uvádí, a (ii) v maximální možné míře eliminovat a vyloučit jakákoli práva Smluvních stran od této Smlouvy odstoupit, vypovědět ji a/nebo ji jiným způsobem ukončit, či žádat o její ukončení soudem a/nebo jiným orgánem veřejné moci, pročež tímto vylučují použití všech dispozitivních ustanovení právních předpisů, která by jinak mohla založit právo kterékoli ze Smluvních stran tuto Smlouvu ukončit, a to zejména, nikoli však výlučně, následující ustanovení právních </w:t>
      </w:r>
      <w:r w:rsidRPr="00EF74AD">
        <w:rPr>
          <w:rFonts w:eastAsia="Calibri"/>
        </w:rPr>
        <w:t>předpisů: § 1977, § 1978, § 1979, § 1980, § 1999 odst. 1, § 2000 odst. 1, § 2002, § 2003 a § 2004 Občanského zákoníku; stejně tak Smluvní strany vyjadřují vůli v maximální možné míře omezit aplikaci kogentních ustanovení zákona, která by jinak mohla založit právo kterékoli ze Smluvních stran od této Smlouvy odstoupit, vypovědět ji a/nebo ji jiným způsobem ukončit, či žádat o její ukončení soudem a/nebo jiným orgánem veřejné moci. Smluvní strany považují tuto Smlouvu (v rozsahu poskytnutí práv a oprávnění na základě Licence) za Smlouvu dle § 1999 odst. 2</w:t>
      </w:r>
      <w:r w:rsidRPr="005C05FB">
        <w:rPr>
          <w:rFonts w:eastAsia="Calibri"/>
        </w:rPr>
        <w:t xml:space="preserve"> Občanského zákoníku.</w:t>
      </w:r>
    </w:p>
    <w:p w14:paraId="07071406" w14:textId="77777777" w:rsidR="005F18C6" w:rsidRPr="005C05FB" w:rsidRDefault="005F18C6" w:rsidP="005F18C6">
      <w:pPr>
        <w:pStyle w:val="Nadpis2-BS"/>
        <w:rPr>
          <w:rFonts w:eastAsia="Calibri"/>
        </w:rPr>
      </w:pPr>
      <w:r w:rsidRPr="005C05FB">
        <w:rPr>
          <w:rFonts w:eastAsia="Calibri"/>
        </w:rPr>
        <w:t xml:space="preserve">Kterákoli ze Smluvních stran je oprávněna ukončit tuto Smlouvu výhradně v případě, je-li tak sjednáno touto Smlouvou. </w:t>
      </w:r>
    </w:p>
    <w:p w14:paraId="3597DDCE" w14:textId="77777777" w:rsidR="005F18C6" w:rsidRPr="005C05FB" w:rsidRDefault="005F18C6" w:rsidP="005F18C6">
      <w:pPr>
        <w:pStyle w:val="Nadpis2-BS"/>
        <w:rPr>
          <w:rFonts w:eastAsia="Calibri"/>
        </w:rPr>
      </w:pPr>
      <w:r w:rsidRPr="005C05FB">
        <w:rPr>
          <w:rFonts w:eastAsia="Calibri"/>
        </w:rPr>
        <w:t>Nabyvatel je oprávněn odstoupit od této Smlouvy, jestliže Poskytovatel podstatným způsobem poruší tuto Smlouvu</w:t>
      </w:r>
      <w:r>
        <w:rPr>
          <w:rFonts w:eastAsia="Calibri"/>
        </w:rPr>
        <w:t xml:space="preserve"> nebo pokud nastane jakákoliv skutečnost, na základě které Nabyvatel odstoupí od SoD</w:t>
      </w:r>
      <w:r w:rsidRPr="005C05FB">
        <w:rPr>
          <w:rFonts w:eastAsia="Calibri"/>
        </w:rPr>
        <w:t xml:space="preserve">. Za podstatné porušení Smlouvy na straně Poskytovatele se považuje: </w:t>
      </w:r>
    </w:p>
    <w:p w14:paraId="1E250772" w14:textId="77777777" w:rsidR="005F18C6" w:rsidRPr="00C920B5" w:rsidRDefault="005F18C6" w:rsidP="005F18C6">
      <w:pPr>
        <w:pStyle w:val="Nadpis3-BS"/>
        <w:tabs>
          <w:tab w:val="clear" w:pos="360"/>
          <w:tab w:val="num" w:pos="1418"/>
        </w:tabs>
        <w:rPr>
          <w:rFonts w:eastAsia="Calibri"/>
        </w:rPr>
      </w:pPr>
      <w:r w:rsidRPr="00C920B5">
        <w:rPr>
          <w:rFonts w:eastAsia="Calibri"/>
        </w:rPr>
        <w:t>situace, ve které se ukáže, že kterékoli z prohlášení Poskytovatele zejména dle čl.</w:t>
      </w:r>
      <w:r>
        <w:rPr>
          <w:rFonts w:eastAsia="Calibri"/>
        </w:rPr>
        <w:t xml:space="preserve"> </w:t>
      </w:r>
      <w:r>
        <w:rPr>
          <w:rFonts w:eastAsia="Calibri"/>
        </w:rPr>
        <w:fldChar w:fldCharType="begin"/>
      </w:r>
      <w:r>
        <w:rPr>
          <w:rFonts w:eastAsia="Calibri"/>
        </w:rPr>
        <w:instrText xml:space="preserve"> REF _Ref146731240 \r \h </w:instrText>
      </w:r>
      <w:r>
        <w:rPr>
          <w:rFonts w:eastAsia="Calibri"/>
        </w:rPr>
      </w:r>
      <w:r>
        <w:rPr>
          <w:rFonts w:eastAsia="Calibri"/>
        </w:rPr>
        <w:fldChar w:fldCharType="separate"/>
      </w:r>
      <w:r>
        <w:rPr>
          <w:rFonts w:eastAsia="Calibri"/>
        </w:rPr>
        <w:t>3.2</w:t>
      </w:r>
      <w:r>
        <w:rPr>
          <w:rFonts w:eastAsia="Calibri"/>
        </w:rPr>
        <w:fldChar w:fldCharType="end"/>
      </w:r>
      <w:r>
        <w:rPr>
          <w:rFonts w:eastAsia="Calibri"/>
        </w:rPr>
        <w:t xml:space="preserve">., </w:t>
      </w:r>
      <w:r>
        <w:rPr>
          <w:rFonts w:eastAsia="Calibri"/>
        </w:rPr>
        <w:fldChar w:fldCharType="begin"/>
      </w:r>
      <w:r>
        <w:rPr>
          <w:rFonts w:eastAsia="Calibri"/>
        </w:rPr>
        <w:instrText xml:space="preserve"> REF _Ref146731284 \r \h </w:instrText>
      </w:r>
      <w:r>
        <w:rPr>
          <w:rFonts w:eastAsia="Calibri"/>
        </w:rPr>
      </w:r>
      <w:r>
        <w:rPr>
          <w:rFonts w:eastAsia="Calibri"/>
        </w:rPr>
        <w:fldChar w:fldCharType="separate"/>
      </w:r>
      <w:r>
        <w:rPr>
          <w:rFonts w:eastAsia="Calibri"/>
        </w:rPr>
        <w:t>4.1</w:t>
      </w:r>
      <w:r>
        <w:rPr>
          <w:rFonts w:eastAsia="Calibri"/>
        </w:rPr>
        <w:fldChar w:fldCharType="end"/>
      </w:r>
      <w:r>
        <w:rPr>
          <w:rFonts w:eastAsia="Calibri"/>
        </w:rPr>
        <w:t>. a/nebo</w:t>
      </w:r>
      <w:r w:rsidRPr="00C920B5">
        <w:rPr>
          <w:rFonts w:eastAsia="Calibri"/>
        </w:rPr>
        <w:t xml:space="preserve"> </w:t>
      </w:r>
      <w:r w:rsidRPr="00C920B5">
        <w:rPr>
          <w:rFonts w:eastAsia="Calibri"/>
        </w:rPr>
        <w:fldChar w:fldCharType="begin"/>
      </w:r>
      <w:r w:rsidRPr="00C920B5">
        <w:rPr>
          <w:rFonts w:eastAsia="Calibri"/>
        </w:rPr>
        <w:instrText xml:space="preserve"> REF _Ref69478506 \r \h  \* MERGEFORMAT </w:instrText>
      </w:r>
      <w:r w:rsidRPr="00C920B5">
        <w:rPr>
          <w:rFonts w:eastAsia="Calibri"/>
        </w:rPr>
      </w:r>
      <w:r w:rsidRPr="00C920B5">
        <w:rPr>
          <w:rFonts w:eastAsia="Calibri"/>
        </w:rPr>
        <w:fldChar w:fldCharType="separate"/>
      </w:r>
      <w:r>
        <w:rPr>
          <w:rFonts w:eastAsia="Calibri"/>
        </w:rPr>
        <w:t>6.1</w:t>
      </w:r>
      <w:r w:rsidRPr="00C920B5">
        <w:rPr>
          <w:rFonts w:eastAsia="Calibri"/>
        </w:rPr>
        <w:fldChar w:fldCharType="end"/>
      </w:r>
      <w:r w:rsidRPr="00C920B5">
        <w:rPr>
          <w:rFonts w:eastAsia="Calibri"/>
        </w:rPr>
        <w:t xml:space="preserve">. této Smlouvy je nepravdivé, neúplné či zavádějící, pokud není zjednána </w:t>
      </w:r>
      <w:r w:rsidRPr="00C920B5">
        <w:rPr>
          <w:rFonts w:eastAsia="Calibri"/>
        </w:rPr>
        <w:lastRenderedPageBreak/>
        <w:t>ze strany Poskytovatele náprava ani na základě výzvy Nabyvatele v dodatečné lhůtě třiceti (30) dnů ode dne jejího doručení Poskytovateli;</w:t>
      </w:r>
    </w:p>
    <w:p w14:paraId="0D9B7191" w14:textId="77777777" w:rsidR="005F18C6" w:rsidRPr="005C05FB" w:rsidRDefault="005F18C6" w:rsidP="005F18C6">
      <w:pPr>
        <w:pStyle w:val="Nadpis3-BS"/>
        <w:tabs>
          <w:tab w:val="clear" w:pos="360"/>
          <w:tab w:val="num" w:pos="1418"/>
        </w:tabs>
        <w:rPr>
          <w:rFonts w:eastAsia="Calibri"/>
        </w:rPr>
      </w:pPr>
      <w:r w:rsidRPr="005C05FB">
        <w:rPr>
          <w:rFonts w:eastAsia="Calibri"/>
        </w:rPr>
        <w:t xml:space="preserve">porušení kterékoli z povinností </w:t>
      </w:r>
      <w:r w:rsidRPr="00C920B5">
        <w:rPr>
          <w:rFonts w:eastAsia="Calibri"/>
        </w:rPr>
        <w:t xml:space="preserve">uvedených v čl. </w:t>
      </w:r>
      <w:r>
        <w:rPr>
          <w:rFonts w:eastAsia="Calibri"/>
        </w:rPr>
        <w:fldChar w:fldCharType="begin"/>
      </w:r>
      <w:r>
        <w:rPr>
          <w:rFonts w:eastAsia="Calibri"/>
        </w:rPr>
        <w:instrText xml:space="preserve"> REF _Ref146731254 \r \h </w:instrText>
      </w:r>
      <w:r>
        <w:rPr>
          <w:rFonts w:eastAsia="Calibri"/>
        </w:rPr>
      </w:r>
      <w:r>
        <w:rPr>
          <w:rFonts w:eastAsia="Calibri"/>
        </w:rPr>
        <w:fldChar w:fldCharType="separate"/>
      </w:r>
      <w:r>
        <w:rPr>
          <w:rFonts w:eastAsia="Calibri"/>
        </w:rPr>
        <w:t>3.1</w:t>
      </w:r>
      <w:r>
        <w:rPr>
          <w:rFonts w:eastAsia="Calibri"/>
        </w:rPr>
        <w:fldChar w:fldCharType="end"/>
      </w:r>
      <w:r>
        <w:rPr>
          <w:rFonts w:eastAsia="Calibri"/>
        </w:rPr>
        <w:t xml:space="preserve">., </w:t>
      </w:r>
      <w:r>
        <w:rPr>
          <w:rFonts w:eastAsia="Calibri"/>
        </w:rPr>
        <w:fldChar w:fldCharType="begin"/>
      </w:r>
      <w:r>
        <w:rPr>
          <w:rFonts w:eastAsia="Calibri"/>
        </w:rPr>
        <w:instrText xml:space="preserve"> REF _Ref146731257 \r \h </w:instrText>
      </w:r>
      <w:r>
        <w:rPr>
          <w:rFonts w:eastAsia="Calibri"/>
        </w:rPr>
      </w:r>
      <w:r>
        <w:rPr>
          <w:rFonts w:eastAsia="Calibri"/>
        </w:rPr>
        <w:fldChar w:fldCharType="separate"/>
      </w:r>
      <w:r>
        <w:rPr>
          <w:rFonts w:eastAsia="Calibri"/>
        </w:rPr>
        <w:t>3.4</w:t>
      </w:r>
      <w:r>
        <w:rPr>
          <w:rFonts w:eastAsia="Calibri"/>
        </w:rPr>
        <w:fldChar w:fldCharType="end"/>
      </w:r>
      <w:r>
        <w:rPr>
          <w:rFonts w:eastAsia="Calibri"/>
        </w:rPr>
        <w:t xml:space="preserve">., </w:t>
      </w:r>
      <w:r w:rsidRPr="006C1CF2">
        <w:rPr>
          <w:rFonts w:eastAsia="Calibri"/>
        </w:rPr>
        <w:fldChar w:fldCharType="begin"/>
      </w:r>
      <w:r w:rsidRPr="006C1CF2">
        <w:rPr>
          <w:rFonts w:eastAsia="Calibri"/>
        </w:rPr>
        <w:instrText xml:space="preserve"> REF _Ref146731258 \r \h </w:instrText>
      </w:r>
      <w:r>
        <w:rPr>
          <w:rFonts w:eastAsia="Calibri"/>
        </w:rPr>
        <w:instrText xml:space="preserve"> \* MERGEFORMAT </w:instrText>
      </w:r>
      <w:r w:rsidRPr="006C1CF2">
        <w:rPr>
          <w:rFonts w:eastAsia="Calibri"/>
        </w:rPr>
      </w:r>
      <w:r w:rsidRPr="006C1CF2">
        <w:rPr>
          <w:rFonts w:eastAsia="Calibri"/>
        </w:rPr>
        <w:fldChar w:fldCharType="separate"/>
      </w:r>
      <w:r>
        <w:rPr>
          <w:rFonts w:eastAsia="Calibri"/>
        </w:rPr>
        <w:t>3.5</w:t>
      </w:r>
      <w:r w:rsidRPr="006C1CF2">
        <w:rPr>
          <w:rFonts w:eastAsia="Calibri"/>
        </w:rPr>
        <w:fldChar w:fldCharType="end"/>
      </w:r>
      <w:r w:rsidRPr="006C1CF2">
        <w:rPr>
          <w:rFonts w:eastAsia="Calibri"/>
        </w:rPr>
        <w:t>.</w:t>
      </w:r>
      <w:r>
        <w:rPr>
          <w:rFonts w:eastAsia="Calibri"/>
        </w:rPr>
        <w:t xml:space="preserve"> </w:t>
      </w:r>
      <w:r>
        <w:rPr>
          <w:rFonts w:eastAsia="Calibri"/>
        </w:rPr>
        <w:fldChar w:fldCharType="begin"/>
      </w:r>
      <w:r>
        <w:rPr>
          <w:rFonts w:eastAsia="Calibri"/>
        </w:rPr>
        <w:instrText xml:space="preserve"> REF _Ref146731428 \r \h </w:instrText>
      </w:r>
      <w:r>
        <w:rPr>
          <w:rFonts w:eastAsia="Calibri"/>
        </w:rPr>
      </w:r>
      <w:r>
        <w:rPr>
          <w:rFonts w:eastAsia="Calibri"/>
        </w:rPr>
        <w:fldChar w:fldCharType="separate"/>
      </w:r>
      <w:r>
        <w:rPr>
          <w:rFonts w:eastAsia="Calibri"/>
        </w:rPr>
        <w:t>5.6</w:t>
      </w:r>
      <w:r>
        <w:rPr>
          <w:rFonts w:eastAsia="Calibri"/>
        </w:rPr>
        <w:fldChar w:fldCharType="end"/>
      </w:r>
      <w:r>
        <w:rPr>
          <w:rFonts w:eastAsia="Calibri"/>
        </w:rPr>
        <w:t>. a/nebo</w:t>
      </w:r>
      <w:r w:rsidRPr="006C1CF2">
        <w:rPr>
          <w:rFonts w:eastAsia="Calibri"/>
        </w:rPr>
        <w:t xml:space="preserve"> </w:t>
      </w:r>
      <w:r w:rsidRPr="006C1CF2">
        <w:rPr>
          <w:rFonts w:eastAsia="Calibri"/>
        </w:rPr>
        <w:fldChar w:fldCharType="begin"/>
      </w:r>
      <w:r w:rsidRPr="006C1CF2">
        <w:rPr>
          <w:rFonts w:eastAsia="Calibri"/>
        </w:rPr>
        <w:instrText xml:space="preserve"> REF _Ref68612538 \r \h  \* MERGEFORMAT </w:instrText>
      </w:r>
      <w:r w:rsidRPr="006C1CF2">
        <w:rPr>
          <w:rFonts w:eastAsia="Calibri"/>
        </w:rPr>
      </w:r>
      <w:r w:rsidRPr="006C1CF2">
        <w:rPr>
          <w:rFonts w:eastAsia="Calibri"/>
        </w:rPr>
        <w:fldChar w:fldCharType="separate"/>
      </w:r>
      <w:r>
        <w:rPr>
          <w:rFonts w:eastAsia="Calibri"/>
        </w:rPr>
        <w:t>6.3</w:t>
      </w:r>
      <w:r w:rsidRPr="006C1CF2">
        <w:rPr>
          <w:rFonts w:eastAsia="Calibri"/>
        </w:rPr>
        <w:fldChar w:fldCharType="end"/>
      </w:r>
      <w:r w:rsidRPr="006C1CF2">
        <w:rPr>
          <w:rFonts w:eastAsia="Calibri"/>
        </w:rPr>
        <w:t>.</w:t>
      </w:r>
      <w:r w:rsidRPr="0071722E" w:rsidDel="006C1CF2">
        <w:rPr>
          <w:rFonts w:eastAsia="Calibri"/>
        </w:rPr>
        <w:t xml:space="preserve"> </w:t>
      </w:r>
      <w:r w:rsidRPr="0071722E">
        <w:rPr>
          <w:rFonts w:eastAsia="Calibri"/>
        </w:rPr>
        <w:t>t</w:t>
      </w:r>
      <w:r w:rsidRPr="006C1CF2">
        <w:rPr>
          <w:rFonts w:eastAsia="Calibri"/>
        </w:rPr>
        <w:t>éto</w:t>
      </w:r>
      <w:r w:rsidRPr="005C05FB">
        <w:rPr>
          <w:rFonts w:eastAsia="Calibri"/>
        </w:rPr>
        <w:t xml:space="preserve"> Smlouvy ze strany Poskytovatele, které není napraveno ani na základě výzvy Nabyvatele v dodatečné lhůtě třiceti (30) dnů ode dne jejího doručení Poskytovateli;</w:t>
      </w:r>
    </w:p>
    <w:p w14:paraId="1F60704A" w14:textId="77777777" w:rsidR="005F18C6" w:rsidRPr="005C05FB" w:rsidRDefault="005F18C6" w:rsidP="005F18C6">
      <w:pPr>
        <w:pStyle w:val="Nadpis3-BS"/>
        <w:tabs>
          <w:tab w:val="clear" w:pos="360"/>
          <w:tab w:val="num" w:pos="1418"/>
        </w:tabs>
        <w:rPr>
          <w:rFonts w:eastAsia="Calibri"/>
        </w:rPr>
      </w:pPr>
      <w:r w:rsidRPr="005C05FB">
        <w:rPr>
          <w:rFonts w:eastAsia="Calibri"/>
        </w:rPr>
        <w:t>nemožnost Nabyvatele (či jiných oprávněných osob) užívat Licenci v rozsahu dle této Smlouvy, pokud není ze strany Poskytovatele zjednána náprava ani na základě výzvy Nabyvatele v dodatečné lhůtě třiceti (30) dnů ode dne jejího doručení Poskytovateli.</w:t>
      </w:r>
    </w:p>
    <w:p w14:paraId="51C08B97" w14:textId="77777777" w:rsidR="005F18C6" w:rsidRPr="005C05FB" w:rsidRDefault="005F18C6" w:rsidP="005F18C6">
      <w:pPr>
        <w:pStyle w:val="Nadpis2-BS"/>
        <w:rPr>
          <w:rFonts w:eastAsia="Calibri"/>
        </w:rPr>
      </w:pPr>
      <w:r w:rsidRPr="005C05FB">
        <w:rPr>
          <w:rFonts w:eastAsia="Calibri"/>
        </w:rPr>
        <w:t xml:space="preserve">Poskytovatel je oprávněn odstoupit od této Smlouvy, jestliže Nabyvatel podstatným způsobem poruší tuto Smlouvu. Za podstatné porušení Smlouvy na straně Nabyvatele se považuje výhradně prodlení Nabyvatele s úhradou </w:t>
      </w:r>
      <w:r>
        <w:rPr>
          <w:rFonts w:eastAsia="Calibri"/>
        </w:rPr>
        <w:t>Odměny za poskytnutí Licence dle podmínek SoD</w:t>
      </w:r>
      <w:r w:rsidRPr="005C05FB">
        <w:rPr>
          <w:rFonts w:eastAsia="Calibri"/>
        </w:rPr>
        <w:t xml:space="preserve"> delší než třicet (30) dnů, které nebylo napraveno ani na písemnou výzvu Poskytovatele v dodatečné lhůtě patnácti (15) dnů.</w:t>
      </w:r>
    </w:p>
    <w:p w14:paraId="62B80F59" w14:textId="77777777" w:rsidR="005F18C6" w:rsidRPr="005C05FB" w:rsidRDefault="005F18C6" w:rsidP="005F18C6">
      <w:pPr>
        <w:pStyle w:val="Nadpis2-BS"/>
        <w:rPr>
          <w:rFonts w:eastAsia="Calibri"/>
        </w:rPr>
      </w:pPr>
      <w:r w:rsidRPr="005C05FB">
        <w:rPr>
          <w:rFonts w:eastAsia="Calibri"/>
        </w:rPr>
        <w:t>Smluvní strany se výslovně dohodly, že ustanovení § 2004 Občanského zákoníku se v případě odstoupení některé strany od Smlouvy nepoužije, když tato Smlouva zaniká na základě odstoupení s účinky ex tunc. Zánikem účinnosti této Smlouvy z jakéhokoli důvodu nejsou dotčeny nároky na náhradu škody a na případný úrok z prodlení.</w:t>
      </w:r>
    </w:p>
    <w:p w14:paraId="4A31ADF6" w14:textId="77777777" w:rsidR="005F18C6" w:rsidRPr="005C05FB" w:rsidRDefault="005F18C6" w:rsidP="005F18C6">
      <w:pPr>
        <w:pStyle w:val="Nadpis2-BS"/>
        <w:rPr>
          <w:rFonts w:eastAsia="Calibri"/>
        </w:rPr>
      </w:pPr>
      <w:r w:rsidRPr="005C05FB">
        <w:rPr>
          <w:rFonts w:eastAsia="Calibri"/>
        </w:rPr>
        <w:t>Zanikne-li tato Smlouva z jakéhokoli z výše uvedených důvodů a/nebo jakýmkoli způsobem, je Nabyvatel oprávněn vykonávat veškerá</w:t>
      </w:r>
      <w:r>
        <w:rPr>
          <w:rFonts w:eastAsia="Calibri"/>
        </w:rPr>
        <w:t xml:space="preserve"> již nabytá</w:t>
      </w:r>
      <w:r w:rsidRPr="005C05FB">
        <w:rPr>
          <w:rFonts w:eastAsia="Calibri"/>
        </w:rPr>
        <w:t xml:space="preserve"> práva z Licence </w:t>
      </w:r>
      <w:r>
        <w:rPr>
          <w:rFonts w:eastAsia="Calibri"/>
        </w:rPr>
        <w:t>(zejména již získané informace a databáze) i po</w:t>
      </w:r>
      <w:r w:rsidRPr="005C05FB">
        <w:rPr>
          <w:rFonts w:eastAsia="Calibri"/>
        </w:rPr>
        <w:t xml:space="preserve"> zániku této Smlouvy; Poskytovatel </w:t>
      </w:r>
      <w:r>
        <w:rPr>
          <w:rFonts w:eastAsia="Calibri"/>
        </w:rPr>
        <w:t xml:space="preserve">není </w:t>
      </w:r>
      <w:r w:rsidRPr="005C05FB">
        <w:rPr>
          <w:rFonts w:eastAsia="Calibri"/>
        </w:rPr>
        <w:t xml:space="preserve">oprávněn </w:t>
      </w:r>
      <w:r>
        <w:rPr>
          <w:rFonts w:eastAsia="Calibri"/>
        </w:rPr>
        <w:t xml:space="preserve">po </w:t>
      </w:r>
      <w:r w:rsidRPr="005C05FB">
        <w:rPr>
          <w:rFonts w:eastAsia="Calibri"/>
        </w:rPr>
        <w:t>Nabyvateli v této souvislosti požadovat jakékoli nároky, platby či odměny.</w:t>
      </w:r>
    </w:p>
    <w:p w14:paraId="6EEB8E08" w14:textId="77777777" w:rsidR="005F18C6" w:rsidRPr="005C05FB" w:rsidRDefault="005F18C6" w:rsidP="005F18C6">
      <w:pPr>
        <w:pStyle w:val="Nadpis2-BS"/>
        <w:rPr>
          <w:rFonts w:eastAsia="Calibri"/>
        </w:rPr>
      </w:pPr>
      <w:r w:rsidRPr="005C05FB">
        <w:rPr>
          <w:rFonts w:eastAsia="Calibri"/>
        </w:rPr>
        <w:t xml:space="preserve">Skončením účinnosti této Smlouvy nejsou dotčena ustanovení týkající se ochrany </w:t>
      </w:r>
      <w:r>
        <w:rPr>
          <w:rFonts w:eastAsia="Calibri"/>
        </w:rPr>
        <w:t>neveřejných</w:t>
      </w:r>
      <w:r w:rsidRPr="005C05FB">
        <w:rPr>
          <w:rFonts w:eastAsia="Calibri"/>
        </w:rPr>
        <w:t xml:space="preserve"> informací, rozhodného práva a řešení sporů. </w:t>
      </w:r>
    </w:p>
    <w:p w14:paraId="5DB4B6AD" w14:textId="77777777" w:rsidR="005F18C6" w:rsidRPr="005C05FB" w:rsidRDefault="005F18C6" w:rsidP="005F18C6">
      <w:pPr>
        <w:pStyle w:val="Nadpis2-BS"/>
        <w:rPr>
          <w:rFonts w:eastAsia="Calibri"/>
        </w:rPr>
      </w:pPr>
      <w:r w:rsidRPr="005C05FB">
        <w:rPr>
          <w:rFonts w:eastAsia="Calibri"/>
        </w:rPr>
        <w:t xml:space="preserve">Ukončení této Smlouvy se nevztahuje a nebrání uplatnění práv </w:t>
      </w:r>
      <w:r>
        <w:rPr>
          <w:rFonts w:eastAsia="Calibri"/>
        </w:rPr>
        <w:t>na náhradu újmy</w:t>
      </w:r>
      <w:r w:rsidRPr="005C05FB">
        <w:rPr>
          <w:rFonts w:eastAsia="Calibri"/>
        </w:rPr>
        <w:t xml:space="preserve">. </w:t>
      </w:r>
    </w:p>
    <w:p w14:paraId="78D0E8BB" w14:textId="77777777" w:rsidR="005F18C6" w:rsidRPr="005C05FB" w:rsidRDefault="005F18C6" w:rsidP="005F18C6">
      <w:pPr>
        <w:pStyle w:val="Nadpis1-BS"/>
      </w:pPr>
      <w:bookmarkStart w:id="23" w:name="_Toc42099938"/>
      <w:bookmarkEnd w:id="3"/>
      <w:bookmarkEnd w:id="4"/>
      <w:r w:rsidRPr="005C05FB">
        <w:t>Oznamování</w:t>
      </w:r>
      <w:bookmarkEnd w:id="23"/>
    </w:p>
    <w:p w14:paraId="017D3EA1" w14:textId="77777777" w:rsidR="005F18C6" w:rsidRPr="005C05FB" w:rsidRDefault="005F18C6" w:rsidP="005F18C6">
      <w:pPr>
        <w:pStyle w:val="Nadpis2-BS"/>
      </w:pPr>
      <w:r w:rsidRPr="005C05FB">
        <w:t>Oznámení nebo jiná sdělení podle této Smlouvy musí být učiněna písemně v českém jazyce. Jakékoli úkony směřující k ukončení této Smlouvy musí být oznámeny druh</w:t>
      </w:r>
      <w:r>
        <w:t>é</w:t>
      </w:r>
      <w:r w:rsidRPr="005C05FB">
        <w:t xml:space="preserve"> Smluvní stran</w:t>
      </w:r>
      <w:r>
        <w:t>ě</w:t>
      </w:r>
      <w:r w:rsidRPr="005C05FB">
        <w:t xml:space="preserve"> písemně, a to </w:t>
      </w:r>
      <w:r w:rsidRPr="0067258F">
        <w:t>datovou schránkou či ve formě doporučeného dopisu</w:t>
      </w:r>
      <w:r w:rsidRPr="005C05FB">
        <w:t xml:space="preserve"> </w:t>
      </w:r>
      <w:r>
        <w:t>na</w:t>
      </w:r>
      <w:r w:rsidRPr="005C05FB">
        <w:t xml:space="preserve"> adresy uvedené v tomto článku a/nebo adresy oznámené postupem dle tohoto článku:</w:t>
      </w:r>
    </w:p>
    <w:p w14:paraId="3CD86128" w14:textId="77777777" w:rsidR="005F18C6" w:rsidRPr="005C05FB" w:rsidRDefault="005F18C6" w:rsidP="005F18C6">
      <w:pPr>
        <w:pStyle w:val="Nadpis3-BS"/>
        <w:tabs>
          <w:tab w:val="clear" w:pos="360"/>
          <w:tab w:val="num" w:pos="1418"/>
        </w:tabs>
        <w:rPr>
          <w:u w:val="single"/>
        </w:rPr>
      </w:pPr>
      <w:r w:rsidRPr="005C05FB">
        <w:rPr>
          <w:u w:val="single"/>
        </w:rPr>
        <w:t>Poskytovatel:</w:t>
      </w:r>
    </w:p>
    <w:p w14:paraId="54141DFD" w14:textId="77777777" w:rsidR="005F18C6" w:rsidRPr="00554913" w:rsidRDefault="005F18C6" w:rsidP="005F18C6">
      <w:pPr>
        <w:pStyle w:val="Nadpis3-BS"/>
        <w:numPr>
          <w:ilvl w:val="0"/>
          <w:numId w:val="0"/>
        </w:numPr>
        <w:ind w:left="1276"/>
      </w:pPr>
      <w:r w:rsidRPr="00554913">
        <w:t xml:space="preserve">Adresa: </w:t>
      </w:r>
      <w:r w:rsidRPr="00554913">
        <w:tab/>
      </w:r>
      <w:r w:rsidRPr="00554913">
        <w:rPr>
          <w:rFonts w:asciiTheme="minorHAnsi" w:hAnsiTheme="minorHAnsi" w:cstheme="minorHAnsi"/>
        </w:rPr>
        <w:t>Vyšehradská 2077/57, Nové Město, 128 00 Praha 2</w:t>
      </w:r>
    </w:p>
    <w:p w14:paraId="22CF4BC7" w14:textId="4BC70D88" w:rsidR="005F18C6" w:rsidRPr="00554913" w:rsidRDefault="005F18C6" w:rsidP="005F18C6">
      <w:pPr>
        <w:pStyle w:val="Nadpis3-BS"/>
        <w:numPr>
          <w:ilvl w:val="0"/>
          <w:numId w:val="0"/>
        </w:numPr>
        <w:ind w:left="1276"/>
        <w:rPr>
          <w:rFonts w:eastAsia="Calibri"/>
          <w:bCs/>
          <w:lang w:eastAsia="en-US"/>
        </w:rPr>
      </w:pPr>
      <w:r w:rsidRPr="00554913">
        <w:t xml:space="preserve">E-mail: </w:t>
      </w:r>
      <w:r w:rsidRPr="00554913">
        <w:tab/>
      </w:r>
      <w:r w:rsidRPr="00554913">
        <w:rPr>
          <w:rFonts w:asciiTheme="minorHAnsi" w:hAnsiTheme="minorHAnsi" w:cstheme="minorHAnsi"/>
          <w:lang w:bidi="cs-CZ"/>
        </w:rPr>
        <w:t>podatelna@ipr.praha.eu</w:t>
      </w:r>
    </w:p>
    <w:p w14:paraId="059AD51B" w14:textId="77777777" w:rsidR="005F18C6" w:rsidRPr="00554913" w:rsidRDefault="005F18C6" w:rsidP="005F18C6">
      <w:pPr>
        <w:pStyle w:val="Nadpis3-BS"/>
        <w:tabs>
          <w:tab w:val="clear" w:pos="360"/>
          <w:tab w:val="num" w:pos="1418"/>
        </w:tabs>
      </w:pPr>
      <w:r w:rsidRPr="00554913">
        <w:rPr>
          <w:u w:val="single"/>
        </w:rPr>
        <w:t>Nabyvatel</w:t>
      </w:r>
      <w:r w:rsidRPr="00554913">
        <w:t>:</w:t>
      </w:r>
    </w:p>
    <w:p w14:paraId="1FEE2F0C" w14:textId="77777777" w:rsidR="005F18C6" w:rsidRPr="00554913" w:rsidRDefault="005F18C6" w:rsidP="005F18C6">
      <w:pPr>
        <w:pStyle w:val="Nadpis3-BS"/>
        <w:numPr>
          <w:ilvl w:val="0"/>
          <w:numId w:val="0"/>
        </w:numPr>
        <w:ind w:left="1276"/>
      </w:pPr>
      <w:r w:rsidRPr="00554913">
        <w:t xml:space="preserve">Adresa: </w:t>
      </w:r>
      <w:r w:rsidRPr="00554913">
        <w:tab/>
      </w:r>
      <w:r w:rsidRPr="00554913">
        <w:rPr>
          <w:rFonts w:asciiTheme="minorHAnsi" w:hAnsiTheme="minorHAnsi" w:cstheme="minorHAnsi"/>
          <w:lang w:bidi="cs-CZ"/>
        </w:rPr>
        <w:t>Štětkova 1638/18, Nusle, 140 00 Praha 4</w:t>
      </w:r>
    </w:p>
    <w:p w14:paraId="0F8FA8B8" w14:textId="317CACAE" w:rsidR="005F18C6" w:rsidRPr="00554913" w:rsidRDefault="005F18C6" w:rsidP="005F18C6">
      <w:pPr>
        <w:pStyle w:val="Nadpis3-BS"/>
        <w:numPr>
          <w:ilvl w:val="0"/>
          <w:numId w:val="0"/>
        </w:numPr>
        <w:ind w:left="1276"/>
      </w:pPr>
      <w:r w:rsidRPr="00554913">
        <w:t xml:space="preserve">E-mail: </w:t>
      </w:r>
      <w:r w:rsidRPr="00554913">
        <w:tab/>
      </w:r>
      <w:r w:rsidR="00D3202D" w:rsidRPr="00554913">
        <w:rPr>
          <w:rFonts w:asciiTheme="minorHAnsi" w:hAnsiTheme="minorHAnsi" w:cstheme="minorHAnsi"/>
          <w:lang w:bidi="cs-CZ"/>
        </w:rPr>
        <w:t>recepce.cz@crif.com</w:t>
      </w:r>
    </w:p>
    <w:p w14:paraId="154847A7" w14:textId="77777777" w:rsidR="005F18C6" w:rsidRPr="005C05FB" w:rsidRDefault="005F18C6" w:rsidP="005F18C6">
      <w:pPr>
        <w:pStyle w:val="Nadpis2-BS"/>
      </w:pPr>
      <w:r w:rsidRPr="00554913">
        <w:t>Jakékoliv změny údajů pro oznamování je příslušná Smluvní strana povinna neprodleně oznámit ostatním Smluvním stranám formou dopisu s</w:t>
      </w:r>
      <w:r w:rsidRPr="005C05FB">
        <w:t xml:space="preserve"> dodejkou. Účinnost oznámení nastává 30. dnem po doručení tohoto oznámení příslušné Smluvní straně. </w:t>
      </w:r>
    </w:p>
    <w:p w14:paraId="10F19CF9" w14:textId="77777777" w:rsidR="005F18C6" w:rsidRPr="005C05FB" w:rsidRDefault="005F18C6" w:rsidP="005F18C6">
      <w:pPr>
        <w:pStyle w:val="Nadpis1-BS"/>
      </w:pPr>
      <w:bookmarkStart w:id="24" w:name="_Ref41907758"/>
      <w:bookmarkStart w:id="25" w:name="_Toc42099940"/>
      <w:r w:rsidRPr="005C05FB">
        <w:lastRenderedPageBreak/>
        <w:t>Oddělitelnost</w:t>
      </w:r>
      <w:bookmarkEnd w:id="24"/>
      <w:bookmarkEnd w:id="25"/>
    </w:p>
    <w:p w14:paraId="201FC4FD" w14:textId="77777777" w:rsidR="005F18C6" w:rsidRPr="005C05FB" w:rsidRDefault="005F18C6" w:rsidP="005F18C6">
      <w:pPr>
        <w:pStyle w:val="Nadpis2-BS"/>
      </w:pPr>
      <w:bookmarkStart w:id="26" w:name="_Ref456363060"/>
      <w:r w:rsidRPr="005C05FB">
        <w:t>Stane-li se kterékoli ustanovení této Smlouvy neplatným, neúčinným, zdánlivým nebo nevymahatelným, zůstává platnost, účinnost a vymahatelnost ostatních ustanovení této Smlouvy neovlivněna a nedotčena, nevyplývá-li z povahy daného ustanovení, obsahu Smlouvy nebo okolností, za nichž bylo toto ustanovení vytvořeno, že toto ustanovení nelze oddělit od ostatního obsahu Smlouvy. V případě takové neplatnosti, neúčinnosti, zdánlivosti nebo nevymahatelnosti se Smluvní strany zavazují bezodkladně, nejpozději však do třiceti (30) dnů od doručení výzvy jedné Smluvní strany druhé ze Smluvních stran, v dobré víře napravit takto vzniklý stav tím způsobem, že se dohodnou na změnách, respektive doplněních této Smlouvy, které jsou s ohledem na tuto neplatnost, neúčinnost, zdánlivost nebo nevymahatelnost pro splnění účelů a cílů této Smlouvy</w:t>
      </w:r>
      <w:bookmarkEnd w:id="26"/>
      <w:r w:rsidRPr="005C05FB">
        <w:t xml:space="preserve"> nezbytná. Za tím účelem Smluvní strany zejména uzavřou příslušný dodatek k této Smlouvě, kterým neplatné, neúčinné, zdánlivé nebo nevymahatelné ustanovení nahradí při maximálním respektu k právům a povinnostem, které mají být příslušným dodatkem či doplněním této Smlouvy nahrazeny. </w:t>
      </w:r>
    </w:p>
    <w:p w14:paraId="7DD4F127" w14:textId="77777777" w:rsidR="005F18C6" w:rsidRPr="003877D5" w:rsidRDefault="005F18C6" w:rsidP="005F18C6">
      <w:pPr>
        <w:pStyle w:val="Nadpis2-BS"/>
      </w:pPr>
      <w:r w:rsidRPr="005C05FB">
        <w:t xml:space="preserve">Stane-li se tato Smlouva jako celek neplatnou, neúčinnou, zdánlivou nebo nevymahatelnou, zavazují se Smluvní strany bezodkladně, nejpozději </w:t>
      </w:r>
      <w:r w:rsidRPr="003877D5">
        <w:t xml:space="preserve">však do třiceti (30) dnů, uzavřít novou smlouvu, která se bude svými ustanoveními v maximální možné míře dovolené platnými a účinnými právními předpisy blížit právům a povinnostem Smluvních stran upraveným v této Smlouvě. </w:t>
      </w:r>
    </w:p>
    <w:p w14:paraId="6D345DCD" w14:textId="77777777" w:rsidR="005F18C6" w:rsidRPr="003877D5" w:rsidRDefault="005F18C6" w:rsidP="005F18C6">
      <w:pPr>
        <w:pStyle w:val="Nadpis1-BS"/>
      </w:pPr>
      <w:bookmarkStart w:id="27" w:name="_Ref500090705"/>
      <w:bookmarkStart w:id="28" w:name="_Toc42099941"/>
      <w:r w:rsidRPr="003877D5">
        <w:t>Rozhodné právo</w:t>
      </w:r>
      <w:bookmarkEnd w:id="27"/>
      <w:bookmarkEnd w:id="28"/>
    </w:p>
    <w:p w14:paraId="0CFF6C66" w14:textId="77777777" w:rsidR="005F18C6" w:rsidRPr="003877D5" w:rsidRDefault="005F18C6" w:rsidP="005F18C6">
      <w:pPr>
        <w:pStyle w:val="Nadpis2-BS"/>
      </w:pPr>
      <w:r w:rsidRPr="003877D5">
        <w:t xml:space="preserve">Tato Smlouva se řídí právními předpisy České republiky a je vykládána v souladu s nimi. </w:t>
      </w:r>
    </w:p>
    <w:p w14:paraId="3DEE4053" w14:textId="77777777" w:rsidR="005F18C6" w:rsidRPr="003877D5" w:rsidRDefault="005F18C6" w:rsidP="005F18C6">
      <w:pPr>
        <w:pStyle w:val="Nadpis2-BS"/>
      </w:pPr>
      <w:r w:rsidRPr="003877D5">
        <w:t xml:space="preserve">Smluvní strany vylučují aplikaci ustanovení § 558 odst. 2 (v rozsahu, v jakém stanoví, že obchodní zvyklost má přednost před ustanovením zákona, jež nemá donucující účinky) na tuto Smlouvu a na veškerá práva a povinnosti Smluvních stran vzniklé na základě této Smlouvy. </w:t>
      </w:r>
    </w:p>
    <w:p w14:paraId="78267DA0" w14:textId="77777777" w:rsidR="005F18C6" w:rsidRDefault="005F18C6" w:rsidP="005F18C6">
      <w:pPr>
        <w:pStyle w:val="Nadpis2-BS"/>
        <w:rPr>
          <w:rFonts w:asciiTheme="minorHAnsi" w:hAnsiTheme="minorHAnsi" w:cstheme="minorHAnsi"/>
        </w:rPr>
      </w:pPr>
      <w:r w:rsidRPr="003877D5">
        <w:rPr>
          <w:rFonts w:asciiTheme="minorHAnsi" w:eastAsia="Calibri" w:hAnsiTheme="minorHAnsi" w:cstheme="minorHAnsi"/>
        </w:rPr>
        <w:t>Smluvní strany vylučují použití § 1793 až 1796, § 2359 odst. 1, § 2364 odst. 2, § 2370, § 2374, § 2377, 2378 až 2381, § 2382 Občanského zákoníku</w:t>
      </w:r>
      <w:r w:rsidRPr="005C05FB">
        <w:rPr>
          <w:rFonts w:asciiTheme="minorHAnsi" w:eastAsia="Calibri" w:hAnsiTheme="minorHAnsi" w:cstheme="minorHAnsi"/>
        </w:rPr>
        <w:t xml:space="preserve"> na právní vztahy založené touto Smlouvou; tím není jakkoli dotčeno vyloučení použití jiných ustanovení právních předpisů uvedených na </w:t>
      </w:r>
      <w:r w:rsidRPr="005C05FB">
        <w:rPr>
          <w:rFonts w:asciiTheme="minorHAnsi" w:hAnsiTheme="minorHAnsi" w:cstheme="minorHAnsi"/>
        </w:rPr>
        <w:t xml:space="preserve">jiných místech této Smlouvy. </w:t>
      </w:r>
    </w:p>
    <w:p w14:paraId="77AE5C48" w14:textId="77777777" w:rsidR="005F18C6" w:rsidRPr="0071722E" w:rsidRDefault="005F18C6" w:rsidP="005F18C6">
      <w:pPr>
        <w:numPr>
          <w:ilvl w:val="1"/>
          <w:numId w:val="3"/>
        </w:numPr>
        <w:tabs>
          <w:tab w:val="num" w:pos="1843"/>
        </w:tabs>
        <w:spacing w:before="240" w:after="60"/>
        <w:jc w:val="both"/>
        <w:rPr>
          <w:rFonts w:asciiTheme="minorHAnsi" w:hAnsiTheme="minorHAnsi" w:cstheme="minorHAnsi"/>
        </w:rPr>
      </w:pPr>
      <w:r w:rsidRPr="00157A9E">
        <w:rPr>
          <w:rFonts w:asciiTheme="minorHAnsi" w:hAnsiTheme="minorHAnsi" w:cstheme="minorHAnsi"/>
        </w:rPr>
        <w:t xml:space="preserve">Je-li v této Smlouvě ujednáno, že Smluvní strana něco „zajistí“ nebo </w:t>
      </w:r>
      <w:r>
        <w:rPr>
          <w:rFonts w:asciiTheme="minorHAnsi" w:hAnsiTheme="minorHAnsi" w:cstheme="minorHAnsi"/>
        </w:rPr>
        <w:t>„</w:t>
      </w:r>
      <w:r w:rsidRPr="00157A9E">
        <w:rPr>
          <w:rFonts w:asciiTheme="minorHAnsi" w:hAnsiTheme="minorHAnsi" w:cstheme="minorHAnsi"/>
        </w:rPr>
        <w:t>zajistí, aby třetí osoba plnila nebo jednala určitým způsobem</w:t>
      </w:r>
      <w:r>
        <w:rPr>
          <w:rFonts w:asciiTheme="minorHAnsi" w:hAnsiTheme="minorHAnsi" w:cstheme="minorHAnsi"/>
        </w:rPr>
        <w:t>“</w:t>
      </w:r>
      <w:r w:rsidRPr="00157A9E">
        <w:rPr>
          <w:rFonts w:asciiTheme="minorHAnsi" w:hAnsiTheme="minorHAnsi" w:cstheme="minorHAnsi"/>
        </w:rPr>
        <w:t>, bude takové ujednání vykládáno tak, že Smluvní strana (i) se na jeho základě ve smyslu § 1769 druhá věta Občanského zákoníku zavazuje k tomu, že třetí osoba splní, co bylo ujednáno, (ii) je odpovědná za to, že se zamýšlený výsledek nastane, bez ohledu na jakákoli subjektivní či objektivní omezení v možnostech Smluvní strany kontrolovat či ovlivňovat třetí osoby, či jiné subjektivní či objektivní skutečnosti, které jsou nezbytné k tomu, aby byl zamýšlený výsledek dosáhnut a (iii) nahradí škodu, kterou druhá Smluvní strana utrpí, pokud ke splnění nedojde.</w:t>
      </w:r>
    </w:p>
    <w:p w14:paraId="77172B6A" w14:textId="77777777" w:rsidR="005F18C6" w:rsidRPr="005C05FB" w:rsidRDefault="005F18C6" w:rsidP="005F18C6">
      <w:pPr>
        <w:pStyle w:val="Nadpis1-BS"/>
      </w:pPr>
      <w:bookmarkStart w:id="29" w:name="_Toc42099943"/>
      <w:r w:rsidRPr="005C05FB">
        <w:t>Změny Smlouvy</w:t>
      </w:r>
      <w:bookmarkEnd w:id="29"/>
    </w:p>
    <w:p w14:paraId="4EE98C0D" w14:textId="77777777" w:rsidR="005F18C6" w:rsidRDefault="005F18C6" w:rsidP="005F18C6">
      <w:pPr>
        <w:pStyle w:val="Nadpis2-BS"/>
      </w:pPr>
      <w:r w:rsidRPr="005C05FB">
        <w:t xml:space="preserve">Změny nebo doplňky této Smlouvy včetně jejích příloh musejí být vyhotoveny písemně a podepsány </w:t>
      </w:r>
      <w:r>
        <w:t>oběma</w:t>
      </w:r>
      <w:r w:rsidRPr="005C05FB">
        <w:t xml:space="preserve"> Smluvními stranami. Pro tyto účely nebude Smluvními stranami za písemnou formu uznána výměna e-mailových ani jiných elektronických zpráv.</w:t>
      </w:r>
    </w:p>
    <w:p w14:paraId="4D5A156C" w14:textId="77777777" w:rsidR="005F18C6" w:rsidRDefault="005F18C6" w:rsidP="005F18C6">
      <w:pPr>
        <w:pStyle w:val="Nadpis2-BS"/>
        <w:numPr>
          <w:ilvl w:val="0"/>
          <w:numId w:val="0"/>
        </w:numPr>
        <w:ind w:left="567"/>
      </w:pPr>
    </w:p>
    <w:p w14:paraId="5B15B537" w14:textId="77777777" w:rsidR="005F18C6" w:rsidRPr="005C05FB" w:rsidRDefault="005F18C6" w:rsidP="005F18C6">
      <w:pPr>
        <w:pStyle w:val="Nadpis2-BS"/>
        <w:numPr>
          <w:ilvl w:val="0"/>
          <w:numId w:val="0"/>
        </w:numPr>
        <w:ind w:left="567"/>
      </w:pPr>
    </w:p>
    <w:p w14:paraId="70AEA304" w14:textId="77777777" w:rsidR="005F18C6" w:rsidRPr="005C05FB" w:rsidRDefault="005F18C6" w:rsidP="005F18C6">
      <w:pPr>
        <w:pStyle w:val="Nadpis1-BS"/>
      </w:pPr>
      <w:bookmarkStart w:id="30" w:name="_Ref500090793"/>
      <w:bookmarkStart w:id="31" w:name="_Ref41904869"/>
      <w:bookmarkStart w:id="32" w:name="_Toc42099946"/>
      <w:r w:rsidRPr="005C05FB">
        <w:lastRenderedPageBreak/>
        <w:t xml:space="preserve">Ochrana </w:t>
      </w:r>
      <w:r>
        <w:t>neveřejných</w:t>
      </w:r>
      <w:r w:rsidRPr="005C05FB">
        <w:t xml:space="preserve"> informací</w:t>
      </w:r>
      <w:bookmarkEnd w:id="30"/>
      <w:bookmarkEnd w:id="31"/>
      <w:bookmarkEnd w:id="32"/>
    </w:p>
    <w:p w14:paraId="76B0B78D" w14:textId="77777777" w:rsidR="005F18C6" w:rsidRPr="005C05FB" w:rsidRDefault="005F18C6" w:rsidP="005F18C6">
      <w:pPr>
        <w:pStyle w:val="Nadpis2-BS"/>
        <w:rPr>
          <w:rFonts w:asciiTheme="minorHAnsi" w:hAnsiTheme="minorHAnsi" w:cstheme="minorHAnsi"/>
        </w:rPr>
      </w:pPr>
      <w:r w:rsidRPr="005C05FB">
        <w:t xml:space="preserve">Smluvní strany se </w:t>
      </w:r>
      <w:r>
        <w:t>zavazují zachovávat mlčenlivost o neveřejných informacích, které se dozví v souvislosti s plněním této Smlouvy, v rozsahu obdobném dle čl. 13 SoD.</w:t>
      </w:r>
      <w:bookmarkStart w:id="33" w:name="_Hlk128413708"/>
    </w:p>
    <w:bookmarkEnd w:id="33"/>
    <w:p w14:paraId="747E9A06" w14:textId="77777777" w:rsidR="005F18C6" w:rsidRPr="005C05FB" w:rsidRDefault="005F18C6" w:rsidP="005F18C6">
      <w:pPr>
        <w:pStyle w:val="Nadpis2-BS"/>
      </w:pPr>
      <w:r w:rsidRPr="005C05FB">
        <w:t xml:space="preserve">Smluvní strany se dohodly, že povinnost mlčenlivosti (zachování důvěrnosti </w:t>
      </w:r>
      <w:r>
        <w:t>neveřejných</w:t>
      </w:r>
      <w:r w:rsidRPr="005C05FB">
        <w:t xml:space="preserve"> informací) dle této Smlouvy trvá i po zániku této Smlouvy.</w:t>
      </w:r>
    </w:p>
    <w:p w14:paraId="37E7D77C" w14:textId="77777777" w:rsidR="005F18C6" w:rsidRPr="005C05FB" w:rsidRDefault="005F18C6" w:rsidP="005F18C6">
      <w:pPr>
        <w:pStyle w:val="Nadpis1-BS"/>
      </w:pPr>
      <w:bookmarkStart w:id="34" w:name="_Toc42099951"/>
      <w:r w:rsidRPr="005C05FB">
        <w:t>Vyhotovení</w:t>
      </w:r>
      <w:bookmarkEnd w:id="34"/>
    </w:p>
    <w:p w14:paraId="54427AE6" w14:textId="77777777" w:rsidR="005F18C6" w:rsidRPr="005C05FB" w:rsidRDefault="005F18C6" w:rsidP="005F18C6">
      <w:pPr>
        <w:pStyle w:val="Nadpis2-BS"/>
      </w:pPr>
      <w:r w:rsidRPr="005C05FB">
        <w:t>Tato Smlouva je vyhotovena ve dvou (2) vyhotoveních v českém jazyce, přičemž každá ze Smluvních stran obdrží po jednom (1) vyhotovení.</w:t>
      </w:r>
      <w:r>
        <w:t xml:space="preserve">      </w:t>
      </w:r>
    </w:p>
    <w:p w14:paraId="1571B501" w14:textId="77777777" w:rsidR="005F18C6" w:rsidRPr="005C05FB" w:rsidRDefault="005F18C6" w:rsidP="005F18C6">
      <w:pPr>
        <w:pStyle w:val="Nadpis1-BS"/>
      </w:pPr>
      <w:bookmarkStart w:id="35" w:name="_Toc42099952"/>
      <w:r w:rsidRPr="005C05FB">
        <w:t>Přílohy</w:t>
      </w:r>
      <w:bookmarkEnd w:id="35"/>
    </w:p>
    <w:p w14:paraId="4639ACF9" w14:textId="77777777" w:rsidR="005F18C6" w:rsidRPr="00E569F7" w:rsidRDefault="005F18C6" w:rsidP="005F18C6">
      <w:pPr>
        <w:pStyle w:val="Nadpis2-BS"/>
      </w:pPr>
      <w:r w:rsidRPr="005C05FB">
        <w:t>Nedílnou součástí této Smlouvy je</w:t>
      </w:r>
      <w:r>
        <w:t xml:space="preserve"> </w:t>
      </w:r>
      <w:r w:rsidRPr="00202748">
        <w:rPr>
          <w:u w:val="single"/>
        </w:rPr>
        <w:t>Příloha č. 1</w:t>
      </w:r>
      <w:r w:rsidRPr="0071722E">
        <w:t xml:space="preserve"> -</w:t>
      </w:r>
      <w:r w:rsidRPr="00E569F7">
        <w:t xml:space="preserve"> Rozsah Licence 1</w:t>
      </w:r>
    </w:p>
    <w:p w14:paraId="2DAD9C7B" w14:textId="77777777" w:rsidR="005F18C6" w:rsidRPr="005C05FB" w:rsidRDefault="005F18C6" w:rsidP="005F18C6">
      <w:pPr>
        <w:pStyle w:val="Nadpis1-BS"/>
      </w:pPr>
      <w:bookmarkStart w:id="36" w:name="_Toc42098038"/>
      <w:bookmarkStart w:id="37" w:name="_Toc42098791"/>
      <w:bookmarkStart w:id="38" w:name="_Toc42098859"/>
      <w:bookmarkStart w:id="39" w:name="_Toc42099953"/>
      <w:bookmarkStart w:id="40" w:name="_Toc42099957"/>
      <w:bookmarkEnd w:id="36"/>
      <w:bookmarkEnd w:id="37"/>
      <w:bookmarkEnd w:id="38"/>
      <w:bookmarkEnd w:id="39"/>
      <w:r w:rsidRPr="005C05FB">
        <w:t>Účinnost</w:t>
      </w:r>
      <w:bookmarkEnd w:id="40"/>
    </w:p>
    <w:p w14:paraId="7858F438" w14:textId="77777777" w:rsidR="005F18C6" w:rsidRPr="005C05FB" w:rsidRDefault="005F18C6" w:rsidP="005F18C6">
      <w:pPr>
        <w:pStyle w:val="Nadpis2-BS"/>
        <w:rPr>
          <w:b/>
        </w:rPr>
      </w:pPr>
      <w:r w:rsidRPr="005C05FB">
        <w:t>Tato Smlouva nabývá účinnosti okamžikem jejího podpisu druhou ze Smluvních stran.</w:t>
      </w:r>
    </w:p>
    <w:bookmarkEnd w:id="1"/>
    <w:bookmarkEnd w:id="2"/>
    <w:p w14:paraId="511F5067" w14:textId="53438A7F" w:rsidR="005F18C6" w:rsidRPr="005F18C6" w:rsidRDefault="005F18C6" w:rsidP="005F18C6">
      <w:pPr>
        <w:pStyle w:val="Nadpis2-BS"/>
        <w:numPr>
          <w:ilvl w:val="0"/>
          <w:numId w:val="0"/>
        </w:numPr>
        <w:tabs>
          <w:tab w:val="left" w:pos="708"/>
        </w:tabs>
        <w:rPr>
          <w:rFonts w:asciiTheme="minorHAnsi" w:hAnsiTheme="minorHAnsi"/>
          <w:i/>
        </w:rPr>
      </w:pPr>
      <w:r w:rsidRPr="005C05FB">
        <w:rPr>
          <w:rFonts w:asciiTheme="minorHAnsi" w:hAnsiTheme="minorHAnsi"/>
          <w:i/>
        </w:rPr>
        <w:t>NA DŮKAZ TOHO Smluvní strany prohlašují, že s obsahem této Smlouvy souhlasí, rozumí jí a zavazují se k jejímu plnění, připojují své podpisy a prohlašují, že tato Smlouva byla uzavřena podle jejich svobodné a vážné vůle prosté tísně, zejména tísně finanční.</w:t>
      </w:r>
    </w:p>
    <w:p w14:paraId="395C51EA" w14:textId="77777777" w:rsidR="005F18C6" w:rsidRPr="005C05FB" w:rsidRDefault="005F18C6" w:rsidP="005F18C6">
      <w:pPr>
        <w:pStyle w:val="Nadpis2-BS"/>
        <w:numPr>
          <w:ilvl w:val="0"/>
          <w:numId w:val="0"/>
        </w:numPr>
        <w:tabs>
          <w:tab w:val="left" w:pos="708"/>
        </w:tabs>
        <w:spacing w:before="0"/>
        <w:rPr>
          <w:rFonts w:asciiTheme="minorHAnsi" w:hAnsiTheme="minorHAnsi"/>
          <w:i/>
        </w:rPr>
      </w:pPr>
    </w:p>
    <w:tbl>
      <w:tblPr>
        <w:tblW w:w="9072" w:type="dxa"/>
        <w:tblInd w:w="108" w:type="dxa"/>
        <w:tblLayout w:type="fixed"/>
        <w:tblCellMar>
          <w:left w:w="0" w:type="dxa"/>
          <w:right w:w="0" w:type="dxa"/>
        </w:tblCellMar>
        <w:tblLook w:val="04A0" w:firstRow="1" w:lastRow="0" w:firstColumn="1" w:lastColumn="0" w:noHBand="0" w:noVBand="1"/>
      </w:tblPr>
      <w:tblGrid>
        <w:gridCol w:w="3832"/>
        <w:gridCol w:w="1164"/>
        <w:gridCol w:w="4076"/>
      </w:tblGrid>
      <w:tr w:rsidR="005F18C6" w:rsidRPr="00554913" w14:paraId="27B5DC0F" w14:textId="77777777" w:rsidTr="0067258F">
        <w:trPr>
          <w:trHeight w:val="294"/>
        </w:trPr>
        <w:tc>
          <w:tcPr>
            <w:tcW w:w="3832" w:type="dxa"/>
          </w:tcPr>
          <w:p w14:paraId="25BF5753" w14:textId="77777777" w:rsidR="005F18C6" w:rsidRPr="00554913" w:rsidRDefault="005F18C6" w:rsidP="0067258F">
            <w:pPr>
              <w:rPr>
                <w:rFonts w:asciiTheme="minorHAnsi" w:hAnsiTheme="minorHAnsi" w:cstheme="minorHAnsi"/>
                <w:bCs/>
              </w:rPr>
            </w:pPr>
            <w:r w:rsidRPr="00554913">
              <w:rPr>
                <w:rFonts w:asciiTheme="minorHAnsi" w:hAnsiTheme="minorHAnsi" w:cstheme="minorHAnsi"/>
              </w:rPr>
              <w:t>V________________ dne _____________</w:t>
            </w:r>
          </w:p>
          <w:p w14:paraId="3885D269" w14:textId="77777777" w:rsidR="005F18C6" w:rsidRPr="00554913" w:rsidRDefault="005F18C6" w:rsidP="0067258F">
            <w:pPr>
              <w:spacing w:before="120"/>
              <w:jc w:val="center"/>
              <w:rPr>
                <w:rFonts w:asciiTheme="minorHAnsi" w:hAnsiTheme="minorHAnsi" w:cstheme="minorHAnsi"/>
                <w:i/>
                <w:iCs/>
              </w:rPr>
            </w:pPr>
          </w:p>
        </w:tc>
        <w:tc>
          <w:tcPr>
            <w:tcW w:w="1164" w:type="dxa"/>
          </w:tcPr>
          <w:p w14:paraId="00E5D606" w14:textId="77777777" w:rsidR="005F18C6" w:rsidRPr="00554913" w:rsidRDefault="005F18C6" w:rsidP="0067258F">
            <w:pPr>
              <w:rPr>
                <w:rFonts w:asciiTheme="minorHAnsi" w:hAnsiTheme="minorHAnsi" w:cstheme="minorHAnsi"/>
              </w:rPr>
            </w:pPr>
          </w:p>
        </w:tc>
        <w:tc>
          <w:tcPr>
            <w:tcW w:w="4076" w:type="dxa"/>
          </w:tcPr>
          <w:p w14:paraId="0C50496C" w14:textId="77777777" w:rsidR="005F18C6" w:rsidRPr="00554913" w:rsidRDefault="005F18C6" w:rsidP="0067258F">
            <w:pPr>
              <w:rPr>
                <w:rFonts w:asciiTheme="minorHAnsi" w:hAnsiTheme="minorHAnsi" w:cstheme="minorHAnsi"/>
                <w:bCs/>
              </w:rPr>
            </w:pPr>
            <w:r w:rsidRPr="00554913">
              <w:rPr>
                <w:rFonts w:asciiTheme="minorHAnsi" w:hAnsiTheme="minorHAnsi" w:cstheme="minorHAnsi"/>
              </w:rPr>
              <w:t>V________________ dne _______________</w:t>
            </w:r>
          </w:p>
          <w:p w14:paraId="7F1D7246" w14:textId="77777777" w:rsidR="005F18C6" w:rsidRPr="00554913" w:rsidRDefault="005F18C6" w:rsidP="0067258F">
            <w:pPr>
              <w:spacing w:before="120"/>
              <w:rPr>
                <w:rFonts w:asciiTheme="minorHAnsi" w:hAnsiTheme="minorHAnsi" w:cstheme="minorHAnsi"/>
                <w:i/>
                <w:iCs/>
              </w:rPr>
            </w:pPr>
          </w:p>
        </w:tc>
      </w:tr>
      <w:tr w:rsidR="005F18C6" w:rsidRPr="00554913" w14:paraId="73015EF7" w14:textId="77777777" w:rsidTr="0067258F">
        <w:trPr>
          <w:trHeight w:val="1061"/>
        </w:trPr>
        <w:tc>
          <w:tcPr>
            <w:tcW w:w="3832" w:type="dxa"/>
            <w:tcBorders>
              <w:bottom w:val="single" w:sz="4" w:space="0" w:color="auto"/>
            </w:tcBorders>
          </w:tcPr>
          <w:p w14:paraId="06C7E79F" w14:textId="77777777" w:rsidR="005F18C6" w:rsidRPr="00554913" w:rsidRDefault="005F18C6" w:rsidP="0067258F">
            <w:pPr>
              <w:rPr>
                <w:rFonts w:asciiTheme="minorHAnsi" w:hAnsiTheme="minorHAnsi" w:cstheme="minorHAnsi"/>
              </w:rPr>
            </w:pPr>
          </w:p>
          <w:p w14:paraId="3E0D6CC5" w14:textId="77777777" w:rsidR="005F18C6" w:rsidRPr="00554913" w:rsidRDefault="005F18C6" w:rsidP="0067258F">
            <w:pPr>
              <w:rPr>
                <w:rFonts w:asciiTheme="minorHAnsi" w:hAnsiTheme="minorHAnsi" w:cstheme="minorHAnsi"/>
              </w:rPr>
            </w:pPr>
          </w:p>
          <w:p w14:paraId="24128946" w14:textId="77777777" w:rsidR="005F18C6" w:rsidRPr="00554913" w:rsidRDefault="005F18C6" w:rsidP="0067258F">
            <w:pPr>
              <w:rPr>
                <w:rFonts w:asciiTheme="minorHAnsi" w:hAnsiTheme="minorHAnsi" w:cstheme="minorHAnsi"/>
              </w:rPr>
            </w:pPr>
          </w:p>
        </w:tc>
        <w:tc>
          <w:tcPr>
            <w:tcW w:w="1164" w:type="dxa"/>
          </w:tcPr>
          <w:p w14:paraId="762915BF" w14:textId="77777777" w:rsidR="005F18C6" w:rsidRPr="00554913" w:rsidRDefault="005F18C6" w:rsidP="0067258F">
            <w:pPr>
              <w:rPr>
                <w:rFonts w:asciiTheme="minorHAnsi" w:hAnsiTheme="minorHAnsi" w:cstheme="minorHAnsi"/>
              </w:rPr>
            </w:pPr>
          </w:p>
        </w:tc>
        <w:tc>
          <w:tcPr>
            <w:tcW w:w="4076" w:type="dxa"/>
            <w:tcBorders>
              <w:bottom w:val="single" w:sz="4" w:space="0" w:color="auto"/>
            </w:tcBorders>
          </w:tcPr>
          <w:p w14:paraId="21343FFE" w14:textId="77777777" w:rsidR="005F18C6" w:rsidRPr="00554913" w:rsidRDefault="005F18C6" w:rsidP="0067258F">
            <w:pPr>
              <w:rPr>
                <w:rFonts w:asciiTheme="minorHAnsi" w:hAnsiTheme="minorHAnsi" w:cstheme="minorHAnsi"/>
              </w:rPr>
            </w:pPr>
          </w:p>
          <w:p w14:paraId="6C87B3A2" w14:textId="77777777" w:rsidR="005F18C6" w:rsidRPr="00554913" w:rsidRDefault="005F18C6" w:rsidP="0067258F">
            <w:pPr>
              <w:rPr>
                <w:rFonts w:asciiTheme="minorHAnsi" w:hAnsiTheme="minorHAnsi" w:cstheme="minorHAnsi"/>
              </w:rPr>
            </w:pPr>
          </w:p>
          <w:p w14:paraId="2D034F2E" w14:textId="77777777" w:rsidR="005F18C6" w:rsidRPr="00554913" w:rsidRDefault="005F18C6" w:rsidP="0067258F">
            <w:pPr>
              <w:rPr>
                <w:rFonts w:asciiTheme="minorHAnsi" w:hAnsiTheme="minorHAnsi" w:cstheme="minorHAnsi"/>
              </w:rPr>
            </w:pPr>
          </w:p>
        </w:tc>
      </w:tr>
      <w:tr w:rsidR="00D3202D" w:rsidRPr="00554913" w14:paraId="599628ED" w14:textId="77777777" w:rsidTr="0067258F">
        <w:trPr>
          <w:trHeight w:val="1061"/>
        </w:trPr>
        <w:tc>
          <w:tcPr>
            <w:tcW w:w="3832" w:type="dxa"/>
            <w:tcBorders>
              <w:bottom w:val="single" w:sz="4" w:space="0" w:color="auto"/>
            </w:tcBorders>
          </w:tcPr>
          <w:p w14:paraId="562728F0" w14:textId="77777777" w:rsidR="00D3202D" w:rsidRPr="00554913" w:rsidRDefault="00D3202D" w:rsidP="00D3202D">
            <w:pPr>
              <w:jc w:val="center"/>
              <w:rPr>
                <w:rFonts w:asciiTheme="minorHAnsi" w:hAnsiTheme="minorHAnsi" w:cstheme="minorHAnsi"/>
              </w:rPr>
            </w:pPr>
            <w:r w:rsidRPr="00554913">
              <w:rPr>
                <w:rFonts w:asciiTheme="minorHAnsi" w:hAnsiTheme="minorHAnsi" w:cstheme="minorHAnsi"/>
                <w:b/>
                <w:bCs/>
                <w:snapToGrid w:val="0"/>
              </w:rPr>
              <w:t>Institut plánování a rozvoje hlavního města Prahy</w:t>
            </w:r>
            <w:r w:rsidRPr="00554913">
              <w:rPr>
                <w:rFonts w:asciiTheme="minorHAnsi" w:hAnsiTheme="minorHAnsi" w:cstheme="minorHAnsi"/>
              </w:rPr>
              <w:t xml:space="preserve"> </w:t>
            </w:r>
          </w:p>
          <w:p w14:paraId="375A5295" w14:textId="77777777" w:rsidR="00D3202D" w:rsidRPr="00554913" w:rsidRDefault="00D3202D" w:rsidP="00D3202D">
            <w:pPr>
              <w:jc w:val="center"/>
              <w:rPr>
                <w:rFonts w:asciiTheme="minorHAnsi" w:hAnsiTheme="minorHAnsi" w:cstheme="minorHAnsi"/>
                <w:bCs/>
              </w:rPr>
            </w:pPr>
            <w:r w:rsidRPr="00554913">
              <w:rPr>
                <w:rFonts w:asciiTheme="minorHAnsi" w:hAnsiTheme="minorHAnsi" w:cstheme="minorHAnsi"/>
                <w:bCs/>
              </w:rPr>
              <w:t>Mgr. Ondřej Boháč</w:t>
            </w:r>
          </w:p>
          <w:p w14:paraId="1F1EFE57" w14:textId="77777777" w:rsidR="00D3202D" w:rsidRPr="00554913" w:rsidRDefault="00D3202D" w:rsidP="00D3202D">
            <w:pPr>
              <w:jc w:val="center"/>
              <w:rPr>
                <w:rFonts w:asciiTheme="minorHAnsi" w:hAnsiTheme="minorHAnsi" w:cstheme="minorHAnsi"/>
                <w:bCs/>
              </w:rPr>
            </w:pPr>
            <w:r w:rsidRPr="00554913">
              <w:rPr>
                <w:rFonts w:asciiTheme="minorHAnsi" w:hAnsiTheme="minorHAnsi" w:cstheme="minorHAnsi"/>
                <w:bCs/>
              </w:rPr>
              <w:t>ředitel</w:t>
            </w:r>
          </w:p>
          <w:p w14:paraId="00C87731" w14:textId="77777777" w:rsidR="00D3202D" w:rsidRPr="00554913" w:rsidRDefault="00D3202D" w:rsidP="0067258F">
            <w:pPr>
              <w:rPr>
                <w:rFonts w:asciiTheme="minorHAnsi" w:hAnsiTheme="minorHAnsi" w:cstheme="minorHAnsi"/>
              </w:rPr>
            </w:pPr>
          </w:p>
        </w:tc>
        <w:tc>
          <w:tcPr>
            <w:tcW w:w="1164" w:type="dxa"/>
          </w:tcPr>
          <w:p w14:paraId="2591557D" w14:textId="77777777" w:rsidR="00D3202D" w:rsidRPr="00554913" w:rsidRDefault="00D3202D" w:rsidP="0067258F">
            <w:pPr>
              <w:rPr>
                <w:rFonts w:asciiTheme="minorHAnsi" w:hAnsiTheme="minorHAnsi" w:cstheme="minorHAnsi"/>
              </w:rPr>
            </w:pPr>
          </w:p>
        </w:tc>
        <w:tc>
          <w:tcPr>
            <w:tcW w:w="4076" w:type="dxa"/>
            <w:tcBorders>
              <w:bottom w:val="single" w:sz="4" w:space="0" w:color="auto"/>
            </w:tcBorders>
          </w:tcPr>
          <w:p w14:paraId="416AF922" w14:textId="77777777" w:rsidR="00D3202D" w:rsidRPr="00554913" w:rsidRDefault="00D3202D" w:rsidP="00DC228D">
            <w:pPr>
              <w:jc w:val="center"/>
              <w:rPr>
                <w:rFonts w:asciiTheme="minorHAnsi" w:hAnsiTheme="minorHAnsi" w:cstheme="minorHAnsi"/>
                <w:b/>
                <w:bCs/>
              </w:rPr>
            </w:pPr>
            <w:r w:rsidRPr="00554913">
              <w:rPr>
                <w:rFonts w:asciiTheme="minorHAnsi" w:hAnsiTheme="minorHAnsi" w:cstheme="minorHAnsi"/>
                <w:b/>
                <w:bCs/>
              </w:rPr>
              <w:t>CRIF – Czech Credit Bureau, a.s.</w:t>
            </w:r>
          </w:p>
          <w:p w14:paraId="4059FD66" w14:textId="77777777" w:rsidR="00D3202D" w:rsidRPr="00554913" w:rsidRDefault="00D3202D" w:rsidP="00DC228D">
            <w:pPr>
              <w:jc w:val="center"/>
              <w:rPr>
                <w:rFonts w:asciiTheme="minorHAnsi" w:hAnsiTheme="minorHAnsi" w:cstheme="minorHAnsi"/>
              </w:rPr>
            </w:pPr>
            <w:r w:rsidRPr="00554913">
              <w:rPr>
                <w:rFonts w:asciiTheme="minorHAnsi" w:hAnsiTheme="minorHAnsi" w:cstheme="minorHAnsi"/>
              </w:rPr>
              <w:t>Carlo Gherardi</w:t>
            </w:r>
          </w:p>
          <w:p w14:paraId="53896936" w14:textId="656BE7AF" w:rsidR="00D3202D" w:rsidRPr="00554913" w:rsidRDefault="00D3202D" w:rsidP="00DC228D">
            <w:pPr>
              <w:jc w:val="center"/>
              <w:rPr>
                <w:rFonts w:asciiTheme="minorHAnsi" w:hAnsiTheme="minorHAnsi" w:cstheme="minorHAnsi"/>
              </w:rPr>
            </w:pPr>
            <w:r w:rsidRPr="00554913">
              <w:rPr>
                <w:rFonts w:asciiTheme="minorHAnsi" w:hAnsiTheme="minorHAnsi" w:cstheme="minorHAnsi"/>
              </w:rPr>
              <w:t>Předseda představenstva</w:t>
            </w:r>
          </w:p>
        </w:tc>
      </w:tr>
      <w:tr w:rsidR="005F18C6" w:rsidRPr="00554913" w14:paraId="04681FE4" w14:textId="77777777" w:rsidTr="0067258F">
        <w:trPr>
          <w:trHeight w:val="70"/>
        </w:trPr>
        <w:tc>
          <w:tcPr>
            <w:tcW w:w="3832" w:type="dxa"/>
            <w:tcBorders>
              <w:top w:val="single" w:sz="4" w:space="0" w:color="auto"/>
            </w:tcBorders>
          </w:tcPr>
          <w:p w14:paraId="3A0DEE15" w14:textId="77777777" w:rsidR="005F18C6" w:rsidRPr="00554913" w:rsidRDefault="005F18C6" w:rsidP="0067258F">
            <w:pPr>
              <w:jc w:val="center"/>
              <w:rPr>
                <w:rFonts w:asciiTheme="minorHAnsi" w:hAnsiTheme="minorHAnsi" w:cstheme="minorHAnsi"/>
                <w:b/>
              </w:rPr>
            </w:pPr>
          </w:p>
          <w:p w14:paraId="43737026" w14:textId="77777777" w:rsidR="005F18C6" w:rsidRPr="00554913" w:rsidRDefault="005F18C6" w:rsidP="0067258F">
            <w:pPr>
              <w:jc w:val="center"/>
              <w:rPr>
                <w:rFonts w:asciiTheme="minorHAnsi" w:hAnsiTheme="minorHAnsi" w:cstheme="minorHAnsi"/>
                <w:b/>
              </w:rPr>
            </w:pPr>
          </w:p>
        </w:tc>
        <w:tc>
          <w:tcPr>
            <w:tcW w:w="1164" w:type="dxa"/>
          </w:tcPr>
          <w:p w14:paraId="3EA23773" w14:textId="77777777" w:rsidR="005F18C6" w:rsidRPr="00554913" w:rsidRDefault="005F18C6" w:rsidP="0067258F">
            <w:pPr>
              <w:jc w:val="center"/>
              <w:rPr>
                <w:rFonts w:asciiTheme="minorHAnsi" w:hAnsiTheme="minorHAnsi" w:cstheme="minorHAnsi"/>
              </w:rPr>
            </w:pPr>
          </w:p>
        </w:tc>
        <w:tc>
          <w:tcPr>
            <w:tcW w:w="4076" w:type="dxa"/>
            <w:tcBorders>
              <w:top w:val="single" w:sz="4" w:space="0" w:color="auto"/>
            </w:tcBorders>
          </w:tcPr>
          <w:p w14:paraId="703601DA" w14:textId="77777777" w:rsidR="005F18C6" w:rsidRPr="00554913" w:rsidRDefault="005F18C6" w:rsidP="0067258F">
            <w:pPr>
              <w:jc w:val="center"/>
              <w:rPr>
                <w:rFonts w:asciiTheme="minorHAnsi" w:hAnsiTheme="minorHAnsi" w:cstheme="minorHAnsi"/>
                <w:b/>
              </w:rPr>
            </w:pPr>
            <w:r w:rsidRPr="00554913">
              <w:rPr>
                <w:rFonts w:asciiTheme="minorHAnsi" w:hAnsiTheme="minorHAnsi" w:cstheme="minorHAnsi"/>
                <w:b/>
              </w:rPr>
              <w:t xml:space="preserve">CRIF - Czech Credit Bureau, a.s. </w:t>
            </w:r>
          </w:p>
          <w:p w14:paraId="62F2088C" w14:textId="77777777" w:rsidR="005F18C6" w:rsidRPr="00554913" w:rsidRDefault="005F18C6" w:rsidP="0067258F">
            <w:pPr>
              <w:jc w:val="center"/>
              <w:rPr>
                <w:rFonts w:asciiTheme="minorHAnsi" w:hAnsiTheme="minorHAnsi" w:cstheme="minorHAnsi"/>
                <w:bCs/>
              </w:rPr>
            </w:pPr>
            <w:r w:rsidRPr="00554913">
              <w:rPr>
                <w:rFonts w:asciiTheme="minorHAnsi" w:hAnsiTheme="minorHAnsi" w:cstheme="minorHAnsi"/>
                <w:bCs/>
              </w:rPr>
              <w:t>Mgr. Petr Kučera</w:t>
            </w:r>
          </w:p>
          <w:p w14:paraId="7A3EC28A" w14:textId="1E1A6562" w:rsidR="005F18C6" w:rsidRPr="00554913" w:rsidRDefault="00D3202D" w:rsidP="0067258F">
            <w:pPr>
              <w:jc w:val="center"/>
              <w:rPr>
                <w:rFonts w:asciiTheme="minorHAnsi" w:hAnsiTheme="minorHAnsi" w:cstheme="minorHAnsi"/>
                <w:bCs/>
              </w:rPr>
            </w:pPr>
            <w:r w:rsidRPr="00554913">
              <w:rPr>
                <w:rFonts w:asciiTheme="minorHAnsi" w:hAnsiTheme="minorHAnsi" w:cstheme="minorHAnsi"/>
                <w:bCs/>
              </w:rPr>
              <w:t>M</w:t>
            </w:r>
            <w:r w:rsidR="005F18C6" w:rsidRPr="00554913">
              <w:rPr>
                <w:rFonts w:asciiTheme="minorHAnsi" w:hAnsiTheme="minorHAnsi" w:cstheme="minorHAnsi"/>
                <w:bCs/>
              </w:rPr>
              <w:t>ístopředseda</w:t>
            </w:r>
            <w:r w:rsidRPr="00554913">
              <w:rPr>
                <w:rFonts w:asciiTheme="minorHAnsi" w:hAnsiTheme="minorHAnsi" w:cstheme="minorHAnsi"/>
                <w:bCs/>
              </w:rPr>
              <w:t xml:space="preserve"> </w:t>
            </w:r>
            <w:r w:rsidR="005F18C6" w:rsidRPr="00554913">
              <w:rPr>
                <w:rFonts w:asciiTheme="minorHAnsi" w:hAnsiTheme="minorHAnsi" w:cstheme="minorHAnsi"/>
                <w:bCs/>
              </w:rPr>
              <w:t>představenstva</w:t>
            </w:r>
          </w:p>
          <w:p w14:paraId="54BA269C" w14:textId="0BE31655" w:rsidR="005F18C6" w:rsidRPr="00554913" w:rsidRDefault="005F18C6" w:rsidP="0067258F">
            <w:pPr>
              <w:jc w:val="center"/>
              <w:rPr>
                <w:rFonts w:asciiTheme="minorHAnsi" w:hAnsiTheme="minorHAnsi" w:cstheme="minorHAnsi"/>
                <w:b/>
              </w:rPr>
            </w:pPr>
          </w:p>
        </w:tc>
      </w:tr>
    </w:tbl>
    <w:p w14:paraId="7A5D6CD0" w14:textId="77777777" w:rsidR="005F18C6" w:rsidRPr="005C05FB" w:rsidRDefault="005F18C6" w:rsidP="005F18C6">
      <w:pPr>
        <w:pStyle w:val="Nadpis1-BS"/>
        <w:numPr>
          <w:ilvl w:val="0"/>
          <w:numId w:val="0"/>
        </w:numPr>
        <w:ind w:left="567" w:hanging="567"/>
        <w:rPr>
          <w:rFonts w:asciiTheme="minorHAnsi" w:hAnsiTheme="minorHAnsi" w:cstheme="minorHAnsi"/>
          <w:b w:val="0"/>
          <w:sz w:val="28"/>
          <w:szCs w:val="28"/>
          <w:u w:val="single"/>
        </w:rPr>
      </w:pPr>
    </w:p>
    <w:p w14:paraId="6D246E5B" w14:textId="77777777" w:rsidR="005F18C6" w:rsidRDefault="005F18C6" w:rsidP="005F18C6"/>
    <w:p w14:paraId="1A320F4B" w14:textId="77777777" w:rsidR="00A91EB7" w:rsidRDefault="00A91EB7"/>
    <w:sectPr w:rsidR="00A91EB7" w:rsidSect="007045F1">
      <w:footerReference w:type="default" r:id="rId8"/>
      <w:pgSz w:w="11906" w:h="16838"/>
      <w:pgMar w:top="1135" w:right="1558" w:bottom="1560" w:left="1276" w:header="708"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C31E9" w14:textId="77777777" w:rsidR="00342869" w:rsidRDefault="00342869">
      <w:r>
        <w:separator/>
      </w:r>
    </w:p>
  </w:endnote>
  <w:endnote w:type="continuationSeparator" w:id="0">
    <w:p w14:paraId="3465943D" w14:textId="77777777" w:rsidR="00342869" w:rsidRDefault="0034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76971" w14:textId="42621280" w:rsidR="009077D4" w:rsidRDefault="00554913" w:rsidP="007045F1">
    <w:pPr>
      <w:pStyle w:val="Zpat"/>
      <w:rPr>
        <w:rFonts w:ascii="Calibri" w:hAnsi="Calibri" w:cs="Calibri"/>
        <w:noProof/>
      </w:rPr>
    </w:pPr>
    <w:r w:rsidRPr="0036529E">
      <w:rPr>
        <w:rFonts w:ascii="Calibri" w:hAnsi="Calibri" w:cs="Calibri"/>
      </w:rPr>
      <w:fldChar w:fldCharType="begin"/>
    </w:r>
    <w:r w:rsidRPr="0036529E">
      <w:rPr>
        <w:rFonts w:ascii="Calibri" w:hAnsi="Calibri" w:cs="Calibri"/>
      </w:rPr>
      <w:instrText>PAGE   \* MERGEFORMAT</w:instrText>
    </w:r>
    <w:r w:rsidRPr="0036529E">
      <w:rPr>
        <w:rFonts w:ascii="Calibri" w:hAnsi="Calibri" w:cs="Calibri"/>
      </w:rPr>
      <w:fldChar w:fldCharType="separate"/>
    </w:r>
    <w:r>
      <w:rPr>
        <w:rFonts w:ascii="Calibri" w:hAnsi="Calibri" w:cs="Calibri"/>
        <w:noProof/>
      </w:rPr>
      <w:t>8</w:t>
    </w:r>
    <w:r w:rsidRPr="0036529E">
      <w:rPr>
        <w:rFonts w:ascii="Calibri" w:hAnsi="Calibri" w:cs="Calibri"/>
      </w:rPr>
      <w:fldChar w:fldCharType="end"/>
    </w:r>
    <w:r w:rsidRPr="0036529E">
      <w:rPr>
        <w:rFonts w:ascii="Calibri" w:hAnsi="Calibri" w:cs="Calibri"/>
      </w:rPr>
      <w:t>/</w:t>
    </w:r>
    <w:r>
      <w:rPr>
        <w:rFonts w:ascii="Calibri" w:hAnsi="Calibri" w:cs="Calibri"/>
        <w:noProof/>
      </w:rPr>
      <w:fldChar w:fldCharType="begin"/>
    </w:r>
    <w:r>
      <w:rPr>
        <w:rFonts w:ascii="Calibri" w:hAnsi="Calibri" w:cs="Calibri"/>
        <w:noProof/>
      </w:rPr>
      <w:instrText xml:space="preserve"> SECTIONPAGES   \* MERGEFORMAT </w:instrText>
    </w:r>
    <w:r>
      <w:rPr>
        <w:rFonts w:ascii="Calibri" w:hAnsi="Calibri" w:cs="Calibri"/>
        <w:noProof/>
      </w:rPr>
      <w:fldChar w:fldCharType="separate"/>
    </w:r>
    <w:r>
      <w:rPr>
        <w:rFonts w:ascii="Calibri" w:hAnsi="Calibri" w:cs="Calibri"/>
        <w:noProof/>
      </w:rPr>
      <w:t>10</w:t>
    </w:r>
    <w:r>
      <w:rPr>
        <w:rFonts w:ascii="Calibri" w:hAnsi="Calibri" w:cs="Calibri"/>
        <w:noProof/>
      </w:rPr>
      <w:fldChar w:fldCharType="end"/>
    </w:r>
  </w:p>
  <w:p w14:paraId="50251839" w14:textId="77777777" w:rsidR="009077D4" w:rsidRPr="0036529E" w:rsidRDefault="009077D4" w:rsidP="007045F1">
    <w:pPr>
      <w:pStyle w:val="Zpat"/>
      <w:rPr>
        <w:rFonts w:ascii="Calibri" w:hAnsi="Calibri" w:cs="Calibri"/>
      </w:rPr>
    </w:pPr>
  </w:p>
  <w:p w14:paraId="3A1F2C6E" w14:textId="77777777" w:rsidR="009077D4" w:rsidRDefault="009077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43F8A" w14:textId="77777777" w:rsidR="00342869" w:rsidRDefault="00342869">
      <w:r>
        <w:separator/>
      </w:r>
    </w:p>
  </w:footnote>
  <w:footnote w:type="continuationSeparator" w:id="0">
    <w:p w14:paraId="4433BDFE" w14:textId="77777777" w:rsidR="00342869" w:rsidRDefault="00342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587B"/>
    <w:multiLevelType w:val="multilevel"/>
    <w:tmpl w:val="D83AE20E"/>
    <w:lvl w:ilvl="0">
      <w:start w:val="1"/>
      <w:numFmt w:val="decimal"/>
      <w:pStyle w:val="Nadpis1-BS"/>
      <w:lvlText w:val="%1."/>
      <w:lvlJc w:val="left"/>
      <w:pPr>
        <w:tabs>
          <w:tab w:val="num" w:pos="1134"/>
        </w:tabs>
        <w:ind w:left="567" w:hanging="567"/>
      </w:pPr>
      <w:rPr>
        <w:rFonts w:ascii="Calibri" w:hAnsi="Calibri" w:hint="default"/>
        <w:b/>
        <w:i w:val="0"/>
        <w:caps w:val="0"/>
        <w:strike w:val="0"/>
        <w:dstrike w:val="0"/>
        <w:vanish w:val="0"/>
        <w:color w:val="000000"/>
        <w:sz w:val="22"/>
        <w:vertAlign w:val="baseline"/>
      </w:rPr>
    </w:lvl>
    <w:lvl w:ilvl="1">
      <w:start w:val="1"/>
      <w:numFmt w:val="decimal"/>
      <w:pStyle w:val="Nadpis2-BS"/>
      <w:lvlText w:val="%1.%2."/>
      <w:lvlJc w:val="left"/>
      <w:pPr>
        <w:tabs>
          <w:tab w:val="num" w:pos="1134"/>
        </w:tabs>
        <w:ind w:left="567" w:hanging="567"/>
      </w:pPr>
      <w:rPr>
        <w:rFonts w:ascii="Calibri" w:hAnsi="Calibri" w:hint="default"/>
        <w:b w:val="0"/>
        <w:i w:val="0"/>
        <w:caps w:val="0"/>
        <w:strike w:val="0"/>
        <w:dstrike w:val="0"/>
        <w:vanish w:val="0"/>
        <w:color w:val="auto"/>
        <w:sz w:val="22"/>
        <w:szCs w:val="20"/>
        <w:vertAlign w:val="baseline"/>
      </w:rPr>
    </w:lvl>
    <w:lvl w:ilvl="2">
      <w:start w:val="1"/>
      <w:numFmt w:val="decimal"/>
      <w:pStyle w:val="Nadpis3-BS"/>
      <w:lvlText w:val="%1.%2.%3."/>
      <w:lvlJc w:val="left"/>
      <w:pPr>
        <w:tabs>
          <w:tab w:val="num" w:pos="1418"/>
        </w:tabs>
        <w:ind w:left="284" w:firstLine="567"/>
      </w:pPr>
      <w:rPr>
        <w:rFonts w:ascii="Calibri" w:hAnsi="Calibri" w:hint="default"/>
        <w:b w:val="0"/>
        <w:i w:val="0"/>
        <w:sz w:val="22"/>
      </w:rPr>
    </w:lvl>
    <w:lvl w:ilvl="3">
      <w:start w:val="1"/>
      <w:numFmt w:val="lowerLetter"/>
      <w:pStyle w:val="Nadpis4-BS"/>
      <w:lvlText w:val="(%4)"/>
      <w:lvlJc w:val="left"/>
      <w:pPr>
        <w:tabs>
          <w:tab w:val="num" w:pos="2689"/>
        </w:tabs>
        <w:ind w:left="2122" w:hanging="279"/>
      </w:pPr>
      <w:rPr>
        <w:rFonts w:ascii="Calibri" w:hAnsi="Calibri" w:hint="default"/>
        <w:b w:val="0"/>
        <w:i w:val="0"/>
        <w:sz w:val="22"/>
      </w:rPr>
    </w:lvl>
    <w:lvl w:ilvl="4">
      <w:start w:val="1"/>
      <w:numFmt w:val="lowerRoman"/>
      <w:pStyle w:val="Nadpis5-BS"/>
      <w:lvlText w:val="(%5)"/>
      <w:lvlJc w:val="left"/>
      <w:pPr>
        <w:tabs>
          <w:tab w:val="num" w:pos="2410"/>
        </w:tabs>
        <w:ind w:left="1843" w:hanging="596"/>
      </w:pPr>
      <w:rPr>
        <w:rFonts w:ascii="Calibri" w:hAnsi="Calibri" w:hint="default"/>
        <w:b w:val="0"/>
        <w:i w:val="0"/>
        <w:sz w:val="22"/>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3119"/>
        </w:tabs>
        <w:ind w:left="3119"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1" w15:restartNumberingAfterBreak="0">
    <w:nsid w:val="2A763BD7"/>
    <w:multiLevelType w:val="hybridMultilevel"/>
    <w:tmpl w:val="676AD326"/>
    <w:lvl w:ilvl="0" w:tplc="042E9E24">
      <w:start w:val="1"/>
      <w:numFmt w:val="upperLetter"/>
      <w:pStyle w:val="Preambule"/>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E3221DD"/>
    <w:multiLevelType w:val="hybridMultilevel"/>
    <w:tmpl w:val="71F4060C"/>
    <w:lvl w:ilvl="0" w:tplc="43C44234">
      <w:start w:val="1"/>
      <w:numFmt w:val="upperRoman"/>
      <w:lvlText w:val="%1."/>
      <w:lvlJc w:val="left"/>
      <w:pPr>
        <w:ind w:left="1287" w:hanging="72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C6"/>
    <w:rsid w:val="00060142"/>
    <w:rsid w:val="00260DE1"/>
    <w:rsid w:val="00342869"/>
    <w:rsid w:val="00554913"/>
    <w:rsid w:val="005F18C6"/>
    <w:rsid w:val="009077D4"/>
    <w:rsid w:val="009D4592"/>
    <w:rsid w:val="00A91EB7"/>
    <w:rsid w:val="00BE310F"/>
    <w:rsid w:val="00CD0659"/>
    <w:rsid w:val="00D3202D"/>
    <w:rsid w:val="00DC228D"/>
    <w:rsid w:val="00E552BE"/>
    <w:rsid w:val="00FA55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7FDE"/>
  <w15:chartTrackingRefBased/>
  <w15:docId w15:val="{01002B23-CF62-4C6A-8C76-77B23AAE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D3202D"/>
    <w:pPr>
      <w:spacing w:after="0" w:line="240" w:lineRule="auto"/>
    </w:pPr>
    <w:rPr>
      <w:rFonts w:ascii="Cambria" w:eastAsia="Times New Roman" w:hAnsi="Cambria" w:cs="Times New Roman"/>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5F18C6"/>
    <w:pPr>
      <w:tabs>
        <w:tab w:val="center" w:pos="4536"/>
        <w:tab w:val="right" w:pos="9072"/>
      </w:tabs>
      <w:jc w:val="center"/>
    </w:pPr>
    <w:rPr>
      <w:color w:val="000000"/>
    </w:rPr>
  </w:style>
  <w:style w:type="character" w:customStyle="1" w:styleId="ZpatChar">
    <w:name w:val="Zápatí Char"/>
    <w:basedOn w:val="Standardnpsmoodstavce"/>
    <w:link w:val="Zpat"/>
    <w:uiPriority w:val="99"/>
    <w:rsid w:val="005F18C6"/>
    <w:rPr>
      <w:rFonts w:ascii="Cambria" w:eastAsia="Times New Roman" w:hAnsi="Cambria" w:cs="Times New Roman"/>
      <w:color w:val="000000"/>
      <w:kern w:val="0"/>
      <w:lang w:eastAsia="cs-CZ"/>
      <w14:ligatures w14:val="none"/>
    </w:rPr>
  </w:style>
  <w:style w:type="paragraph" w:styleId="Odstavecseseznamem">
    <w:name w:val="List Paragraph"/>
    <w:basedOn w:val="Normln"/>
    <w:uiPriority w:val="34"/>
    <w:qFormat/>
    <w:rsid w:val="005F18C6"/>
    <w:pPr>
      <w:ind w:left="720"/>
      <w:contextualSpacing/>
    </w:pPr>
  </w:style>
  <w:style w:type="paragraph" w:customStyle="1" w:styleId="Nadpis1-BS">
    <w:name w:val="Nadpis 1 - BS"/>
    <w:next w:val="Nadpis2-BS"/>
    <w:link w:val="Nadpis1-BSChar"/>
    <w:uiPriority w:val="99"/>
    <w:qFormat/>
    <w:rsid w:val="005F18C6"/>
    <w:pPr>
      <w:numPr>
        <w:numId w:val="3"/>
      </w:numPr>
      <w:spacing w:before="240" w:after="60" w:line="240" w:lineRule="auto"/>
    </w:pPr>
    <w:rPr>
      <w:rFonts w:ascii="Calibri" w:eastAsia="Times New Roman" w:hAnsi="Calibri" w:cs="Calibri"/>
      <w:b/>
      <w:kern w:val="0"/>
      <w:lang w:eastAsia="cs-CZ"/>
      <w14:ligatures w14:val="none"/>
    </w:rPr>
  </w:style>
  <w:style w:type="paragraph" w:customStyle="1" w:styleId="Nadpis2-BS">
    <w:name w:val="Nadpis 2 - BS"/>
    <w:basedOn w:val="Nadpis1-BS"/>
    <w:link w:val="Nadpis2-BSChar"/>
    <w:uiPriority w:val="99"/>
    <w:qFormat/>
    <w:rsid w:val="005F18C6"/>
    <w:pPr>
      <w:numPr>
        <w:ilvl w:val="1"/>
      </w:numPr>
      <w:tabs>
        <w:tab w:val="num" w:pos="1843"/>
      </w:tabs>
      <w:jc w:val="both"/>
    </w:pPr>
    <w:rPr>
      <w:b w:val="0"/>
    </w:rPr>
  </w:style>
  <w:style w:type="paragraph" w:customStyle="1" w:styleId="Nadpis4-BS">
    <w:name w:val="Nadpis 4 - BS"/>
    <w:basedOn w:val="Nadpis2-BS"/>
    <w:link w:val="Nadpis4-BSChar"/>
    <w:uiPriority w:val="99"/>
    <w:qFormat/>
    <w:rsid w:val="005F18C6"/>
    <w:pPr>
      <w:numPr>
        <w:ilvl w:val="3"/>
      </w:numPr>
      <w:tabs>
        <w:tab w:val="left" w:pos="1843"/>
      </w:tabs>
    </w:pPr>
  </w:style>
  <w:style w:type="paragraph" w:customStyle="1" w:styleId="Nadpis5-BS">
    <w:name w:val="Nadpis 5 - BS"/>
    <w:basedOn w:val="Nadpis4-BS"/>
    <w:uiPriority w:val="99"/>
    <w:qFormat/>
    <w:rsid w:val="005F18C6"/>
    <w:pPr>
      <w:numPr>
        <w:ilvl w:val="4"/>
      </w:numPr>
      <w:tabs>
        <w:tab w:val="clear" w:pos="2410"/>
        <w:tab w:val="num" w:pos="360"/>
      </w:tabs>
    </w:pPr>
  </w:style>
  <w:style w:type="paragraph" w:customStyle="1" w:styleId="Preambule">
    <w:name w:val="Preambule"/>
    <w:basedOn w:val="Normln"/>
    <w:qFormat/>
    <w:rsid w:val="005F18C6"/>
    <w:pPr>
      <w:numPr>
        <w:numId w:val="1"/>
      </w:numPr>
      <w:tabs>
        <w:tab w:val="left" w:pos="567"/>
      </w:tabs>
      <w:spacing w:before="240" w:after="60"/>
      <w:jc w:val="both"/>
    </w:pPr>
    <w:rPr>
      <w:rFonts w:ascii="Calibri" w:hAnsi="Calibri" w:cs="Calibri"/>
    </w:rPr>
  </w:style>
  <w:style w:type="character" w:customStyle="1" w:styleId="Nadpis1-BSChar">
    <w:name w:val="Nadpis 1 - BS Char"/>
    <w:link w:val="Nadpis1-BS"/>
    <w:uiPriority w:val="99"/>
    <w:rsid w:val="005F18C6"/>
    <w:rPr>
      <w:rFonts w:ascii="Calibri" w:eastAsia="Times New Roman" w:hAnsi="Calibri" w:cs="Calibri"/>
      <w:b/>
      <w:kern w:val="0"/>
      <w:lang w:eastAsia="cs-CZ"/>
      <w14:ligatures w14:val="none"/>
    </w:rPr>
  </w:style>
  <w:style w:type="character" w:customStyle="1" w:styleId="Nadpis2-BSChar">
    <w:name w:val="Nadpis 2 - BS Char"/>
    <w:link w:val="Nadpis2-BS"/>
    <w:uiPriority w:val="99"/>
    <w:rsid w:val="005F18C6"/>
    <w:rPr>
      <w:rFonts w:ascii="Calibri" w:eastAsia="Times New Roman" w:hAnsi="Calibri" w:cs="Calibri"/>
      <w:kern w:val="0"/>
      <w:lang w:eastAsia="cs-CZ"/>
      <w14:ligatures w14:val="none"/>
    </w:rPr>
  </w:style>
  <w:style w:type="character" w:customStyle="1" w:styleId="Nadpis4-BSChar">
    <w:name w:val="Nadpis 4 - BS Char"/>
    <w:basedOn w:val="Nadpis2-BSChar"/>
    <w:link w:val="Nadpis4-BS"/>
    <w:uiPriority w:val="99"/>
    <w:rsid w:val="005F18C6"/>
    <w:rPr>
      <w:rFonts w:ascii="Calibri" w:eastAsia="Times New Roman" w:hAnsi="Calibri" w:cs="Calibri"/>
      <w:kern w:val="0"/>
      <w:lang w:eastAsia="cs-CZ"/>
      <w14:ligatures w14:val="none"/>
    </w:rPr>
  </w:style>
  <w:style w:type="paragraph" w:customStyle="1" w:styleId="Nadpis3-BS">
    <w:name w:val="Nadpis 3 -BS"/>
    <w:basedOn w:val="Nadpis2-BS"/>
    <w:uiPriority w:val="99"/>
    <w:qFormat/>
    <w:rsid w:val="005F18C6"/>
    <w:pPr>
      <w:numPr>
        <w:ilvl w:val="2"/>
      </w:numPr>
      <w:tabs>
        <w:tab w:val="clear" w:pos="1418"/>
        <w:tab w:val="num" w:pos="360"/>
      </w:tabs>
      <w:ind w:left="1276" w:hanging="709"/>
    </w:pPr>
  </w:style>
  <w:style w:type="character" w:styleId="Odkaznakoment">
    <w:name w:val="annotation reference"/>
    <w:basedOn w:val="Standardnpsmoodstavce"/>
    <w:uiPriority w:val="99"/>
    <w:semiHidden/>
    <w:unhideWhenUsed/>
    <w:rsid w:val="005F18C6"/>
    <w:rPr>
      <w:sz w:val="16"/>
      <w:szCs w:val="16"/>
    </w:rPr>
  </w:style>
  <w:style w:type="paragraph" w:styleId="Textkomente">
    <w:name w:val="annotation text"/>
    <w:basedOn w:val="Normln"/>
    <w:link w:val="TextkomenteChar"/>
    <w:uiPriority w:val="99"/>
    <w:unhideWhenUsed/>
    <w:rsid w:val="005F18C6"/>
    <w:rPr>
      <w:sz w:val="20"/>
      <w:szCs w:val="20"/>
    </w:rPr>
  </w:style>
  <w:style w:type="character" w:customStyle="1" w:styleId="TextkomenteChar">
    <w:name w:val="Text komentáře Char"/>
    <w:basedOn w:val="Standardnpsmoodstavce"/>
    <w:link w:val="Textkomente"/>
    <w:uiPriority w:val="99"/>
    <w:rsid w:val="005F18C6"/>
    <w:rPr>
      <w:rFonts w:ascii="Cambria" w:eastAsia="Times New Roman" w:hAnsi="Cambria" w:cs="Times New Roman"/>
      <w:kern w:val="0"/>
      <w:sz w:val="20"/>
      <w:szCs w:val="20"/>
      <w:lang w:eastAsia="cs-CZ"/>
      <w14:ligatures w14:val="none"/>
    </w:rPr>
  </w:style>
  <w:style w:type="paragraph" w:styleId="Revize">
    <w:name w:val="Revision"/>
    <w:hidden/>
    <w:uiPriority w:val="99"/>
    <w:semiHidden/>
    <w:rsid w:val="00D3202D"/>
    <w:pPr>
      <w:spacing w:after="0" w:line="240" w:lineRule="auto"/>
    </w:pPr>
    <w:rPr>
      <w:rFonts w:ascii="Cambria" w:eastAsia="Times New Roman" w:hAnsi="Cambria"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veaspi.cz/products/lawText/1/49278/1/2?vtextu=autorsk%C3%BD%20z%C3%A1k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4132</Words>
  <Characters>24384</Characters>
  <Application>Microsoft Office Word</Application>
  <DocSecurity>4</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Vobořil</dc:creator>
  <cp:keywords/>
  <dc:description/>
  <cp:lastModifiedBy>Fedina Martin Mgr. (SPR/VEZ)</cp:lastModifiedBy>
  <cp:revision>2</cp:revision>
  <dcterms:created xsi:type="dcterms:W3CDTF">2023-10-19T08:05:00Z</dcterms:created>
  <dcterms:modified xsi:type="dcterms:W3CDTF">2023-10-19T08:05:00Z</dcterms:modified>
</cp:coreProperties>
</file>