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a5ed6032a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270a90284694621"/>
      <w:footerReference w:type="even" r:id="Rf21fe7410f804144"/>
      <w:footerReference w:type="first" r:id="R217257b7e44e4e5e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b37693bcc57491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243/2023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DEXON CZECH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Na Novém poli 381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73301, Karviná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25899783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CZ25899783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 xml:space="preserve">V rámci projektu Cesta Valdštejnských architektů Reg. číslo CZ.11.2.45/0.0/0.0/18_029/0001829, u vás objednáváme následující zboží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4x BC 1200 profesionální reprosoustava pasivní, pol. 17 912          8 791,20 Kč / ks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4x kloubový držák profesionální #7, pol. 12 425                               1 751,20 Kč / ks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2x DAC 2000 zesilovač s nízkým zkreslením, pol. 27 033              18 471,20 Kč / ks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1x DMC 2440 mixážní pult, pol. 27 012                                             6 063,20 Kč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2x Stojan trojnožka velký na reprosoustavu, pol. 12 448                  1 284,80 Kč / ks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1x HE 400TWS Bluetooth sluchátka s mikrofonem a dobíjecím boxem  1,00 Kč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72 632,89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15 252,91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87 885,80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20.10.2023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17. 10. 2023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b84ac45347b5" /><Relationship Type="http://schemas.openxmlformats.org/officeDocument/2006/relationships/numbering" Target="/word/numbering.xml" Id="R34e7410ea373450e" /><Relationship Type="http://schemas.openxmlformats.org/officeDocument/2006/relationships/settings" Target="/word/settings.xml" Id="R3c563477a88248e4" /><Relationship Type="http://schemas.openxmlformats.org/officeDocument/2006/relationships/image" Target="/word/media/42f30783-26a7-43c5-9222-ac69264555ac.jpeg" Id="Rfb37693bcc57491b" /><Relationship Type="http://schemas.openxmlformats.org/officeDocument/2006/relationships/footer" Target="/word/footer1.xml" Id="R6270a90284694621" /><Relationship Type="http://schemas.openxmlformats.org/officeDocument/2006/relationships/footer" Target="/word/footer2.xml" Id="Rf21fe7410f804144" /><Relationship Type="http://schemas.openxmlformats.org/officeDocument/2006/relationships/footer" Target="/word/footer3.xml" Id="R217257b7e44e4e5e" /></Relationships>
</file>