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C043" w14:textId="77777777" w:rsidR="00792547" w:rsidRPr="00F82841" w:rsidRDefault="00792547">
      <w:pPr>
        <w:pStyle w:val="Zkladntext"/>
        <w:jc w:val="center"/>
        <w:rPr>
          <w:rFonts w:ascii="Segoe UI" w:hAnsi="Segoe UI" w:cs="Segoe UI"/>
          <w:b/>
          <w:color w:val="808080" w:themeColor="background1" w:themeShade="80"/>
          <w:sz w:val="32"/>
          <w:szCs w:val="32"/>
        </w:rPr>
      </w:pPr>
    </w:p>
    <w:p w14:paraId="4A9BB304" w14:textId="77777777" w:rsidR="00474BDE" w:rsidRPr="00F82841" w:rsidRDefault="00474BDE">
      <w:pPr>
        <w:pStyle w:val="Zkladntext"/>
        <w:jc w:val="center"/>
        <w:rPr>
          <w:rFonts w:ascii="Segoe UI" w:hAnsi="Segoe UI" w:cs="Segoe UI"/>
          <w:b/>
          <w:color w:val="808080" w:themeColor="background1" w:themeShade="80"/>
          <w:sz w:val="32"/>
          <w:szCs w:val="32"/>
        </w:rPr>
      </w:pPr>
    </w:p>
    <w:p w14:paraId="522F70C7" w14:textId="77777777"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EB3C8A">
        <w:rPr>
          <w:rFonts w:ascii="Segoe UI" w:hAnsi="Segoe UI" w:cs="Segoe UI"/>
          <w:color w:val="808080" w:themeColor="background1" w:themeShade="80"/>
          <w:sz w:val="32"/>
          <w:szCs w:val="32"/>
        </w:rPr>
        <w:t>058</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14:paraId="01065159"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A6B68A5"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359A6D51" w14:textId="77777777" w:rsidR="001D45AE" w:rsidRPr="00640C14" w:rsidRDefault="001D45AE" w:rsidP="003A397A">
      <w:pPr>
        <w:pStyle w:val="Zkladntext"/>
        <w:jc w:val="both"/>
        <w:rPr>
          <w:rFonts w:ascii="Segoe UI" w:hAnsi="Segoe UI" w:cs="Segoe UI"/>
          <w:color w:val="000000" w:themeColor="text1"/>
          <w:sz w:val="20"/>
        </w:rPr>
      </w:pPr>
    </w:p>
    <w:p w14:paraId="00608689" w14:textId="77777777" w:rsidR="00577072" w:rsidRPr="00640C14" w:rsidRDefault="00577072" w:rsidP="003A397A">
      <w:pPr>
        <w:pStyle w:val="Zkladntext"/>
        <w:jc w:val="both"/>
        <w:rPr>
          <w:rFonts w:ascii="Segoe UI" w:hAnsi="Segoe UI" w:cs="Segoe UI"/>
          <w:color w:val="000000" w:themeColor="text1"/>
          <w:sz w:val="20"/>
        </w:rPr>
      </w:pPr>
    </w:p>
    <w:p w14:paraId="1215DB89" w14:textId="77777777" w:rsidR="001D45AE" w:rsidRPr="00640C14" w:rsidRDefault="001D45AE" w:rsidP="003A397A">
      <w:pPr>
        <w:pStyle w:val="Zkladntext"/>
        <w:jc w:val="both"/>
        <w:rPr>
          <w:rFonts w:ascii="Segoe UI" w:hAnsi="Segoe UI" w:cs="Segoe UI"/>
          <w:color w:val="000000" w:themeColor="text1"/>
          <w:sz w:val="20"/>
        </w:rPr>
      </w:pPr>
    </w:p>
    <w:p w14:paraId="6B93DF39" w14:textId="77777777"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14:paraId="22E78EB8" w14:textId="77777777" w:rsidR="001D45AE" w:rsidRPr="00640C14" w:rsidRDefault="001D45AE" w:rsidP="003A397A">
      <w:pPr>
        <w:pStyle w:val="Zkladntext"/>
        <w:jc w:val="both"/>
        <w:rPr>
          <w:rFonts w:ascii="Segoe UI" w:hAnsi="Segoe UI" w:cs="Segoe UI"/>
          <w:color w:val="000000" w:themeColor="text1"/>
          <w:sz w:val="20"/>
        </w:rPr>
      </w:pPr>
    </w:p>
    <w:p w14:paraId="285ADC06"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14:paraId="40B787FA"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14:paraId="5BE86BB1"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14:paraId="7E785863"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14:paraId="69E3CE2A" w14:textId="77777777"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14:paraId="6369195E" w14:textId="77777777"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14:paraId="51FF0B81" w14:textId="77777777"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14:paraId="40694455" w14:textId="77777777"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14:paraId="216F3D02" w14:textId="77777777"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14:paraId="43843E2F" w14:textId="77777777" w:rsidR="00B446F7" w:rsidRPr="00640C14" w:rsidRDefault="00B446F7" w:rsidP="003A397A">
      <w:pPr>
        <w:pStyle w:val="Zkladntext"/>
        <w:tabs>
          <w:tab w:val="left" w:pos="1752"/>
        </w:tabs>
        <w:jc w:val="both"/>
        <w:rPr>
          <w:rFonts w:ascii="Segoe UI" w:hAnsi="Segoe UI" w:cs="Segoe UI"/>
          <w:color w:val="000000" w:themeColor="text1"/>
          <w:sz w:val="20"/>
        </w:rPr>
      </w:pPr>
    </w:p>
    <w:p w14:paraId="43525D5A"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14:paraId="49D41C16" w14:textId="77777777" w:rsidR="001D45AE" w:rsidRPr="00640C14" w:rsidRDefault="001D45AE" w:rsidP="003A397A">
      <w:pPr>
        <w:pStyle w:val="Zkladntext"/>
        <w:jc w:val="both"/>
        <w:rPr>
          <w:rFonts w:ascii="Segoe UI" w:hAnsi="Segoe UI" w:cs="Segoe UI"/>
          <w:color w:val="000000" w:themeColor="text1"/>
          <w:sz w:val="20"/>
        </w:rPr>
      </w:pPr>
    </w:p>
    <w:p w14:paraId="69466263" w14:textId="77777777" w:rsidR="00A709AD" w:rsidRPr="00640C14" w:rsidRDefault="0053194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EB3C8A">
        <w:rPr>
          <w:rFonts w:ascii="Segoe UI" w:hAnsi="Segoe UI" w:cs="Segoe UI"/>
          <w:b/>
          <w:color w:val="000000" w:themeColor="text1"/>
          <w:sz w:val="20"/>
        </w:rPr>
        <w:t>Čížkrajice</w:t>
      </w:r>
    </w:p>
    <w:p w14:paraId="4C396D78" w14:textId="77777777"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EB3C8A">
        <w:rPr>
          <w:rFonts w:ascii="Segoe UI" w:hAnsi="Segoe UI" w:cs="Segoe UI"/>
          <w:color w:val="000000" w:themeColor="text1"/>
          <w:sz w:val="20"/>
        </w:rPr>
        <w:t>Čížkrajice, Čížkrajice 13, 374 01 Trhové Sviny</w:t>
      </w:r>
    </w:p>
    <w:p w14:paraId="522977F3" w14:textId="77777777"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EB3C8A">
        <w:rPr>
          <w:rFonts w:ascii="Segoe UI" w:hAnsi="Segoe UI" w:cs="Segoe UI"/>
          <w:color w:val="000000" w:themeColor="text1"/>
          <w:sz w:val="20"/>
        </w:rPr>
        <w:t>581674</w:t>
      </w:r>
    </w:p>
    <w:p w14:paraId="1BEB7993" w14:textId="77777777"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53194F">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EB3C8A">
        <w:rPr>
          <w:rFonts w:ascii="Segoe UI" w:hAnsi="Segoe UI" w:cs="Segoe UI"/>
          <w:color w:val="000000" w:themeColor="text1"/>
          <w:sz w:val="20"/>
        </w:rPr>
        <w:t>Ing. Petrem S k a m e n e</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14:paraId="33A3BD24" w14:textId="77777777"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14:paraId="2B9BE585" w14:textId="77777777"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EB3C8A" w:rsidRPr="00EB3C8A">
        <w:rPr>
          <w:rFonts w:ascii="Segoe UI" w:hAnsi="Segoe UI" w:cs="Segoe UI"/>
          <w:bCs/>
          <w:color w:val="auto"/>
          <w:sz w:val="20"/>
        </w:rPr>
        <w:t>94-5519231/0710</w:t>
      </w:r>
    </w:p>
    <w:p w14:paraId="16C0F82F" w14:textId="77777777"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14:paraId="03FDE6E3" w14:textId="77777777"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14:paraId="3E8F54B4" w14:textId="77777777" w:rsidR="00A709AD" w:rsidRPr="00DB15E6" w:rsidRDefault="00A709AD" w:rsidP="003A397A">
      <w:pPr>
        <w:pStyle w:val="Zkladntext"/>
        <w:jc w:val="both"/>
        <w:rPr>
          <w:rFonts w:ascii="Segoe UI" w:hAnsi="Segoe UI" w:cs="Segoe UI"/>
          <w:color w:val="auto"/>
          <w:sz w:val="20"/>
        </w:rPr>
      </w:pPr>
    </w:p>
    <w:p w14:paraId="1BB146BF" w14:textId="77777777"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14:paraId="7AF3E08E" w14:textId="77777777" w:rsidR="001D45AE" w:rsidRPr="00DB15E6" w:rsidRDefault="001D45AE" w:rsidP="00E94530">
      <w:pPr>
        <w:pStyle w:val="Zkladntext"/>
        <w:jc w:val="both"/>
        <w:rPr>
          <w:rFonts w:ascii="Segoe UI" w:hAnsi="Segoe UI" w:cs="Segoe UI"/>
          <w:color w:val="auto"/>
          <w:sz w:val="20"/>
        </w:rPr>
      </w:pPr>
    </w:p>
    <w:p w14:paraId="78FA9940" w14:textId="77777777"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14:paraId="40D61B38" w14:textId="77777777"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14:paraId="70DF0DA1" w14:textId="77777777" w:rsidR="001D45AE" w:rsidRPr="00DB15E6" w:rsidRDefault="001D45AE" w:rsidP="00801976">
      <w:pPr>
        <w:pStyle w:val="Zkladntext"/>
        <w:rPr>
          <w:rFonts w:ascii="Segoe UI" w:hAnsi="Segoe UI" w:cs="Segoe UI"/>
          <w:color w:val="auto"/>
          <w:sz w:val="20"/>
        </w:rPr>
      </w:pPr>
    </w:p>
    <w:p w14:paraId="381AD4F9" w14:textId="77777777"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EB3C8A">
        <w:rPr>
          <w:rFonts w:ascii="Segoe UI" w:hAnsi="Segoe UI" w:cs="Segoe UI"/>
          <w:color w:val="auto"/>
          <w:sz w:val="20"/>
        </w:rPr>
        <w:t>058</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EB3C8A">
        <w:rPr>
          <w:rFonts w:ascii="Segoe UI" w:hAnsi="Segoe UI" w:cs="Segoe UI"/>
          <w:color w:val="auto"/>
          <w:sz w:val="20"/>
        </w:rPr>
        <w:t>17</w:t>
      </w:r>
      <w:r w:rsidR="00B477F4" w:rsidRPr="00E033EF">
        <w:rPr>
          <w:rFonts w:ascii="Segoe UI" w:hAnsi="Segoe UI" w:cs="Segoe UI"/>
          <w:color w:val="auto"/>
          <w:sz w:val="20"/>
        </w:rPr>
        <w:t xml:space="preserve">. </w:t>
      </w:r>
      <w:r w:rsidR="00EB3C8A">
        <w:rPr>
          <w:rFonts w:ascii="Segoe UI" w:hAnsi="Segoe UI" w:cs="Segoe UI"/>
          <w:color w:val="auto"/>
          <w:sz w:val="20"/>
        </w:rPr>
        <w:t>7</w:t>
      </w:r>
      <w:r w:rsidR="00B477F4" w:rsidRPr="00E033EF">
        <w:rPr>
          <w:rFonts w:ascii="Segoe UI" w:hAnsi="Segoe UI" w:cs="Segoe UI"/>
          <w:color w:val="auto"/>
          <w:sz w:val="20"/>
        </w:rPr>
        <w:t>. 20</w:t>
      </w:r>
      <w:r w:rsidR="00A813EB" w:rsidRPr="00E033EF">
        <w:rPr>
          <w:rFonts w:ascii="Segoe UI" w:hAnsi="Segoe UI" w:cs="Segoe UI"/>
          <w:color w:val="auto"/>
          <w:sz w:val="20"/>
        </w:rPr>
        <w:t>2</w:t>
      </w:r>
      <w:r w:rsidR="00EB3C8A">
        <w:rPr>
          <w:rFonts w:ascii="Segoe UI" w:hAnsi="Segoe UI" w:cs="Segoe UI"/>
          <w:color w:val="auto"/>
          <w:sz w:val="20"/>
        </w:rPr>
        <w:t xml:space="preserve">0, změny č. 1 </w:t>
      </w:r>
      <w:r w:rsidR="00EB3C8A" w:rsidRPr="00DB15E6">
        <w:rPr>
          <w:rFonts w:ascii="Segoe UI" w:hAnsi="Segoe UI" w:cs="Segoe UI"/>
          <w:color w:val="auto"/>
          <w:sz w:val="20"/>
        </w:rPr>
        <w:t>Rozhodnutí ministra životního prostředí č. 0</w:t>
      </w:r>
      <w:r w:rsidR="00EB3C8A">
        <w:rPr>
          <w:rFonts w:ascii="Segoe UI" w:hAnsi="Segoe UI" w:cs="Segoe UI"/>
          <w:color w:val="auto"/>
          <w:sz w:val="20"/>
        </w:rPr>
        <w:t>058</w:t>
      </w:r>
      <w:r w:rsidR="00EB3C8A" w:rsidRPr="00DB15E6">
        <w:rPr>
          <w:rFonts w:ascii="Segoe UI" w:hAnsi="Segoe UI" w:cs="Segoe UI"/>
          <w:color w:val="auto"/>
          <w:sz w:val="20"/>
        </w:rPr>
        <w:t xml:space="preserve">2011 o poskytnutí finančních prostředků ze Státního fondu životního prostředí ČR ze dne </w:t>
      </w:r>
      <w:r w:rsidR="00EB3C8A">
        <w:rPr>
          <w:rFonts w:ascii="Segoe UI" w:hAnsi="Segoe UI" w:cs="Segoe UI"/>
          <w:color w:val="auto"/>
          <w:sz w:val="20"/>
        </w:rPr>
        <w:t>30</w:t>
      </w:r>
      <w:r w:rsidR="00EB3C8A" w:rsidRPr="00E033EF">
        <w:rPr>
          <w:rFonts w:ascii="Segoe UI" w:hAnsi="Segoe UI" w:cs="Segoe UI"/>
          <w:color w:val="auto"/>
          <w:sz w:val="20"/>
        </w:rPr>
        <w:t xml:space="preserve">. </w:t>
      </w:r>
      <w:r w:rsidR="00EB3C8A">
        <w:rPr>
          <w:rFonts w:ascii="Segoe UI" w:hAnsi="Segoe UI" w:cs="Segoe UI"/>
          <w:color w:val="auto"/>
          <w:sz w:val="20"/>
        </w:rPr>
        <w:t>7</w:t>
      </w:r>
      <w:r w:rsidR="00EB3C8A" w:rsidRPr="00E033EF">
        <w:rPr>
          <w:rFonts w:ascii="Segoe UI" w:hAnsi="Segoe UI" w:cs="Segoe UI"/>
          <w:color w:val="auto"/>
          <w:sz w:val="20"/>
        </w:rPr>
        <w:t>. 202</w:t>
      </w:r>
      <w:r w:rsidR="00EB3C8A">
        <w:rPr>
          <w:rFonts w:ascii="Segoe UI" w:hAnsi="Segoe UI" w:cs="Segoe UI"/>
          <w:color w:val="auto"/>
          <w:sz w:val="20"/>
        </w:rPr>
        <w:t xml:space="preserve">1, změny č. 2 </w:t>
      </w:r>
      <w:r w:rsidR="00EB3C8A" w:rsidRPr="00DB15E6">
        <w:rPr>
          <w:rFonts w:ascii="Segoe UI" w:hAnsi="Segoe UI" w:cs="Segoe UI"/>
          <w:color w:val="auto"/>
          <w:sz w:val="20"/>
        </w:rPr>
        <w:t>Rozhodnutí ministra životního prostředí č. 0</w:t>
      </w:r>
      <w:r w:rsidR="00EB3C8A">
        <w:rPr>
          <w:rFonts w:ascii="Segoe UI" w:hAnsi="Segoe UI" w:cs="Segoe UI"/>
          <w:color w:val="auto"/>
          <w:sz w:val="20"/>
        </w:rPr>
        <w:t>058</w:t>
      </w:r>
      <w:r w:rsidR="00EB3C8A" w:rsidRPr="00DB15E6">
        <w:rPr>
          <w:rFonts w:ascii="Segoe UI" w:hAnsi="Segoe UI" w:cs="Segoe UI"/>
          <w:color w:val="auto"/>
          <w:sz w:val="20"/>
        </w:rPr>
        <w:t xml:space="preserve">2011 o poskytnutí finančních prostředků ze Státního fondu životního prostředí ČR ze dne </w:t>
      </w:r>
      <w:r w:rsidR="00EB3C8A">
        <w:rPr>
          <w:rFonts w:ascii="Segoe UI" w:hAnsi="Segoe UI" w:cs="Segoe UI"/>
          <w:color w:val="auto"/>
          <w:sz w:val="20"/>
        </w:rPr>
        <w:t>21</w:t>
      </w:r>
      <w:r w:rsidR="00EB3C8A" w:rsidRPr="00E033EF">
        <w:rPr>
          <w:rFonts w:ascii="Segoe UI" w:hAnsi="Segoe UI" w:cs="Segoe UI"/>
          <w:color w:val="auto"/>
          <w:sz w:val="20"/>
        </w:rPr>
        <w:t xml:space="preserve">. </w:t>
      </w:r>
      <w:r w:rsidR="00EB3C8A">
        <w:rPr>
          <w:rFonts w:ascii="Segoe UI" w:hAnsi="Segoe UI" w:cs="Segoe UI"/>
          <w:color w:val="auto"/>
          <w:sz w:val="20"/>
        </w:rPr>
        <w:t>6</w:t>
      </w:r>
      <w:r w:rsidR="00EB3C8A" w:rsidRPr="00E033EF">
        <w:rPr>
          <w:rFonts w:ascii="Segoe UI" w:hAnsi="Segoe UI" w:cs="Segoe UI"/>
          <w:color w:val="auto"/>
          <w:sz w:val="20"/>
        </w:rPr>
        <w:t>. 202</w:t>
      </w:r>
      <w:r w:rsidR="00EB3C8A">
        <w:rPr>
          <w:rFonts w:ascii="Segoe UI" w:hAnsi="Segoe UI" w:cs="Segoe UI"/>
          <w:color w:val="auto"/>
          <w:sz w:val="20"/>
        </w:rPr>
        <w:t>3</w:t>
      </w:r>
      <w:r w:rsidR="00804463" w:rsidRPr="00DB15E6">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14:paraId="7869151E" w14:textId="77777777"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 xml:space="preserve">vydanou </w:t>
      </w:r>
      <w:r w:rsidRPr="00DB15E6">
        <w:rPr>
          <w:rFonts w:ascii="Segoe UI" w:hAnsi="Segoe UI" w:cs="Segoe UI"/>
          <w:color w:val="auto"/>
          <w:sz w:val="20"/>
        </w:rPr>
        <w:lastRenderedPageBreak/>
        <w:t>podle čl. 3 Směrnice MŽP (dále jen „Výzva“), a že náležitosti akce odpovídají podmínkám stanoveným touto Směrnicí MŽP a Výzvou.</w:t>
      </w:r>
    </w:p>
    <w:p w14:paraId="725C16BB" w14:textId="77777777"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Podpora je určena výhradně na akci:</w:t>
      </w:r>
    </w:p>
    <w:p w14:paraId="51E1076F" w14:textId="77777777"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EB3C8A" w:rsidRPr="00EB3C8A">
        <w:rPr>
          <w:rFonts w:ascii="Segoe UI" w:hAnsi="Segoe UI" w:cs="Segoe UI"/>
          <w:b/>
          <w:bCs/>
          <w:color w:val="auto"/>
          <w:sz w:val="20"/>
        </w:rPr>
        <w:t>Čížkrajice - zdroj podzemní vody</w:t>
      </w:r>
      <w:r w:rsidR="00B477F4" w:rsidRPr="00DB15E6">
        <w:rPr>
          <w:rFonts w:ascii="Segoe UI" w:hAnsi="Segoe UI" w:cs="Segoe UI"/>
          <w:color w:val="auto"/>
          <w:sz w:val="20"/>
        </w:rPr>
        <w:t>“</w:t>
      </w:r>
    </w:p>
    <w:p w14:paraId="40E6FEC6" w14:textId="77777777"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EB3C8A">
        <w:rPr>
          <w:rFonts w:ascii="Segoe UI" w:hAnsi="Segoe UI" w:cs="Segoe UI"/>
          <w:color w:val="000000" w:themeColor="text1"/>
          <w:sz w:val="20"/>
        </w:rPr>
        <w:t> letech 2020 až</w:t>
      </w:r>
      <w:r w:rsidR="00A813EB">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14:paraId="78C8B669" w14:textId="77777777" w:rsidR="001F1829" w:rsidRPr="00640C14" w:rsidRDefault="001F1829" w:rsidP="00194EF2">
      <w:pPr>
        <w:pStyle w:val="Zkladntext"/>
        <w:ind w:firstLine="357"/>
        <w:jc w:val="center"/>
        <w:rPr>
          <w:rFonts w:ascii="Segoe UI" w:hAnsi="Segoe UI" w:cs="Segoe UI"/>
          <w:color w:val="000000" w:themeColor="text1"/>
          <w:sz w:val="20"/>
        </w:rPr>
      </w:pPr>
    </w:p>
    <w:p w14:paraId="470ADB19" w14:textId="77777777" w:rsidR="00194EF2" w:rsidRPr="00640C14" w:rsidRDefault="00194EF2" w:rsidP="00194EF2">
      <w:pPr>
        <w:pStyle w:val="Zkladntext"/>
        <w:ind w:firstLine="357"/>
        <w:jc w:val="center"/>
        <w:rPr>
          <w:rFonts w:ascii="Segoe UI" w:hAnsi="Segoe UI" w:cs="Segoe UI"/>
          <w:color w:val="000000" w:themeColor="text1"/>
          <w:sz w:val="20"/>
        </w:rPr>
      </w:pPr>
    </w:p>
    <w:p w14:paraId="068418CA" w14:textId="77777777"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14:paraId="14B7B488" w14:textId="77777777"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14:paraId="66959341" w14:textId="77777777" w:rsidR="00EB122E" w:rsidRPr="00640C14" w:rsidRDefault="00EB122E" w:rsidP="00801976">
      <w:pPr>
        <w:pStyle w:val="Zkladntext"/>
        <w:ind w:firstLine="357"/>
        <w:jc w:val="center"/>
        <w:rPr>
          <w:rFonts w:ascii="Segoe UI" w:hAnsi="Segoe UI" w:cs="Segoe UI"/>
          <w:b/>
          <w:color w:val="000000" w:themeColor="text1"/>
          <w:sz w:val="20"/>
        </w:rPr>
      </w:pPr>
    </w:p>
    <w:p w14:paraId="133F1A41" w14:textId="77777777"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EB3C8A">
        <w:rPr>
          <w:rFonts w:ascii="Segoe UI" w:hAnsi="Segoe UI" w:cs="Segoe UI"/>
          <w:b/>
          <w:color w:val="000000" w:themeColor="text1"/>
          <w:sz w:val="20"/>
        </w:rPr>
        <w:t>296 868</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EB3C8A">
        <w:rPr>
          <w:rFonts w:ascii="Segoe UI" w:hAnsi="Segoe UI" w:cs="Segoe UI"/>
          <w:color w:val="000000" w:themeColor="text1"/>
          <w:sz w:val="20"/>
        </w:rPr>
        <w:t>dvě stě devadesát šest</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EB3C8A">
        <w:rPr>
          <w:rFonts w:ascii="Segoe UI" w:hAnsi="Segoe UI" w:cs="Segoe UI"/>
          <w:color w:val="000000" w:themeColor="text1"/>
          <w:sz w:val="20"/>
        </w:rPr>
        <w:t>osm set šedesát osm</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14:paraId="76DEE9D4" w14:textId="77777777"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EB3C8A">
        <w:rPr>
          <w:rFonts w:ascii="Segoe UI" w:hAnsi="Segoe UI" w:cs="Segoe UI"/>
          <w:color w:val="000000" w:themeColor="text1"/>
          <w:sz w:val="20"/>
        </w:rPr>
        <w:t>494 780</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14:paraId="60BD6F63"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53194F">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14:paraId="5E670F17"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14:paraId="32BAD54D"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14:paraId="4495ACAF"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14:paraId="3D0E9AE1" w14:textId="77777777"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14:paraId="74587364" w14:textId="77777777" w:rsidR="009E5867" w:rsidRPr="00640C14" w:rsidRDefault="009E5867" w:rsidP="0064685C">
      <w:pPr>
        <w:pStyle w:val="Zkladntext"/>
        <w:jc w:val="center"/>
        <w:rPr>
          <w:rFonts w:ascii="Segoe UI" w:hAnsi="Segoe UI" w:cs="Segoe UI"/>
          <w:color w:val="000000" w:themeColor="text1"/>
          <w:sz w:val="20"/>
        </w:rPr>
      </w:pPr>
    </w:p>
    <w:p w14:paraId="004FB260" w14:textId="77777777" w:rsidR="00BF0635" w:rsidRPr="00640C14" w:rsidRDefault="00BF0635" w:rsidP="0064685C">
      <w:pPr>
        <w:pStyle w:val="Zkladntext"/>
        <w:jc w:val="center"/>
        <w:rPr>
          <w:rFonts w:ascii="Segoe UI" w:hAnsi="Segoe UI" w:cs="Segoe UI"/>
          <w:color w:val="000000" w:themeColor="text1"/>
          <w:sz w:val="20"/>
        </w:rPr>
      </w:pPr>
    </w:p>
    <w:p w14:paraId="0C7AC7D9" w14:textId="77777777"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14:paraId="5D51816F" w14:textId="77777777"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14:paraId="1ADF70FC" w14:textId="77777777" w:rsidR="00EB122E" w:rsidRPr="00640C14" w:rsidRDefault="00EB122E">
      <w:pPr>
        <w:pStyle w:val="Zkladntext"/>
        <w:jc w:val="center"/>
        <w:rPr>
          <w:rFonts w:ascii="Segoe UI" w:hAnsi="Segoe UI" w:cs="Segoe UI"/>
          <w:b/>
          <w:color w:val="000000" w:themeColor="text1"/>
          <w:sz w:val="20"/>
        </w:rPr>
      </w:pPr>
    </w:p>
    <w:p w14:paraId="08FE2CCC" w14:textId="77777777"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1A0938E5"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14:paraId="6ED8782A"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14:paraId="0186CE56" w14:textId="77777777"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53194F">
        <w:rPr>
          <w:rFonts w:ascii="Segoe UI" w:hAnsi="Segoe UI" w:cs="Segoe UI"/>
          <w:color w:val="000000" w:themeColor="text1"/>
          <w:sz w:val="20"/>
        </w:rPr>
        <w:t>3</w:t>
      </w:r>
      <w:r w:rsidR="000E671A" w:rsidRPr="00640C14">
        <w:rPr>
          <w:rFonts w:ascii="Segoe UI" w:hAnsi="Segoe UI" w:cs="Segoe UI"/>
          <w:color w:val="000000" w:themeColor="text1"/>
          <w:sz w:val="20"/>
        </w:rPr>
        <w:t xml:space="preserve"> ve výši </w:t>
      </w:r>
      <w:r w:rsidR="00EB3C8A" w:rsidRPr="00EB3C8A">
        <w:rPr>
          <w:rFonts w:ascii="Segoe UI" w:hAnsi="Segoe UI" w:cs="Segoe UI"/>
          <w:color w:val="000000" w:themeColor="text1"/>
          <w:sz w:val="20"/>
        </w:rPr>
        <w:t>296 868</w:t>
      </w:r>
      <w:r w:rsidR="00EB3C8A"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14:paraId="2BA65C16" w14:textId="77777777"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8277D3B" w14:textId="77777777"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lastRenderedPageBreak/>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14:paraId="0DFBF91F" w14:textId="77777777"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14:paraId="1690CA55"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14:paraId="4BAED337" w14:textId="77777777"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14:paraId="0CE9CD3F" w14:textId="77777777"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14:paraId="0073A708" w14:textId="77777777"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EB3C8A">
        <w:rPr>
          <w:rFonts w:ascii="Segoe UI" w:hAnsi="Segoe UI" w:cs="Segoe UI"/>
          <w:color w:val="000000" w:themeColor="text1"/>
          <w:sz w:val="20"/>
        </w:rPr>
        <w:t> letech 2020 -</w:t>
      </w:r>
      <w:r w:rsidR="00CF0AF6">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EB3C8A">
        <w:rPr>
          <w:rFonts w:ascii="Segoe UI" w:hAnsi="Segoe UI" w:cs="Segoe UI"/>
          <w:color w:val="000000" w:themeColor="text1"/>
          <w:sz w:val="20"/>
        </w:rPr>
        <w:t>197 912</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14:paraId="6FDB99C5" w14:textId="77777777"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14:paraId="56A71FCA"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14:paraId="647B6C1C"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14:paraId="6DEF654E"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14:paraId="140E5A33"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14:paraId="05A7098F"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14:paraId="74265ACF"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14:paraId="7E76A950" w14:textId="77777777"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14:paraId="294A547B" w14:textId="77777777"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14:paraId="2397B43F" w14:textId="77777777"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14:paraId="0DEAAC42" w14:textId="77777777"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14:paraId="7EDF0B82" w14:textId="77777777"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DC96885"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14:paraId="42BB9E8B" w14:textId="77777777"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32BE0760" w14:textId="77777777"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14:paraId="3F2DAF4A" w14:textId="77777777" w:rsidR="00B55CEE" w:rsidRPr="00640C14" w:rsidRDefault="00B55CEE">
      <w:pPr>
        <w:pStyle w:val="Zkladntext"/>
        <w:jc w:val="center"/>
        <w:rPr>
          <w:rFonts w:ascii="Segoe UI" w:hAnsi="Segoe UI" w:cs="Segoe UI"/>
          <w:b/>
          <w:color w:val="000000" w:themeColor="text1"/>
          <w:sz w:val="20"/>
        </w:rPr>
      </w:pPr>
    </w:p>
    <w:p w14:paraId="56AA7350" w14:textId="77777777" w:rsidR="00A27595" w:rsidRPr="00640C14" w:rsidRDefault="00A27595">
      <w:pPr>
        <w:pStyle w:val="Zkladntext"/>
        <w:jc w:val="center"/>
        <w:rPr>
          <w:rFonts w:ascii="Segoe UI" w:hAnsi="Segoe UI" w:cs="Segoe UI"/>
          <w:b/>
          <w:color w:val="000000" w:themeColor="text1"/>
          <w:sz w:val="20"/>
        </w:rPr>
      </w:pPr>
    </w:p>
    <w:p w14:paraId="64169E33" w14:textId="77777777"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14:paraId="52BFF812" w14:textId="77777777"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14:paraId="299CB9CF" w14:textId="77777777" w:rsidR="006924DF" w:rsidRPr="00640C14" w:rsidRDefault="006924DF" w:rsidP="006924DF">
      <w:pPr>
        <w:pStyle w:val="Zkladntext"/>
        <w:jc w:val="center"/>
        <w:rPr>
          <w:rFonts w:ascii="Segoe UI" w:hAnsi="Segoe UI" w:cs="Segoe UI"/>
          <w:b/>
          <w:color w:val="000000" w:themeColor="text1"/>
          <w:sz w:val="20"/>
        </w:rPr>
      </w:pPr>
    </w:p>
    <w:p w14:paraId="7C9109EB" w14:textId="77777777"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14:paraId="633686C3" w14:textId="77777777"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14:paraId="3DDCD390" w14:textId="77777777" w:rsidR="001C2290" w:rsidRPr="0059796E"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9796E">
        <w:rPr>
          <w:rFonts w:ascii="Segoe UI" w:hAnsi="Segoe UI" w:cs="Segoe UI"/>
          <w:color w:val="auto"/>
          <w:sz w:val="20"/>
        </w:rPr>
        <w:t>akce byla provedena podle Fondem odsouhlasen</w:t>
      </w:r>
      <w:r w:rsidR="00EB3C8A" w:rsidRPr="0059796E">
        <w:rPr>
          <w:rFonts w:ascii="Segoe UI" w:hAnsi="Segoe UI" w:cs="Segoe UI"/>
          <w:color w:val="auto"/>
          <w:sz w:val="20"/>
        </w:rPr>
        <w:t>é</w:t>
      </w:r>
      <w:r w:rsidR="00DB15E6" w:rsidRPr="0059796E">
        <w:rPr>
          <w:rFonts w:ascii="Segoe UI" w:hAnsi="Segoe UI" w:cs="Segoe UI"/>
          <w:color w:val="auto"/>
          <w:sz w:val="20"/>
        </w:rPr>
        <w:t xml:space="preserve"> projektov</w:t>
      </w:r>
      <w:r w:rsidR="00EB3C8A" w:rsidRPr="0059796E">
        <w:rPr>
          <w:rFonts w:ascii="Segoe UI" w:hAnsi="Segoe UI" w:cs="Segoe UI"/>
          <w:color w:val="auto"/>
          <w:sz w:val="20"/>
        </w:rPr>
        <w:t>é</w:t>
      </w:r>
      <w:r w:rsidR="00DB15E6" w:rsidRPr="0059796E">
        <w:rPr>
          <w:rFonts w:ascii="Segoe UI" w:hAnsi="Segoe UI" w:cs="Segoe UI"/>
          <w:color w:val="auto"/>
          <w:sz w:val="20"/>
        </w:rPr>
        <w:t xml:space="preserve"> dokumentac</w:t>
      </w:r>
      <w:r w:rsidR="00EB3C8A" w:rsidRPr="0059796E">
        <w:rPr>
          <w:rFonts w:ascii="Segoe UI" w:hAnsi="Segoe UI" w:cs="Segoe UI"/>
          <w:color w:val="auto"/>
          <w:sz w:val="20"/>
        </w:rPr>
        <w:t>e</w:t>
      </w:r>
      <w:r w:rsidR="00DE37CF" w:rsidRPr="0059796E">
        <w:rPr>
          <w:rFonts w:ascii="Segoe UI" w:hAnsi="Segoe UI" w:cs="Segoe UI"/>
          <w:color w:val="auto"/>
          <w:sz w:val="20"/>
        </w:rPr>
        <w:t xml:space="preserve"> </w:t>
      </w:r>
      <w:r w:rsidR="00DE37CF" w:rsidRPr="0059796E">
        <w:rPr>
          <w:rFonts w:ascii="Segoe UI" w:hAnsi="Segoe UI" w:cs="Segoe UI"/>
          <w:bCs/>
          <w:color w:val="auto"/>
          <w:sz w:val="20"/>
        </w:rPr>
        <w:t>"</w:t>
      </w:r>
      <w:r w:rsidR="00326B9E" w:rsidRPr="0059796E">
        <w:rPr>
          <w:rFonts w:ascii="Segoe UI" w:hAnsi="Segoe UI" w:cs="Segoe UI"/>
          <w:bCs/>
          <w:color w:val="auto"/>
          <w:sz w:val="20"/>
        </w:rPr>
        <w:t xml:space="preserve">Čížkrajice - zdroj </w:t>
      </w:r>
      <w:r w:rsidR="00D94E6D">
        <w:rPr>
          <w:rFonts w:ascii="Segoe UI" w:hAnsi="Segoe UI" w:cs="Segoe UI"/>
          <w:bCs/>
          <w:color w:val="auto"/>
          <w:sz w:val="20"/>
        </w:rPr>
        <w:t xml:space="preserve">       </w:t>
      </w:r>
      <w:r w:rsidR="00326B9E" w:rsidRPr="0059796E">
        <w:rPr>
          <w:rFonts w:ascii="Segoe UI" w:hAnsi="Segoe UI" w:cs="Segoe UI"/>
          <w:bCs/>
          <w:color w:val="auto"/>
          <w:sz w:val="20"/>
        </w:rPr>
        <w:t xml:space="preserve">vody </w:t>
      </w:r>
      <w:r w:rsidR="00DE37CF" w:rsidRPr="0059796E">
        <w:rPr>
          <w:rFonts w:ascii="Segoe UI" w:hAnsi="Segoe UI" w:cs="Segoe UI"/>
          <w:bCs/>
          <w:color w:val="auto"/>
          <w:sz w:val="20"/>
        </w:rPr>
        <w:t>"</w:t>
      </w:r>
      <w:r w:rsidR="0053194F" w:rsidRPr="0059796E">
        <w:rPr>
          <w:rFonts w:ascii="Segoe UI" w:hAnsi="Segoe UI" w:cs="Segoe UI"/>
          <w:bCs/>
          <w:color w:val="auto"/>
          <w:sz w:val="20"/>
        </w:rPr>
        <w:t xml:space="preserve"> </w:t>
      </w:r>
      <w:r w:rsidR="00363EB8" w:rsidRPr="0059796E">
        <w:rPr>
          <w:rFonts w:ascii="Segoe UI" w:hAnsi="Segoe UI" w:cs="Segoe UI"/>
          <w:bCs/>
          <w:color w:val="auto"/>
          <w:sz w:val="20"/>
        </w:rPr>
        <w:t>zpracovan</w:t>
      </w:r>
      <w:r w:rsidR="00326B9E" w:rsidRPr="0059796E">
        <w:rPr>
          <w:rFonts w:ascii="Segoe UI" w:hAnsi="Segoe UI" w:cs="Segoe UI"/>
          <w:bCs/>
          <w:color w:val="auto"/>
          <w:sz w:val="20"/>
        </w:rPr>
        <w:t>é</w:t>
      </w:r>
      <w:r w:rsidR="00363EB8" w:rsidRPr="0059796E">
        <w:rPr>
          <w:rFonts w:ascii="Segoe UI" w:hAnsi="Segoe UI" w:cs="Segoe UI"/>
          <w:bCs/>
          <w:color w:val="auto"/>
          <w:sz w:val="20"/>
        </w:rPr>
        <w:t xml:space="preserve"> </w:t>
      </w:r>
      <w:r w:rsidR="00326B9E" w:rsidRPr="0059796E">
        <w:rPr>
          <w:rFonts w:ascii="Segoe UI" w:hAnsi="Segoe UI" w:cs="Segoe UI"/>
          <w:bCs/>
          <w:color w:val="auto"/>
          <w:sz w:val="20"/>
        </w:rPr>
        <w:t>Mgr. Antonínem Daňkem v 9/2019</w:t>
      </w:r>
      <w:r w:rsidRPr="0059796E">
        <w:rPr>
          <w:rFonts w:ascii="Segoe UI" w:hAnsi="Segoe UI" w:cs="Segoe UI"/>
          <w:color w:val="auto"/>
          <w:sz w:val="20"/>
        </w:rPr>
        <w:t xml:space="preserve">, </w:t>
      </w:r>
      <w:r w:rsidRPr="0059796E">
        <w:rPr>
          <w:rFonts w:ascii="Segoe UI" w:hAnsi="Segoe UI" w:cs="Segoe UI"/>
          <w:bCs/>
          <w:color w:val="auto"/>
          <w:sz w:val="20"/>
        </w:rPr>
        <w:t>kter</w:t>
      </w:r>
      <w:r w:rsidR="00326B9E" w:rsidRPr="0059796E">
        <w:rPr>
          <w:rFonts w:ascii="Segoe UI" w:hAnsi="Segoe UI" w:cs="Segoe UI"/>
          <w:bCs/>
          <w:color w:val="auto"/>
          <w:sz w:val="20"/>
        </w:rPr>
        <w:t>á</w:t>
      </w:r>
      <w:r w:rsidRPr="0059796E">
        <w:rPr>
          <w:rFonts w:ascii="Segoe UI" w:hAnsi="Segoe UI" w:cs="Segoe UI"/>
          <w:bCs/>
          <w:color w:val="auto"/>
          <w:sz w:val="20"/>
        </w:rPr>
        <w:t xml:space="preserve"> j</w:t>
      </w:r>
      <w:r w:rsidR="00326B9E" w:rsidRPr="0059796E">
        <w:rPr>
          <w:rFonts w:ascii="Segoe UI" w:hAnsi="Segoe UI" w:cs="Segoe UI"/>
          <w:bCs/>
          <w:color w:val="auto"/>
          <w:sz w:val="20"/>
        </w:rPr>
        <w:t>e</w:t>
      </w:r>
      <w:r w:rsidRPr="0059796E">
        <w:rPr>
          <w:rFonts w:ascii="Segoe UI" w:hAnsi="Segoe UI" w:cs="Segoe UI"/>
          <w:bCs/>
          <w:color w:val="auto"/>
          <w:sz w:val="20"/>
        </w:rPr>
        <w:t xml:space="preserve"> součástí žádosti ze dne </w:t>
      </w:r>
      <w:r w:rsidR="00326B9E" w:rsidRPr="0059796E">
        <w:rPr>
          <w:rFonts w:ascii="Segoe UI" w:hAnsi="Segoe UI" w:cs="Segoe UI"/>
          <w:bCs/>
          <w:color w:val="auto"/>
          <w:sz w:val="20"/>
        </w:rPr>
        <w:t>18</w:t>
      </w:r>
      <w:r w:rsidRPr="0059796E">
        <w:rPr>
          <w:rFonts w:ascii="Segoe UI" w:hAnsi="Segoe UI" w:cs="Segoe UI"/>
          <w:bCs/>
          <w:color w:val="auto"/>
          <w:sz w:val="20"/>
        </w:rPr>
        <w:t xml:space="preserve">. </w:t>
      </w:r>
      <w:r w:rsidR="00326B9E" w:rsidRPr="0059796E">
        <w:rPr>
          <w:rFonts w:ascii="Segoe UI" w:hAnsi="Segoe UI" w:cs="Segoe UI"/>
          <w:bCs/>
          <w:color w:val="auto"/>
          <w:sz w:val="20"/>
        </w:rPr>
        <w:t>10</w:t>
      </w:r>
      <w:r w:rsidRPr="0059796E">
        <w:rPr>
          <w:rFonts w:ascii="Segoe UI" w:hAnsi="Segoe UI" w:cs="Segoe UI"/>
          <w:bCs/>
          <w:color w:val="auto"/>
          <w:sz w:val="20"/>
        </w:rPr>
        <w:t>. 20</w:t>
      </w:r>
      <w:r w:rsidR="00326B9E" w:rsidRPr="0059796E">
        <w:rPr>
          <w:rFonts w:ascii="Segoe UI" w:hAnsi="Segoe UI" w:cs="Segoe UI"/>
          <w:bCs/>
          <w:color w:val="auto"/>
          <w:sz w:val="20"/>
        </w:rPr>
        <w:t>19</w:t>
      </w:r>
      <w:r w:rsidRPr="0059796E">
        <w:rPr>
          <w:rFonts w:ascii="Segoe UI" w:hAnsi="Segoe UI" w:cs="Segoe UI"/>
          <w:bCs/>
          <w:color w:val="auto"/>
          <w:sz w:val="20"/>
        </w:rPr>
        <w:t xml:space="preserve">, v souladu s aktualizovaným rozpočtem ze dne </w:t>
      </w:r>
      <w:r w:rsidR="0053194F" w:rsidRPr="0059796E">
        <w:rPr>
          <w:rFonts w:ascii="Segoe UI" w:hAnsi="Segoe UI" w:cs="Segoe UI"/>
          <w:bCs/>
          <w:color w:val="auto"/>
          <w:sz w:val="20"/>
        </w:rPr>
        <w:t>3</w:t>
      </w:r>
      <w:r w:rsidR="00326B9E" w:rsidRPr="0059796E">
        <w:rPr>
          <w:rFonts w:ascii="Segoe UI" w:hAnsi="Segoe UI" w:cs="Segoe UI"/>
          <w:bCs/>
          <w:color w:val="auto"/>
          <w:sz w:val="20"/>
        </w:rPr>
        <w:t>1</w:t>
      </w:r>
      <w:r w:rsidRPr="0059796E">
        <w:rPr>
          <w:rFonts w:ascii="Segoe UI" w:hAnsi="Segoe UI" w:cs="Segoe UI"/>
          <w:bCs/>
          <w:color w:val="auto"/>
          <w:sz w:val="20"/>
        </w:rPr>
        <w:t xml:space="preserve">. </w:t>
      </w:r>
      <w:r w:rsidR="00326B9E" w:rsidRPr="0059796E">
        <w:rPr>
          <w:rFonts w:ascii="Segoe UI" w:hAnsi="Segoe UI" w:cs="Segoe UI"/>
          <w:bCs/>
          <w:color w:val="auto"/>
          <w:sz w:val="20"/>
        </w:rPr>
        <w:t>8</w:t>
      </w:r>
      <w:r w:rsidRPr="0059796E">
        <w:rPr>
          <w:rFonts w:ascii="Segoe UI" w:hAnsi="Segoe UI" w:cs="Segoe UI"/>
          <w:bCs/>
          <w:color w:val="auto"/>
          <w:sz w:val="20"/>
        </w:rPr>
        <w:t>. 20</w:t>
      </w:r>
      <w:r w:rsidR="006607FC" w:rsidRPr="0059796E">
        <w:rPr>
          <w:rFonts w:ascii="Segoe UI" w:hAnsi="Segoe UI" w:cs="Segoe UI"/>
          <w:bCs/>
          <w:color w:val="auto"/>
          <w:sz w:val="20"/>
        </w:rPr>
        <w:t>2</w:t>
      </w:r>
      <w:r w:rsidR="0053194F" w:rsidRPr="0059796E">
        <w:rPr>
          <w:rFonts w:ascii="Segoe UI" w:hAnsi="Segoe UI" w:cs="Segoe UI"/>
          <w:bCs/>
          <w:color w:val="auto"/>
          <w:sz w:val="20"/>
        </w:rPr>
        <w:t>3</w:t>
      </w:r>
      <w:r w:rsidRPr="0059796E">
        <w:rPr>
          <w:rFonts w:ascii="Segoe UI" w:hAnsi="Segoe UI" w:cs="Segoe UI"/>
          <w:color w:val="auto"/>
          <w:sz w:val="20"/>
        </w:rPr>
        <w:t>,</w:t>
      </w:r>
      <w:r w:rsidR="00571643" w:rsidRPr="0059796E">
        <w:rPr>
          <w:rFonts w:ascii="Segoe UI" w:hAnsi="Segoe UI" w:cs="Segoe UI"/>
          <w:color w:val="auto"/>
          <w:sz w:val="20"/>
        </w:rPr>
        <w:t xml:space="preserve"> včetně případných změn a doplňků těchto dokumentů, pokud je Fond odsouhlasil,</w:t>
      </w:r>
    </w:p>
    <w:p w14:paraId="5BAD044B" w14:textId="77777777" w:rsidR="001C2290" w:rsidRPr="0059796E"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9796E">
        <w:rPr>
          <w:rFonts w:ascii="Segoe UI" w:hAnsi="Segoe UI" w:cs="Segoe UI"/>
          <w:bCs/>
          <w:color w:val="auto"/>
          <w:sz w:val="20"/>
        </w:rPr>
        <w:t xml:space="preserve">v období od </w:t>
      </w:r>
      <w:r w:rsidR="00EB3C8A" w:rsidRPr="0059796E">
        <w:rPr>
          <w:rFonts w:ascii="Segoe UI" w:hAnsi="Segoe UI" w:cs="Segoe UI"/>
          <w:bCs/>
          <w:color w:val="auto"/>
          <w:sz w:val="20"/>
        </w:rPr>
        <w:t>9</w:t>
      </w:r>
      <w:r w:rsidRPr="0059796E">
        <w:rPr>
          <w:rFonts w:ascii="Segoe UI" w:hAnsi="Segoe UI" w:cs="Segoe UI"/>
          <w:bCs/>
          <w:color w:val="auto"/>
          <w:sz w:val="20"/>
        </w:rPr>
        <w:t>/20</w:t>
      </w:r>
      <w:r w:rsidR="00DE37CF" w:rsidRPr="0059796E">
        <w:rPr>
          <w:rFonts w:ascii="Segoe UI" w:hAnsi="Segoe UI" w:cs="Segoe UI"/>
          <w:bCs/>
          <w:color w:val="auto"/>
          <w:sz w:val="20"/>
        </w:rPr>
        <w:t>2</w:t>
      </w:r>
      <w:r w:rsidR="00EB3C8A" w:rsidRPr="0059796E">
        <w:rPr>
          <w:rFonts w:ascii="Segoe UI" w:hAnsi="Segoe UI" w:cs="Segoe UI"/>
          <w:bCs/>
          <w:color w:val="auto"/>
          <w:sz w:val="20"/>
        </w:rPr>
        <w:t>0</w:t>
      </w:r>
      <w:r w:rsidRPr="0059796E">
        <w:rPr>
          <w:rFonts w:ascii="Segoe UI" w:hAnsi="Segoe UI" w:cs="Segoe UI"/>
          <w:bCs/>
          <w:color w:val="auto"/>
          <w:sz w:val="20"/>
        </w:rPr>
        <w:t xml:space="preserve"> do </w:t>
      </w:r>
      <w:r w:rsidR="00EB3C8A" w:rsidRPr="0059796E">
        <w:rPr>
          <w:rFonts w:ascii="Segoe UI" w:hAnsi="Segoe UI" w:cs="Segoe UI"/>
          <w:bCs/>
          <w:color w:val="auto"/>
          <w:sz w:val="20"/>
        </w:rPr>
        <w:t>6</w:t>
      </w:r>
      <w:r w:rsidRPr="0059796E">
        <w:rPr>
          <w:rFonts w:ascii="Segoe UI" w:hAnsi="Segoe UI" w:cs="Segoe UI"/>
          <w:bCs/>
          <w:color w:val="auto"/>
          <w:sz w:val="20"/>
        </w:rPr>
        <w:t>/202</w:t>
      </w:r>
      <w:r w:rsidR="00412A9D" w:rsidRPr="0059796E">
        <w:rPr>
          <w:rFonts w:ascii="Segoe UI" w:hAnsi="Segoe UI" w:cs="Segoe UI"/>
          <w:bCs/>
          <w:color w:val="auto"/>
          <w:sz w:val="20"/>
        </w:rPr>
        <w:t>2</w:t>
      </w:r>
      <w:r w:rsidRPr="0059796E">
        <w:rPr>
          <w:rFonts w:ascii="Segoe UI" w:hAnsi="Segoe UI" w:cs="Segoe UI"/>
          <w:bCs/>
          <w:color w:val="auto"/>
          <w:sz w:val="20"/>
        </w:rPr>
        <w:t xml:space="preserve"> </w:t>
      </w:r>
      <w:r w:rsidR="00DB15E6" w:rsidRPr="0059796E">
        <w:rPr>
          <w:rFonts w:ascii="Segoe UI" w:hAnsi="Segoe UI" w:cs="Segoe UI"/>
          <w:bCs/>
          <w:color w:val="auto"/>
          <w:sz w:val="20"/>
        </w:rPr>
        <w:t>byl</w:t>
      </w:r>
      <w:r w:rsidR="00E769C8" w:rsidRPr="0059796E">
        <w:rPr>
          <w:rFonts w:ascii="Segoe UI" w:hAnsi="Segoe UI" w:cs="Segoe UI"/>
          <w:bCs/>
          <w:color w:val="auto"/>
          <w:sz w:val="20"/>
        </w:rPr>
        <w:t>y</w:t>
      </w:r>
      <w:r w:rsidR="00DB15E6" w:rsidRPr="0059796E">
        <w:rPr>
          <w:rFonts w:ascii="Segoe UI" w:hAnsi="Segoe UI" w:cs="Segoe UI"/>
          <w:bCs/>
          <w:color w:val="auto"/>
          <w:sz w:val="20"/>
        </w:rPr>
        <w:t xml:space="preserve"> vybudován</w:t>
      </w:r>
      <w:r w:rsidR="00E769C8" w:rsidRPr="0059796E">
        <w:rPr>
          <w:rFonts w:ascii="Segoe UI" w:hAnsi="Segoe UI" w:cs="Segoe UI"/>
          <w:bCs/>
          <w:color w:val="auto"/>
          <w:sz w:val="20"/>
        </w:rPr>
        <w:t xml:space="preserve">y </w:t>
      </w:r>
      <w:r w:rsidR="00326B9E" w:rsidRPr="0059796E">
        <w:rPr>
          <w:rFonts w:ascii="Segoe UI" w:hAnsi="Segoe UI" w:cs="Segoe UI"/>
          <w:bCs/>
          <w:color w:val="auto"/>
          <w:sz w:val="20"/>
        </w:rPr>
        <w:t>2 průzkumné hydrogeologické vrty, které budou v případě zastižení podzemní vody dostatečné kvality a vydatnosti sloužit jako zdroje pitné vody pro zásobování obyvatel</w:t>
      </w:r>
      <w:r w:rsidR="00F361BE" w:rsidRPr="0059796E">
        <w:rPr>
          <w:rFonts w:ascii="Segoe UI" w:hAnsi="Segoe UI" w:cs="Segoe UI"/>
          <w:bCs/>
          <w:color w:val="auto"/>
          <w:sz w:val="20"/>
        </w:rPr>
        <w:t>,</w:t>
      </w:r>
    </w:p>
    <w:p w14:paraId="178A87F1" w14:textId="77777777" w:rsidR="00BE7DCB" w:rsidRPr="003963B1" w:rsidRDefault="00BE7DCB" w:rsidP="00BE7DCB">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sidR="00D94E6D">
        <w:rPr>
          <w:rFonts w:ascii="Segoe UI" w:hAnsi="Segoe UI" w:cs="Segoe UI"/>
          <w:bCs/>
          <w:color w:val="auto"/>
          <w:sz w:val="20"/>
        </w:rPr>
        <w:t>ku</w:t>
      </w:r>
      <w:r w:rsidR="00AF6788">
        <w:rPr>
          <w:rFonts w:ascii="Segoe UI" w:hAnsi="Segoe UI" w:cs="Segoe UI"/>
          <w:bCs/>
          <w:color w:val="auto"/>
          <w:sz w:val="20"/>
        </w:rPr>
        <w:t>,</w:t>
      </w:r>
      <w:r w:rsidRPr="00E06B2C">
        <w:rPr>
          <w:rFonts w:ascii="Segoe UI" w:hAnsi="Segoe UI" w:cs="Segoe UI"/>
          <w:bCs/>
          <w:color w:val="auto"/>
          <w:sz w:val="20"/>
        </w:rPr>
        <w:t xml:space="preserve"> </w:t>
      </w:r>
      <w:r w:rsidR="00AF6788" w:rsidRPr="00AF6788">
        <w:rPr>
          <w:rFonts w:ascii="Segoe UI" w:hAnsi="Segoe UI" w:cs="Segoe UI"/>
          <w:bCs/>
          <w:sz w:val="20"/>
        </w:rPr>
        <w:t>je</w:t>
      </w:r>
      <w:r w:rsidR="00D94E6D">
        <w:rPr>
          <w:rFonts w:ascii="Segoe UI" w:hAnsi="Segoe UI" w:cs="Segoe UI"/>
          <w:bCs/>
          <w:sz w:val="20"/>
        </w:rPr>
        <w:t>hož</w:t>
      </w:r>
      <w:r w:rsidR="00AF6788" w:rsidRPr="00AF6788">
        <w:rPr>
          <w:rFonts w:ascii="Segoe UI" w:hAnsi="Segoe UI" w:cs="Segoe UI"/>
          <w:bCs/>
          <w:sz w:val="20"/>
        </w:rPr>
        <w:t xml:space="preserve">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388DE219" w14:textId="77777777"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14:paraId="36279FBE" w14:textId="77777777"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2927FA84" w14:textId="77777777"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14:paraId="7DC26028" w14:textId="77777777"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14:paraId="24EFE64E" w14:textId="77777777"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14:paraId="2262F6E9" w14:textId="77777777"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 xml:space="preserve">o účetnictví, v platném znění, zákon č. 586/1992 Sb., o daních z příjmů, v platném znění). Příjemce </w:t>
      </w:r>
      <w:r w:rsidRPr="00640C14">
        <w:rPr>
          <w:rFonts w:ascii="Segoe UI" w:hAnsi="Segoe UI" w:cs="Segoe UI"/>
          <w:bCs/>
          <w:color w:val="000000" w:themeColor="text1"/>
          <w:sz w:val="20"/>
        </w:rPr>
        <w:lastRenderedPageBreak/>
        <w:t>podpory se zavazuje všechny transakce související s akcí odděleně identifikovat od ostatních účetních transakcí, které s akcí nesouvisejí, a zavazuje se vést analytickou evidenci s vazbou ke konkrétní akci,</w:t>
      </w:r>
    </w:p>
    <w:p w14:paraId="49A70171" w14:textId="77777777"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14:paraId="26EF19C1" w14:textId="77777777"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14:paraId="3DBBC274" w14:textId="77777777"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AF6788">
        <w:rPr>
          <w:rFonts w:ascii="Segoe UI" w:hAnsi="Segoe UI" w:cs="Segoe UI"/>
          <w:color w:val="000000" w:themeColor="text1"/>
          <w:sz w:val="20"/>
        </w:rPr>
        <w:t>12</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E769C8">
        <w:rPr>
          <w:rFonts w:ascii="Segoe UI" w:hAnsi="Segoe UI" w:cs="Segoe UI"/>
          <w:color w:val="000000" w:themeColor="text1"/>
          <w:sz w:val="20"/>
        </w:rPr>
        <w:t>3</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14:paraId="671F9E9A" w14:textId="77777777"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14:paraId="43145835" w14:textId="77777777"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14:paraId="7E88B00F" w14:textId="77777777"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14:paraId="5CD7223D" w14:textId="77777777" w:rsidR="003D3727" w:rsidRPr="00DB15E6" w:rsidRDefault="00E769C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závěrečn</w:t>
      </w:r>
      <w:r w:rsidR="00AF6788">
        <w:rPr>
          <w:rFonts w:ascii="Segoe UI" w:hAnsi="Segoe UI" w:cs="Segoe UI"/>
          <w:bCs/>
          <w:color w:val="auto"/>
          <w:sz w:val="20"/>
        </w:rPr>
        <w:t>ou</w:t>
      </w:r>
      <w:r>
        <w:rPr>
          <w:rFonts w:ascii="Segoe UI" w:hAnsi="Segoe UI" w:cs="Segoe UI"/>
          <w:bCs/>
          <w:color w:val="auto"/>
          <w:sz w:val="20"/>
        </w:rPr>
        <w:t xml:space="preserve"> zpráv</w:t>
      </w:r>
      <w:r w:rsidR="00AF6788">
        <w:rPr>
          <w:rFonts w:ascii="Segoe UI" w:hAnsi="Segoe UI" w:cs="Segoe UI"/>
          <w:bCs/>
          <w:color w:val="auto"/>
          <w:sz w:val="20"/>
        </w:rPr>
        <w:t>u</w:t>
      </w:r>
      <w:r>
        <w:rPr>
          <w:rFonts w:ascii="Segoe UI" w:hAnsi="Segoe UI" w:cs="Segoe UI"/>
          <w:bCs/>
          <w:color w:val="auto"/>
          <w:sz w:val="20"/>
        </w:rPr>
        <w:t xml:space="preserve"> hydrogeologického průzkumu</w:t>
      </w:r>
      <w:r w:rsidR="00FB2E82" w:rsidRPr="00DB15E6">
        <w:rPr>
          <w:rFonts w:ascii="Segoe UI" w:hAnsi="Segoe UI" w:cs="Segoe UI"/>
          <w:color w:val="auto"/>
          <w:sz w:val="20"/>
        </w:rPr>
        <w:t>.</w:t>
      </w:r>
    </w:p>
    <w:p w14:paraId="4449627D" w14:textId="77777777"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14:paraId="4E543791" w14:textId="77777777"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14:paraId="0FE48D92" w14:textId="77777777"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14:paraId="4E17CFFD" w14:textId="77777777"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14:paraId="0292EE5C"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14:paraId="59CF03E8" w14:textId="77777777"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14:paraId="75D5B5DE"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14:paraId="22AF0DA5" w14:textId="77777777"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14:paraId="30AB407E"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14:paraId="34D5FB8A"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640C14">
        <w:rPr>
          <w:rFonts w:ascii="Segoe UI" w:hAnsi="Segoe UI" w:cs="Segoe UI"/>
          <w:color w:val="000000" w:themeColor="text1"/>
          <w:sz w:val="20"/>
        </w:rPr>
        <w:lastRenderedPageBreak/>
        <w:t xml:space="preserve">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14:paraId="101FA7D7" w14:textId="77777777"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14:paraId="29769A41"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14:paraId="46087D77" w14:textId="77777777"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14:paraId="4EC20D81" w14:textId="77777777"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058CEE73" w14:textId="77777777" w:rsidR="005561AB" w:rsidRPr="00640C14" w:rsidRDefault="005561AB">
      <w:pPr>
        <w:pStyle w:val="Zkladntext"/>
        <w:jc w:val="center"/>
        <w:rPr>
          <w:rFonts w:ascii="Segoe UI" w:hAnsi="Segoe UI" w:cs="Segoe UI"/>
          <w:b/>
          <w:color w:val="000000" w:themeColor="text1"/>
          <w:sz w:val="20"/>
        </w:rPr>
      </w:pPr>
    </w:p>
    <w:p w14:paraId="0AA46A6D" w14:textId="77777777" w:rsidR="005561AB" w:rsidRPr="00640C14" w:rsidRDefault="005561AB">
      <w:pPr>
        <w:pStyle w:val="Zkladntext"/>
        <w:jc w:val="center"/>
        <w:rPr>
          <w:rFonts w:ascii="Segoe UI" w:hAnsi="Segoe UI" w:cs="Segoe UI"/>
          <w:b/>
          <w:color w:val="000000" w:themeColor="text1"/>
          <w:sz w:val="20"/>
        </w:rPr>
      </w:pPr>
    </w:p>
    <w:p w14:paraId="6093975C" w14:textId="77777777"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14:paraId="1922945E" w14:textId="77777777"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14:paraId="5EA29BDC" w14:textId="77777777" w:rsidR="001D45AE" w:rsidRPr="00640C14" w:rsidRDefault="001D45AE">
      <w:pPr>
        <w:pStyle w:val="Zkladntext"/>
        <w:jc w:val="both"/>
        <w:rPr>
          <w:rFonts w:ascii="Segoe UI" w:hAnsi="Segoe UI" w:cs="Segoe UI"/>
          <w:color w:val="000000" w:themeColor="text1"/>
          <w:sz w:val="20"/>
        </w:rPr>
      </w:pPr>
    </w:p>
    <w:p w14:paraId="1F422C3A" w14:textId="77777777"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14:paraId="48A776BA" w14:textId="77777777"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14:paraId="5B828640" w14:textId="77777777"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14:paraId="3965266F" w14:textId="77777777"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14:paraId="78803A5A" w14:textId="77777777"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14:paraId="6A4B7A37" w14:textId="77777777" w:rsidR="00E9008B" w:rsidRPr="00640C14" w:rsidRDefault="00E9008B" w:rsidP="0004388F">
      <w:pPr>
        <w:pStyle w:val="Zkladntext"/>
        <w:jc w:val="center"/>
        <w:rPr>
          <w:rFonts w:ascii="Segoe UI" w:hAnsi="Segoe UI" w:cs="Segoe UI"/>
          <w:b/>
          <w:color w:val="000000" w:themeColor="text1"/>
          <w:sz w:val="20"/>
        </w:rPr>
      </w:pPr>
    </w:p>
    <w:p w14:paraId="6C9C82FE" w14:textId="77777777" w:rsidR="00E9008B" w:rsidRPr="00640C14" w:rsidRDefault="00E9008B">
      <w:pPr>
        <w:pStyle w:val="Zkladntext"/>
        <w:jc w:val="center"/>
        <w:rPr>
          <w:rFonts w:ascii="Segoe UI" w:hAnsi="Segoe UI" w:cs="Segoe UI"/>
          <w:b/>
          <w:color w:val="000000" w:themeColor="text1"/>
          <w:sz w:val="20"/>
        </w:rPr>
      </w:pPr>
    </w:p>
    <w:p w14:paraId="4B5A4382" w14:textId="77777777"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14:paraId="60DCA82B" w14:textId="77777777"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14:paraId="0C2C6093" w14:textId="77777777" w:rsidR="00983B44" w:rsidRPr="00640C14" w:rsidRDefault="00983B44" w:rsidP="00983B44">
      <w:pPr>
        <w:pStyle w:val="Zkladntext"/>
        <w:jc w:val="center"/>
        <w:rPr>
          <w:rFonts w:ascii="Segoe UI" w:hAnsi="Segoe UI" w:cs="Segoe UI"/>
          <w:b/>
          <w:color w:val="000000" w:themeColor="text1"/>
          <w:sz w:val="20"/>
        </w:rPr>
      </w:pPr>
    </w:p>
    <w:p w14:paraId="1D81B0E9" w14:textId="77777777"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14:paraId="136C9564"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budou smluvní strany používat variabilní </w:t>
      </w:r>
      <w:r w:rsidRPr="00640C14">
        <w:rPr>
          <w:rFonts w:ascii="Segoe UI" w:hAnsi="Segoe UI" w:cs="Segoe UI"/>
          <w:color w:val="000000" w:themeColor="text1"/>
          <w:sz w:val="20"/>
        </w:rPr>
        <w:lastRenderedPageBreak/>
        <w:t>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14:paraId="47ABE064"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14:paraId="27CC259C" w14:textId="77777777"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14:paraId="5DCB9DDF" w14:textId="77777777"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14:paraId="677469CC"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14:paraId="780BA5A0"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14:paraId="71DDE841" w14:textId="77777777"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14:paraId="6923ECA3" w14:textId="77777777"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14:paraId="223A2021" w14:textId="77777777"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14:paraId="2AEF4F95" w14:textId="77777777" w:rsidR="001D45AE" w:rsidRPr="00640C14" w:rsidRDefault="001D45AE">
      <w:pPr>
        <w:pStyle w:val="Zkladntext"/>
        <w:jc w:val="both"/>
        <w:rPr>
          <w:rFonts w:ascii="Segoe UI" w:hAnsi="Segoe UI" w:cs="Segoe UI"/>
          <w:color w:val="000000" w:themeColor="text1"/>
          <w:sz w:val="20"/>
        </w:rPr>
      </w:pPr>
    </w:p>
    <w:p w14:paraId="39CCC672" w14:textId="77777777" w:rsidR="00AA5921" w:rsidRPr="00640C14" w:rsidRDefault="00AA5921" w:rsidP="00397003">
      <w:pPr>
        <w:pStyle w:val="Zkladntext"/>
        <w:rPr>
          <w:rFonts w:ascii="Segoe UI" w:hAnsi="Segoe UI" w:cs="Segoe UI"/>
          <w:color w:val="000000" w:themeColor="text1"/>
          <w:sz w:val="20"/>
        </w:rPr>
      </w:pPr>
    </w:p>
    <w:p w14:paraId="7FE5C98B" w14:textId="77777777" w:rsidR="00AA5921" w:rsidRPr="00640C14" w:rsidRDefault="00AA5921" w:rsidP="00397003">
      <w:pPr>
        <w:pStyle w:val="Zkladntext"/>
        <w:rPr>
          <w:rFonts w:ascii="Segoe UI" w:hAnsi="Segoe UI" w:cs="Segoe UI"/>
          <w:color w:val="000000" w:themeColor="text1"/>
          <w:sz w:val="20"/>
        </w:rPr>
      </w:pPr>
    </w:p>
    <w:p w14:paraId="2D71DA4D"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14:paraId="03D078BE" w14:textId="77777777" w:rsidR="00A471E4" w:rsidRPr="00640C14" w:rsidRDefault="00A471E4" w:rsidP="00F15B11">
      <w:pPr>
        <w:pStyle w:val="Zkladntext"/>
        <w:jc w:val="both"/>
        <w:rPr>
          <w:rFonts w:ascii="Segoe UI" w:hAnsi="Segoe UI" w:cs="Segoe UI"/>
          <w:color w:val="000000" w:themeColor="text1"/>
          <w:sz w:val="20"/>
        </w:rPr>
      </w:pPr>
    </w:p>
    <w:p w14:paraId="6FB4D069"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14:paraId="06AC3F9D" w14:textId="77777777" w:rsidR="00AA5921" w:rsidRPr="00640C14" w:rsidRDefault="00AA5921" w:rsidP="00F15B11">
      <w:pPr>
        <w:pStyle w:val="Zkladntext"/>
        <w:jc w:val="both"/>
        <w:rPr>
          <w:rFonts w:ascii="Segoe UI" w:hAnsi="Segoe UI" w:cs="Segoe UI"/>
          <w:color w:val="000000" w:themeColor="text1"/>
          <w:sz w:val="20"/>
        </w:rPr>
      </w:pPr>
    </w:p>
    <w:p w14:paraId="19111A11" w14:textId="77777777" w:rsidR="00AA5921" w:rsidRPr="00640C14" w:rsidRDefault="00AA5921" w:rsidP="00F15B11">
      <w:pPr>
        <w:pStyle w:val="Zkladntext"/>
        <w:jc w:val="both"/>
        <w:rPr>
          <w:rFonts w:ascii="Segoe UI" w:hAnsi="Segoe UI" w:cs="Segoe UI"/>
          <w:color w:val="000000" w:themeColor="text1"/>
          <w:sz w:val="20"/>
        </w:rPr>
      </w:pPr>
    </w:p>
    <w:p w14:paraId="4021C236"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14:paraId="6A2468C2" w14:textId="77777777" w:rsidR="009565CA" w:rsidRPr="00640C14" w:rsidRDefault="009565CA" w:rsidP="00F15B11">
      <w:pPr>
        <w:pStyle w:val="Zkladntext"/>
        <w:jc w:val="both"/>
        <w:rPr>
          <w:rFonts w:ascii="Segoe UI" w:hAnsi="Segoe UI" w:cs="Segoe UI"/>
          <w:color w:val="000000" w:themeColor="text1"/>
          <w:sz w:val="20"/>
        </w:rPr>
      </w:pPr>
    </w:p>
    <w:p w14:paraId="11D3BDD6"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14:paraId="032668AD" w14:textId="77777777"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14:paraId="738A7595" w14:textId="77777777" w:rsidR="009565CA" w:rsidRPr="00640C14" w:rsidRDefault="009565CA" w:rsidP="00F15B11">
      <w:pPr>
        <w:pStyle w:val="Nadpis1"/>
        <w:numPr>
          <w:ilvl w:val="0"/>
          <w:numId w:val="0"/>
        </w:numPr>
        <w:rPr>
          <w:rFonts w:ascii="Segoe UI" w:hAnsi="Segoe UI" w:cs="Segoe UI"/>
          <w:b w:val="0"/>
          <w:color w:val="000000" w:themeColor="text1"/>
          <w:sz w:val="20"/>
          <w:szCs w:val="20"/>
        </w:rPr>
      </w:pPr>
    </w:p>
    <w:p w14:paraId="21CDD2F0" w14:textId="77777777" w:rsidR="00AA5921" w:rsidRPr="00640C14" w:rsidRDefault="00AA5921" w:rsidP="00F15B11">
      <w:pPr>
        <w:pStyle w:val="Nadpis1"/>
        <w:numPr>
          <w:ilvl w:val="0"/>
          <w:numId w:val="0"/>
        </w:numPr>
        <w:rPr>
          <w:rFonts w:ascii="Segoe UI" w:hAnsi="Segoe UI" w:cs="Segoe UI"/>
          <w:b w:val="0"/>
          <w:color w:val="000000" w:themeColor="text1"/>
          <w:sz w:val="20"/>
          <w:szCs w:val="20"/>
        </w:rPr>
      </w:pPr>
    </w:p>
    <w:p w14:paraId="70220AB1" w14:textId="77777777" w:rsidR="003A397A" w:rsidRPr="00640C14" w:rsidRDefault="003A397A" w:rsidP="00F15B11">
      <w:pPr>
        <w:pStyle w:val="Nadpis1"/>
        <w:numPr>
          <w:ilvl w:val="0"/>
          <w:numId w:val="0"/>
        </w:numPr>
        <w:rPr>
          <w:rFonts w:ascii="Segoe UI" w:hAnsi="Segoe UI" w:cs="Segoe UI"/>
          <w:b w:val="0"/>
          <w:color w:val="000000" w:themeColor="text1"/>
          <w:sz w:val="20"/>
          <w:szCs w:val="20"/>
        </w:rPr>
      </w:pPr>
    </w:p>
    <w:p w14:paraId="65010968" w14:textId="77777777"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6DEA" w14:textId="77777777" w:rsidR="0026564D" w:rsidRDefault="0026564D">
      <w:r>
        <w:separator/>
      </w:r>
    </w:p>
  </w:endnote>
  <w:endnote w:type="continuationSeparator" w:id="0">
    <w:p w14:paraId="4A2CFAD7" w14:textId="77777777" w:rsidR="0026564D" w:rsidRDefault="0026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05E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FD6138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313"/>
      <w:docPartObj>
        <w:docPartGallery w:val="Page Numbers (Bottom of Page)"/>
        <w:docPartUnique/>
      </w:docPartObj>
    </w:sdtPr>
    <w:sdtEndPr/>
    <w:sdtContent>
      <w:p w14:paraId="682CD480" w14:textId="77777777" w:rsidR="003636E8" w:rsidRDefault="003636E8">
        <w:pPr>
          <w:pStyle w:val="Zpat"/>
          <w:jc w:val="center"/>
        </w:pPr>
        <w:r>
          <w:fldChar w:fldCharType="begin"/>
        </w:r>
        <w:r>
          <w:instrText>PAGE   \* MERGEFORMAT</w:instrText>
        </w:r>
        <w:r>
          <w:fldChar w:fldCharType="separate"/>
        </w:r>
        <w:r w:rsidR="00D94E6D">
          <w:rPr>
            <w:noProof/>
          </w:rPr>
          <w:t>7</w:t>
        </w:r>
        <w:r>
          <w:fldChar w:fldCharType="end"/>
        </w:r>
      </w:p>
    </w:sdtContent>
  </w:sdt>
  <w:p w14:paraId="1AE12273"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30501"/>
      <w:docPartObj>
        <w:docPartGallery w:val="Page Numbers (Bottom of Page)"/>
        <w:docPartUnique/>
      </w:docPartObj>
    </w:sdtPr>
    <w:sdtEndPr/>
    <w:sdtContent>
      <w:p w14:paraId="1522F63A" w14:textId="77777777" w:rsidR="00801976" w:rsidRDefault="00801976">
        <w:pPr>
          <w:pStyle w:val="Zpat"/>
          <w:jc w:val="center"/>
        </w:pPr>
        <w:r>
          <w:fldChar w:fldCharType="begin"/>
        </w:r>
        <w:r>
          <w:instrText>PAGE   \* MERGEFORMAT</w:instrText>
        </w:r>
        <w:r>
          <w:fldChar w:fldCharType="separate"/>
        </w:r>
        <w:r w:rsidR="0026564D">
          <w:rPr>
            <w:noProof/>
          </w:rPr>
          <w:t>1</w:t>
        </w:r>
        <w:r>
          <w:fldChar w:fldCharType="end"/>
        </w:r>
      </w:p>
    </w:sdtContent>
  </w:sdt>
  <w:p w14:paraId="794CD9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C434" w14:textId="77777777" w:rsidR="0026564D" w:rsidRDefault="0026564D">
      <w:r>
        <w:separator/>
      </w:r>
    </w:p>
  </w:footnote>
  <w:footnote w:type="continuationSeparator" w:id="0">
    <w:p w14:paraId="4C74CA1F" w14:textId="77777777" w:rsidR="0026564D" w:rsidRDefault="0026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C9C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16cid:durableId="509680893">
    <w:abstractNumId w:val="12"/>
  </w:num>
  <w:num w:numId="2" w16cid:durableId="1881553198">
    <w:abstractNumId w:val="19"/>
  </w:num>
  <w:num w:numId="3" w16cid:durableId="783039178">
    <w:abstractNumId w:val="15"/>
  </w:num>
  <w:num w:numId="4" w16cid:durableId="201749227">
    <w:abstractNumId w:val="9"/>
  </w:num>
  <w:num w:numId="5" w16cid:durableId="866024227">
    <w:abstractNumId w:val="14"/>
  </w:num>
  <w:num w:numId="6" w16cid:durableId="1432630477">
    <w:abstractNumId w:val="1"/>
  </w:num>
  <w:num w:numId="7" w16cid:durableId="1212158330">
    <w:abstractNumId w:val="16"/>
  </w:num>
  <w:num w:numId="8" w16cid:durableId="297609929">
    <w:abstractNumId w:val="17"/>
  </w:num>
  <w:num w:numId="9" w16cid:durableId="779182539">
    <w:abstractNumId w:val="8"/>
  </w:num>
  <w:num w:numId="10" w16cid:durableId="288169985">
    <w:abstractNumId w:val="2"/>
  </w:num>
  <w:num w:numId="11" w16cid:durableId="533153377">
    <w:abstractNumId w:val="13"/>
  </w:num>
  <w:num w:numId="12" w16cid:durableId="519702258">
    <w:abstractNumId w:val="3"/>
  </w:num>
  <w:num w:numId="13" w16cid:durableId="206379202">
    <w:abstractNumId w:val="0"/>
  </w:num>
  <w:num w:numId="14" w16cid:durableId="1688949516">
    <w:abstractNumId w:val="10"/>
  </w:num>
  <w:num w:numId="15" w16cid:durableId="1743676294">
    <w:abstractNumId w:val="6"/>
  </w:num>
  <w:num w:numId="16" w16cid:durableId="758260979">
    <w:abstractNumId w:val="5"/>
  </w:num>
  <w:num w:numId="17" w16cid:durableId="2015642485">
    <w:abstractNumId w:val="20"/>
  </w:num>
  <w:num w:numId="18" w16cid:durableId="378481464">
    <w:abstractNumId w:val="7"/>
  </w:num>
  <w:num w:numId="19" w16cid:durableId="1904487243">
    <w:abstractNumId w:val="4"/>
  </w:num>
  <w:num w:numId="20" w16cid:durableId="1885678877">
    <w:abstractNumId w:val="10"/>
  </w:num>
  <w:num w:numId="21" w16cid:durableId="138445169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5694037">
    <w:abstractNumId w:val="18"/>
  </w:num>
  <w:num w:numId="23" w16cid:durableId="2102872995">
    <w:abstractNumId w:val="12"/>
  </w:num>
  <w:num w:numId="24" w16cid:durableId="823156396">
    <w:abstractNumId w:val="10"/>
  </w:num>
  <w:num w:numId="25" w16cid:durableId="2010283460">
    <w:abstractNumId w:val="12"/>
  </w:num>
  <w:num w:numId="26" w16cid:durableId="99692964">
    <w:abstractNumId w:val="12"/>
  </w:num>
  <w:num w:numId="27" w16cid:durableId="133399245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64D"/>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5EA0"/>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B9E"/>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3737"/>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94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96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B56"/>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2EFB"/>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678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277C"/>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4E6D"/>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3EF"/>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9C8"/>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3C8A"/>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2B57"/>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E272B"/>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3FDB-80DD-4B82-9457-B52FB79D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2869</Words>
  <Characters>16754</Characters>
  <Application>Microsoft Office Word</Application>
  <DocSecurity>0</DocSecurity>
  <Lines>139</Lines>
  <Paragraphs>39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Smlouva č</vt:lpstr>
      <vt:lpstr/>
      <vt:lpstr/>
      <vt:lpstr/>
      <vt:lpstr>Příloha č. 1 - Stanovení finančních oprav, které se použijí v případě porušení p</vt:lpstr>
    </vt:vector>
  </TitlesOfParts>
  <Company>SFŽP ČR</Company>
  <LinksUpToDate>false</LinksUpToDate>
  <CharactersWithSpaces>19584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2023-09-12T05:48:00Z</cp:lastPrinted>
  <dcterms:created xsi:type="dcterms:W3CDTF">2023-10-19T09:32:00Z</dcterms:created>
  <dcterms:modified xsi:type="dcterms:W3CDTF">2023-10-19T09:32:00Z</dcterms:modified>
</cp:coreProperties>
</file>