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7128" w14:textId="77777777" w:rsidR="005A2DC0" w:rsidRDefault="00BF0CC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Q </w:t>
      </w:r>
      <w:proofErr w:type="spellStart"/>
      <w:r>
        <w:t>sfdi</w:t>
      </w:r>
      <w:bookmarkEnd w:id="0"/>
      <w:bookmarkEnd w:id="1"/>
      <w:proofErr w:type="spellEnd"/>
    </w:p>
    <w:p w14:paraId="4863079D" w14:textId="77777777" w:rsidR="005A2DC0" w:rsidRDefault="00BF0CCD">
      <w:pPr>
        <w:pStyle w:val="Zkladntext30"/>
        <w:shd w:val="clear" w:color="auto" w:fill="auto"/>
        <w:spacing w:after="0"/>
      </w:pPr>
      <w:r>
        <w:t>STATNI FOND DOPRAVNÍ</w:t>
      </w:r>
    </w:p>
    <w:p w14:paraId="1A27E416" w14:textId="77777777" w:rsidR="005A2DC0" w:rsidRDefault="00BF0CCD">
      <w:pPr>
        <w:pStyle w:val="Zkladntext30"/>
        <w:shd w:val="clear" w:color="auto" w:fill="auto"/>
        <w:spacing w:after="240"/>
      </w:pPr>
      <w:r>
        <w:t>INFRASTRUKTUR*</w:t>
      </w:r>
    </w:p>
    <w:p w14:paraId="0765CF80" w14:textId="77777777" w:rsidR="005A2DC0" w:rsidRDefault="00BF0CCD">
      <w:pPr>
        <w:pStyle w:val="Zkladntext20"/>
        <w:shd w:val="clear" w:color="auto" w:fill="auto"/>
        <w:spacing w:after="520" w:line="233" w:lineRule="auto"/>
      </w:pPr>
      <w:r>
        <w:t xml:space="preserve">Zajištění výkonu technického dozoru stavebníka na staveništi akce: III/11232 </w:t>
      </w:r>
      <w:proofErr w:type="gramStart"/>
      <w:r>
        <w:t>Onšov - most</w:t>
      </w:r>
      <w:proofErr w:type="gramEnd"/>
      <w:r>
        <w:t xml:space="preserve"> ev. č. 11232-1</w:t>
      </w:r>
    </w:p>
    <w:p w14:paraId="67D61B1E" w14:textId="77777777" w:rsidR="005A2DC0" w:rsidRDefault="00BF0CCD">
      <w:pPr>
        <w:pStyle w:val="Zkladntext40"/>
        <w:shd w:val="clear" w:color="auto" w:fill="auto"/>
      </w:pPr>
      <w:r>
        <w:t>DODATEK č. 1 k SMLOUVĚ</w:t>
      </w:r>
    </w:p>
    <w:p w14:paraId="1BDB41E4" w14:textId="77777777" w:rsidR="005A2DC0" w:rsidRDefault="00BF0CCD">
      <w:pPr>
        <w:pStyle w:val="Zkladntext1"/>
        <w:shd w:val="clear" w:color="auto" w:fill="auto"/>
        <w:jc w:val="center"/>
      </w:pPr>
      <w:r>
        <w:rPr>
          <w:b/>
          <w:bCs/>
        </w:rPr>
        <w:t>o zajištění výkonu technického dozoru stavebníka</w:t>
      </w:r>
    </w:p>
    <w:p w14:paraId="457B8232" w14:textId="77777777" w:rsidR="005A2DC0" w:rsidRDefault="00BF0CCD">
      <w:pPr>
        <w:pStyle w:val="Zkladntext1"/>
        <w:shd w:val="clear" w:color="auto" w:fill="auto"/>
        <w:spacing w:after="660"/>
        <w:jc w:val="center"/>
      </w:pPr>
      <w:r>
        <w:rPr>
          <w:b/>
          <w:bCs/>
        </w:rPr>
        <w:t xml:space="preserve">na staveništi „III/11232 Onšov - </w:t>
      </w:r>
      <w:r>
        <w:rPr>
          <w:b/>
          <w:bCs/>
        </w:rPr>
        <w:t>most ev. č. 11232-1</w:t>
      </w:r>
      <w:proofErr w:type="gramStart"/>
      <w:r>
        <w:rPr>
          <w:b/>
          <w:bCs/>
        </w:rPr>
        <w:t>“ ,</w:t>
      </w:r>
      <w:proofErr w:type="gramEnd"/>
      <w:r>
        <w:rPr>
          <w:b/>
          <w:bCs/>
        </w:rPr>
        <w:t xml:space="preserve"> ze dne 19. 4. 2023</w:t>
      </w:r>
    </w:p>
    <w:p w14:paraId="2E3EA51C" w14:textId="77777777" w:rsidR="005A2DC0" w:rsidRDefault="00BF0CCD">
      <w:pPr>
        <w:pStyle w:val="Titulektabulky0"/>
        <w:shd w:val="clear" w:color="auto" w:fill="auto"/>
        <w:spacing w:line="240" w:lineRule="auto"/>
        <w:ind w:left="5083"/>
      </w:pPr>
      <w:r>
        <w:rPr>
          <w:b/>
          <w:bCs/>
        </w:rPr>
        <w:t>Článek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8477"/>
      </w:tblGrid>
      <w:tr w:rsidR="005A2DC0" w14:paraId="4B4DC15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7" w:type="dxa"/>
            <w:shd w:val="clear" w:color="auto" w:fill="FFFFFF"/>
          </w:tcPr>
          <w:p w14:paraId="3451010F" w14:textId="77777777" w:rsidR="005A2DC0" w:rsidRDefault="005A2DC0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shd w:val="clear" w:color="auto" w:fill="FFFFFF"/>
            <w:vAlign w:val="bottom"/>
          </w:tcPr>
          <w:p w14:paraId="22A266C8" w14:textId="77777777" w:rsidR="005A2DC0" w:rsidRDefault="00BF0CCD">
            <w:pPr>
              <w:pStyle w:val="Jin0"/>
              <w:shd w:val="clear" w:color="auto" w:fill="auto"/>
              <w:spacing w:after="0"/>
              <w:ind w:left="2920"/>
            </w:pPr>
            <w:r>
              <w:rPr>
                <w:b/>
                <w:bCs/>
              </w:rPr>
              <w:t>Smluvní strany</w:t>
            </w:r>
          </w:p>
        </w:tc>
      </w:tr>
      <w:tr w:rsidR="005A2DC0" w14:paraId="46C081B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00FE6F9D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3C0C8113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5A2DC0" w14:paraId="092D2DA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623DC157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762F21B6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5A2DC0" w14:paraId="58A3E56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253DB7FD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4BC82799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2A3C169" w14:textId="77777777" w:rsidR="005A2DC0" w:rsidRDefault="00BF0CCD">
      <w:pPr>
        <w:pStyle w:val="Titulektabulky0"/>
        <w:shd w:val="clear" w:color="auto" w:fill="auto"/>
        <w:spacing w:line="300" w:lineRule="auto"/>
      </w:pPr>
      <w:r>
        <w:t>Osoby pověřené jednat jménem objednatele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8477"/>
      </w:tblGrid>
      <w:tr w:rsidR="005A2DC0" w14:paraId="16E44AD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7F3FA6B1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47EAD46E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5A2DC0" w14:paraId="3B237C0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4F16F902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3F5BADB3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5B5AD843" w14:textId="77777777" w:rsidR="005A2DC0" w:rsidRDefault="00BF0CCD">
      <w:pPr>
        <w:pStyle w:val="Titulektabulky0"/>
        <w:shd w:val="clear" w:color="auto" w:fill="auto"/>
        <w:spacing w:after="60" w:line="240" w:lineRule="auto"/>
      </w:pPr>
      <w:r>
        <w:t>Telefon:</w:t>
      </w:r>
    </w:p>
    <w:p w14:paraId="47275E80" w14:textId="77777777" w:rsidR="005A2DC0" w:rsidRDefault="00BF0CCD">
      <w:pPr>
        <w:pStyle w:val="Titulektabulky0"/>
        <w:shd w:val="clear" w:color="auto" w:fill="auto"/>
        <w:spacing w:line="240" w:lineRule="auto"/>
      </w:pPr>
      <w:r>
        <w:t>E-mail: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8477"/>
      </w:tblGrid>
      <w:tr w:rsidR="005A2DC0" w14:paraId="021DAEC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4C613E60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49A2B59A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47C726B1" w14:textId="77777777" w:rsidR="005A2DC0" w:rsidRDefault="00BF0CCD">
      <w:pPr>
        <w:pStyle w:val="Titulektabulky0"/>
        <w:shd w:val="clear" w:color="auto" w:fill="auto"/>
        <w:spacing w:line="492" w:lineRule="auto"/>
      </w:pPr>
      <w:r>
        <w:t>(dále jen „</w:t>
      </w:r>
      <w:r>
        <w:rPr>
          <w:b/>
          <w:bCs/>
        </w:rPr>
        <w:t>Objednatel“</w:t>
      </w:r>
      <w:r>
        <w:t xml:space="preserve">) </w:t>
      </w: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8477"/>
      </w:tblGrid>
      <w:tr w:rsidR="005A2DC0" w14:paraId="64F5581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3E242DB1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0CF9C488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Ladislav Bacil</w:t>
            </w:r>
          </w:p>
        </w:tc>
      </w:tr>
      <w:tr w:rsidR="005A2DC0" w14:paraId="37B1D12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33415D85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6DAD981F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t>Pod Baštou 40, 391 43 Mladá Vožice</w:t>
            </w:r>
          </w:p>
        </w:tc>
      </w:tr>
      <w:tr w:rsidR="005A2DC0" w14:paraId="50238F9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3BB28530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4AAC541C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Ladislavem Bacilem</w:t>
            </w:r>
          </w:p>
        </w:tc>
      </w:tr>
    </w:tbl>
    <w:p w14:paraId="7F475589" w14:textId="77777777" w:rsidR="005A2DC0" w:rsidRDefault="00BF0CCD">
      <w:pPr>
        <w:pStyle w:val="Titulektabulky0"/>
        <w:shd w:val="clear" w:color="auto" w:fill="auto"/>
        <w:tabs>
          <w:tab w:val="left" w:leader="hyphen" w:pos="4330"/>
        </w:tabs>
        <w:spacing w:after="60" w:line="240" w:lineRule="auto"/>
      </w:pPr>
      <w:r>
        <w:t xml:space="preserve">zapsán v obchodním rejstříku </w:t>
      </w:r>
      <w:r>
        <w:tab/>
      </w:r>
    </w:p>
    <w:p w14:paraId="6EA95AE2" w14:textId="77777777" w:rsidR="005A2DC0" w:rsidRDefault="00BF0CCD">
      <w:pPr>
        <w:pStyle w:val="Titulektabulky0"/>
        <w:shd w:val="clear" w:color="auto" w:fill="auto"/>
        <w:spacing w:line="240" w:lineRule="auto"/>
      </w:pPr>
      <w:r>
        <w:t>Osoby pověřené jednat jménem zhotovitele ve věcech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8477"/>
      </w:tblGrid>
      <w:tr w:rsidR="005A2DC0" w14:paraId="28F6A1A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72108284" w14:textId="77777777" w:rsidR="005A2DC0" w:rsidRDefault="00BF0CCD">
            <w:pPr>
              <w:pStyle w:val="Jin0"/>
              <w:shd w:val="clear" w:color="auto" w:fill="auto"/>
              <w:spacing w:after="40"/>
            </w:pPr>
            <w:r>
              <w:t>smluvních</w:t>
            </w:r>
          </w:p>
          <w:p w14:paraId="7E6BE9E0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0CF8342F" w14:textId="77777777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47616253</w:t>
            </w:r>
          </w:p>
        </w:tc>
      </w:tr>
      <w:tr w:rsidR="005A2DC0" w14:paraId="409FCDE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7" w:type="dxa"/>
            <w:shd w:val="clear" w:color="auto" w:fill="FFFFFF"/>
            <w:vAlign w:val="bottom"/>
          </w:tcPr>
          <w:p w14:paraId="18A44E73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72624FE4" w14:textId="37924671" w:rsidR="005A2DC0" w:rsidRDefault="00BF0CCD">
            <w:pPr>
              <w:pStyle w:val="Jin0"/>
              <w:shd w:val="clear" w:color="auto" w:fill="auto"/>
              <w:spacing w:after="0"/>
              <w:ind w:firstLine="260"/>
            </w:pPr>
            <w:r>
              <w:t>CZ</w:t>
            </w:r>
          </w:p>
        </w:tc>
      </w:tr>
      <w:tr w:rsidR="005A2DC0" w14:paraId="3B90D5D2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1867" w:type="dxa"/>
            <w:shd w:val="clear" w:color="auto" w:fill="FFFFFF"/>
          </w:tcPr>
          <w:p w14:paraId="4DABA662" w14:textId="77777777" w:rsidR="005A2DC0" w:rsidRDefault="00BF0CCD">
            <w:pPr>
              <w:pStyle w:val="Jin0"/>
              <w:shd w:val="clear" w:color="auto" w:fill="auto"/>
              <w:spacing w:after="60"/>
            </w:pPr>
            <w:r>
              <w:t>(dále jen „</w:t>
            </w:r>
            <w:r>
              <w:rPr>
                <w:b/>
                <w:bCs/>
              </w:rPr>
              <w:t>TDS“)</w:t>
            </w:r>
          </w:p>
          <w:p w14:paraId="4D1ADAA9" w14:textId="77777777" w:rsidR="005A2DC0" w:rsidRDefault="00BF0CCD">
            <w:pPr>
              <w:pStyle w:val="Jin0"/>
              <w:shd w:val="clear" w:color="auto" w:fill="auto"/>
              <w:spacing w:after="0"/>
            </w:pPr>
            <w:r>
              <w:t>(společně také jako</w:t>
            </w:r>
          </w:p>
        </w:tc>
        <w:tc>
          <w:tcPr>
            <w:tcW w:w="8477" w:type="dxa"/>
            <w:shd w:val="clear" w:color="auto" w:fill="FFFFFF"/>
            <w:vAlign w:val="bottom"/>
          </w:tcPr>
          <w:p w14:paraId="1A43762A" w14:textId="77777777" w:rsidR="005A2DC0" w:rsidRDefault="00BF0CCD">
            <w:pPr>
              <w:pStyle w:val="Jin0"/>
              <w:shd w:val="clear" w:color="auto" w:fill="auto"/>
              <w:spacing w:after="460"/>
            </w:pPr>
            <w:r>
              <w:t>„</w:t>
            </w:r>
            <w:r>
              <w:rPr>
                <w:b/>
                <w:bCs/>
                <w:i/>
                <w:iCs/>
              </w:rPr>
              <w:t>Smluvní strany</w:t>
            </w:r>
            <w:r>
              <w:t>“ nebo jednotlivě „</w:t>
            </w:r>
            <w:r>
              <w:rPr>
                <w:b/>
                <w:bCs/>
                <w:i/>
                <w:iCs/>
              </w:rPr>
              <w:t>Smluvní strana</w:t>
            </w:r>
            <w:r>
              <w:t>“)</w:t>
            </w:r>
          </w:p>
          <w:p w14:paraId="2918EAE6" w14:textId="77777777" w:rsidR="005A2DC0" w:rsidRDefault="00BF0CCD">
            <w:pPr>
              <w:pStyle w:val="Jin0"/>
              <w:shd w:val="clear" w:color="auto" w:fill="auto"/>
              <w:spacing w:after="0"/>
              <w:ind w:left="2860"/>
            </w:pPr>
            <w:r>
              <w:rPr>
                <w:b/>
                <w:bCs/>
              </w:rPr>
              <w:t>Článek 2</w:t>
            </w:r>
          </w:p>
          <w:p w14:paraId="3BF83187" w14:textId="77777777" w:rsidR="005A2DC0" w:rsidRDefault="00BF0CCD">
            <w:pPr>
              <w:pStyle w:val="Jin0"/>
              <w:shd w:val="clear" w:color="auto" w:fill="auto"/>
              <w:spacing w:after="0"/>
              <w:ind w:left="1940"/>
            </w:pPr>
            <w:r>
              <w:rPr>
                <w:b/>
                <w:bCs/>
              </w:rPr>
              <w:t>Změna smluvních podmínek</w:t>
            </w:r>
          </w:p>
        </w:tc>
      </w:tr>
    </w:tbl>
    <w:p w14:paraId="3E67A198" w14:textId="77777777" w:rsidR="005A2DC0" w:rsidRDefault="005A2DC0">
      <w:pPr>
        <w:spacing w:after="99" w:line="1" w:lineRule="exact"/>
      </w:pPr>
    </w:p>
    <w:p w14:paraId="28AF28ED" w14:textId="77777777" w:rsidR="005A2DC0" w:rsidRDefault="00BF0CC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40"/>
        <w:jc w:val="both"/>
      </w:pPr>
      <w:r>
        <w:t xml:space="preserve">Smluvní strany se dohodly na tomto Dodatku č. 1 z důvodu složitosti stavby a množství přebíraných zakrývaných konstrukcí, nutnosti většího počtu návštěv TDS na staveništi a s tím spojeného zpracování </w:t>
      </w:r>
      <w:r>
        <w:t>dokumentace v kanceláři oproti předpokládanému rozsahu hodin dle Kalkulace odměny TDS uvedené v Příloze č. 1 Smlouvy o zajištění výkonu technického dozoru stavebníka na staveništi č. objednatele 092/2023-KSÚSV ze dne 19. 4. 2023.</w:t>
      </w:r>
    </w:p>
    <w:p w14:paraId="62C1C45E" w14:textId="77777777" w:rsidR="005A2DC0" w:rsidRDefault="00BF0CC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  <w:sectPr w:rsidR="005A2DC0">
          <w:headerReference w:type="default" r:id="rId7"/>
          <w:footerReference w:type="default" r:id="rId8"/>
          <w:pgSz w:w="12240" w:h="15840"/>
          <w:pgMar w:top="1311" w:right="720" w:bottom="965" w:left="1152" w:header="0" w:footer="3" w:gutter="0"/>
          <w:pgNumType w:start="1"/>
          <w:cols w:space="720"/>
          <w:noEndnote/>
          <w:docGrid w:linePitch="360"/>
        </w:sectPr>
      </w:pPr>
      <w:r>
        <w:t xml:space="preserve">V souvislosti s navýšením počtu hodin výkonu TDS dochází k </w:t>
      </w:r>
      <w:r>
        <w:t xml:space="preserve">navýšení celkové ceny díla dle cen uvedených v odst. 5.1. b) Výkon </w:t>
      </w:r>
      <w:proofErr w:type="gramStart"/>
      <w:r>
        <w:t>TDS - práce</w:t>
      </w:r>
      <w:proofErr w:type="gramEnd"/>
      <w:r>
        <w:t xml:space="preserve"> spojené s prováděním stavby a v souladu s platnými Pravidly Rady Kraje Vysočina pro zadávání veřejných zakázek takto:</w:t>
      </w:r>
    </w:p>
    <w:p w14:paraId="3E9733CC" w14:textId="77777777" w:rsidR="005A2DC0" w:rsidRDefault="00BF0CCD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 xml:space="preserve">Q </w:t>
      </w:r>
      <w:proofErr w:type="spellStart"/>
      <w:r>
        <w:t>sfdi</w:t>
      </w:r>
      <w:bookmarkEnd w:id="2"/>
      <w:bookmarkEnd w:id="3"/>
      <w:proofErr w:type="spellEnd"/>
    </w:p>
    <w:p w14:paraId="49AAF74B" w14:textId="77777777" w:rsidR="005A2DC0" w:rsidRDefault="00BF0CCD">
      <w:pPr>
        <w:pStyle w:val="Zkladntext30"/>
        <w:shd w:val="clear" w:color="auto" w:fill="auto"/>
        <w:spacing w:after="0"/>
      </w:pPr>
      <w:r>
        <w:t>STATNI FOND DOPRAVNÍ</w:t>
      </w:r>
    </w:p>
    <w:p w14:paraId="3EDDDE73" w14:textId="77777777" w:rsidR="005A2DC0" w:rsidRDefault="00BF0CCD">
      <w:pPr>
        <w:pStyle w:val="Zkladntext30"/>
        <w:shd w:val="clear" w:color="auto" w:fill="auto"/>
        <w:spacing w:after="240"/>
      </w:pPr>
      <w:r>
        <w:t>INFRASTRUKTUR*</w:t>
      </w:r>
    </w:p>
    <w:p w14:paraId="60ABB253" w14:textId="77777777" w:rsidR="005A2DC0" w:rsidRDefault="00BF0CCD">
      <w:pPr>
        <w:pStyle w:val="Zkladntext20"/>
        <w:shd w:val="clear" w:color="auto" w:fill="auto"/>
        <w:spacing w:after="880" w:line="233" w:lineRule="auto"/>
      </w:pPr>
      <w:r>
        <w:t xml:space="preserve">Zajištění výkonu technického dozoru stavebníka na staveništi akce: III/11232 </w:t>
      </w:r>
      <w:proofErr w:type="gramStart"/>
      <w:r>
        <w:t>Onšov - most</w:t>
      </w:r>
      <w:proofErr w:type="gramEnd"/>
      <w:r>
        <w:t xml:space="preserve"> ev. č. 11232-1</w:t>
      </w:r>
    </w:p>
    <w:p w14:paraId="35E4FE1C" w14:textId="77777777" w:rsidR="005A2DC0" w:rsidRDefault="00BF0CCD">
      <w:pPr>
        <w:pStyle w:val="Zkladntext1"/>
        <w:shd w:val="clear" w:color="auto" w:fill="auto"/>
        <w:tabs>
          <w:tab w:val="left" w:pos="7299"/>
        </w:tabs>
        <w:ind w:firstLine="740"/>
        <w:jc w:val="both"/>
      </w:pPr>
      <w:r>
        <w:rPr>
          <w:b/>
          <w:bCs/>
        </w:rPr>
        <w:t>Původní cena díla bez DPH</w:t>
      </w:r>
      <w:r>
        <w:rPr>
          <w:b/>
          <w:bCs/>
        </w:rPr>
        <w:tab/>
        <w:t>85 600,00 Kč</w:t>
      </w:r>
    </w:p>
    <w:p w14:paraId="2CF5377D" w14:textId="77777777" w:rsidR="005A2DC0" w:rsidRDefault="00BF0CCD">
      <w:pPr>
        <w:pStyle w:val="Zkladntext1"/>
        <w:shd w:val="clear" w:color="auto" w:fill="auto"/>
        <w:tabs>
          <w:tab w:val="left" w:leader="underscore" w:pos="7299"/>
        </w:tabs>
        <w:ind w:firstLine="740"/>
        <w:jc w:val="both"/>
      </w:pPr>
      <w:r>
        <w:rPr>
          <w:u w:val="single"/>
        </w:rPr>
        <w:t xml:space="preserve">Vícepráce max. </w:t>
      </w:r>
      <w:proofErr w:type="gramStart"/>
      <w:r>
        <w:rPr>
          <w:u w:val="single"/>
        </w:rPr>
        <w:t>30%</w:t>
      </w:r>
      <w:proofErr w:type="gramEnd"/>
      <w:r>
        <w:rPr>
          <w:u w:val="single"/>
        </w:rPr>
        <w:tab/>
        <w:t>25 680,00 Kč</w:t>
      </w:r>
    </w:p>
    <w:p w14:paraId="565E7C8B" w14:textId="77777777" w:rsidR="005A2DC0" w:rsidRDefault="00BF0CCD">
      <w:pPr>
        <w:pStyle w:val="Zkladntext1"/>
        <w:shd w:val="clear" w:color="auto" w:fill="auto"/>
        <w:tabs>
          <w:tab w:val="left" w:pos="7299"/>
        </w:tabs>
        <w:ind w:firstLine="740"/>
        <w:jc w:val="both"/>
      </w:pPr>
      <w:r>
        <w:rPr>
          <w:b/>
          <w:bCs/>
        </w:rPr>
        <w:t>Nově sjednaná cena dle Dodatku č. 1 bez DPH</w:t>
      </w:r>
      <w:r>
        <w:rPr>
          <w:b/>
          <w:bCs/>
        </w:rPr>
        <w:tab/>
        <w:t>111 280,00 Kč</w:t>
      </w:r>
    </w:p>
    <w:p w14:paraId="01DCBAF0" w14:textId="77777777" w:rsidR="005A2DC0" w:rsidRDefault="00BF0CCD">
      <w:pPr>
        <w:pStyle w:val="Zkladntext1"/>
        <w:shd w:val="clear" w:color="auto" w:fill="auto"/>
        <w:tabs>
          <w:tab w:val="left" w:pos="7299"/>
        </w:tabs>
        <w:ind w:firstLine="740"/>
        <w:jc w:val="both"/>
      </w:pPr>
      <w:r>
        <w:t xml:space="preserve">DPH </w:t>
      </w:r>
      <w:proofErr w:type="gramStart"/>
      <w:r>
        <w:t>21%</w:t>
      </w:r>
      <w:proofErr w:type="gramEnd"/>
      <w:r>
        <w:tab/>
        <w:t xml:space="preserve">23 </w:t>
      </w:r>
      <w:r>
        <w:t>368,80 Kč</w:t>
      </w:r>
    </w:p>
    <w:p w14:paraId="0BFC45E2" w14:textId="77777777" w:rsidR="005A2DC0" w:rsidRDefault="00BF0CCD">
      <w:pPr>
        <w:pStyle w:val="Zkladntext1"/>
        <w:shd w:val="clear" w:color="auto" w:fill="auto"/>
        <w:tabs>
          <w:tab w:val="left" w:pos="7299"/>
        </w:tabs>
        <w:spacing w:after="240"/>
        <w:ind w:firstLine="740"/>
        <w:jc w:val="both"/>
      </w:pPr>
      <w:r>
        <w:rPr>
          <w:b/>
          <w:bCs/>
        </w:rPr>
        <w:t>Nově sjednaná cena včetně DPH</w:t>
      </w:r>
      <w:r>
        <w:rPr>
          <w:b/>
          <w:bCs/>
        </w:rPr>
        <w:tab/>
        <w:t>134 648,80 Kč</w:t>
      </w:r>
    </w:p>
    <w:p w14:paraId="6811A786" w14:textId="77777777" w:rsidR="005A2DC0" w:rsidRDefault="00BF0CCD">
      <w:pPr>
        <w:pStyle w:val="Zkladntext1"/>
        <w:numPr>
          <w:ilvl w:val="0"/>
          <w:numId w:val="1"/>
        </w:numPr>
        <w:shd w:val="clear" w:color="auto" w:fill="auto"/>
        <w:tabs>
          <w:tab w:val="left" w:pos="717"/>
        </w:tabs>
        <w:spacing w:after="580"/>
        <w:jc w:val="both"/>
      </w:pPr>
      <w:r>
        <w:t xml:space="preserve">Ostatní ujednání Smlouvy nedotčené </w:t>
      </w:r>
      <w:r>
        <w:rPr>
          <w:b/>
          <w:bCs/>
        </w:rPr>
        <w:t xml:space="preserve">Dodatkem č. 1 </w:t>
      </w:r>
      <w:r>
        <w:t>zůstávají v platnosti v původním znění.</w:t>
      </w:r>
    </w:p>
    <w:p w14:paraId="0854A7E6" w14:textId="77777777" w:rsidR="005A2DC0" w:rsidRDefault="00BF0CC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32B9E026" w14:textId="77777777" w:rsidR="005A2DC0" w:rsidRDefault="00BF0CCD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1FD8D11F" w14:textId="77777777" w:rsidR="005A2DC0" w:rsidRDefault="00BF0CCD">
      <w:pPr>
        <w:pStyle w:val="Zkladntext1"/>
        <w:numPr>
          <w:ilvl w:val="1"/>
          <w:numId w:val="1"/>
        </w:numPr>
        <w:shd w:val="clear" w:color="auto" w:fill="auto"/>
        <w:tabs>
          <w:tab w:val="left" w:pos="717"/>
        </w:tabs>
        <w:jc w:val="both"/>
      </w:pPr>
      <w:r>
        <w:t>Dodatek č. 1 je nedílnou součástí stávající smlouvy.</w:t>
      </w:r>
    </w:p>
    <w:p w14:paraId="5BDB5865" w14:textId="77777777" w:rsidR="005A2DC0" w:rsidRDefault="00BF0CCD">
      <w:pPr>
        <w:pStyle w:val="Zkladntext1"/>
        <w:numPr>
          <w:ilvl w:val="1"/>
          <w:numId w:val="1"/>
        </w:numPr>
        <w:shd w:val="clear" w:color="auto" w:fill="auto"/>
        <w:tabs>
          <w:tab w:val="left" w:pos="717"/>
        </w:tabs>
        <w:jc w:val="both"/>
      </w:pPr>
      <w:r>
        <w:t>Dodatek č. 1 je vyhotoven v elektr</w:t>
      </w:r>
      <w:r>
        <w:t>onické podobě, přičemž obě smluvní strany obdrží její elektronický originál.</w:t>
      </w:r>
    </w:p>
    <w:p w14:paraId="08DAF522" w14:textId="77777777" w:rsidR="005A2DC0" w:rsidRDefault="00BF0CCD">
      <w:pPr>
        <w:pStyle w:val="Zkladntext1"/>
        <w:numPr>
          <w:ilvl w:val="1"/>
          <w:numId w:val="1"/>
        </w:numPr>
        <w:shd w:val="clear" w:color="auto" w:fill="auto"/>
        <w:tabs>
          <w:tab w:val="left" w:pos="717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</w:t>
      </w:r>
      <w:r>
        <w:t>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52FAD60B" w14:textId="77777777" w:rsidR="005A2DC0" w:rsidRDefault="00BF0CCD">
      <w:pPr>
        <w:pStyle w:val="Zkladntext1"/>
        <w:numPr>
          <w:ilvl w:val="1"/>
          <w:numId w:val="1"/>
        </w:numPr>
        <w:shd w:val="clear" w:color="auto" w:fill="auto"/>
        <w:tabs>
          <w:tab w:val="left" w:pos="717"/>
        </w:tabs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 xml:space="preserve">dnem jejího </w:t>
      </w:r>
      <w:r>
        <w:t>uveřejnění v registru smluv.</w:t>
      </w:r>
    </w:p>
    <w:p w14:paraId="7BF242C7" w14:textId="77777777" w:rsidR="005A2DC0" w:rsidRDefault="00BF0CCD">
      <w:pPr>
        <w:pStyle w:val="Zkladntext1"/>
        <w:numPr>
          <w:ilvl w:val="1"/>
          <w:numId w:val="1"/>
        </w:numPr>
        <w:shd w:val="clear" w:color="auto" w:fill="auto"/>
        <w:tabs>
          <w:tab w:val="left" w:pos="717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17F8C3E2" w14:textId="77777777" w:rsidR="005A2DC0" w:rsidRDefault="00BF0CCD">
      <w:pPr>
        <w:pStyle w:val="Zkladntext1"/>
        <w:numPr>
          <w:ilvl w:val="1"/>
          <w:numId w:val="1"/>
        </w:numPr>
        <w:shd w:val="clear" w:color="auto" w:fill="auto"/>
        <w:tabs>
          <w:tab w:val="left" w:pos="717"/>
        </w:tabs>
        <w:spacing w:after="820"/>
        <w:jc w:val="both"/>
      </w:pPr>
      <w:r>
        <w:t xml:space="preserve">Obě smluvní strany </w:t>
      </w:r>
      <w:r>
        <w:t>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3D7F64AE" w14:textId="77777777" w:rsidR="005A2DC0" w:rsidRDefault="00BF0CCD">
      <w:pPr>
        <w:pStyle w:val="Zkladntext1"/>
        <w:shd w:val="clear" w:color="auto" w:fill="auto"/>
        <w:spacing w:after="460"/>
        <w:jc w:val="both"/>
      </w:pPr>
      <w:r>
        <w:t>NA DŮKAZ S</w:t>
      </w:r>
      <w:r>
        <w:t>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B464E29" w14:textId="77777777" w:rsidR="005A2DC0" w:rsidRDefault="00BF0CCD">
      <w:pPr>
        <w:pStyle w:val="Zkladntext1"/>
        <w:shd w:val="clear" w:color="auto" w:fill="auto"/>
        <w:spacing w:after="1820"/>
        <w:ind w:firstLine="7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C407C56" wp14:editId="50EEDEE2">
                <wp:simplePos x="0" y="0"/>
                <wp:positionH relativeFrom="page">
                  <wp:posOffset>4233545</wp:posOffset>
                </wp:positionH>
                <wp:positionV relativeFrom="paragraph">
                  <wp:posOffset>12700</wp:posOffset>
                </wp:positionV>
                <wp:extent cx="1471930" cy="17399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C2E2DA" w14:textId="77777777" w:rsidR="005A2DC0" w:rsidRDefault="00BF0CC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33.35000000000002pt;margin-top:1.pt;width:115.90000000000001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Jihlavě,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</w:t>
      </w:r>
      <w:r>
        <w:t xml:space="preserve">Mladé </w:t>
      </w:r>
      <w:proofErr w:type="spellStart"/>
      <w:r>
        <w:t>Vožici</w:t>
      </w:r>
      <w:proofErr w:type="spellEnd"/>
      <w:r>
        <w:t>, dne: viz podpis</w:t>
      </w:r>
    </w:p>
    <w:p w14:paraId="33316AC3" w14:textId="77777777" w:rsidR="005A2DC0" w:rsidRDefault="00BF0CCD" w:rsidP="00BF0CCD">
      <w:pPr>
        <w:pStyle w:val="Zkladntext20"/>
        <w:shd w:val="clear" w:color="auto" w:fill="auto"/>
        <w:spacing w:after="0" w:line="240" w:lineRule="auto"/>
        <w:ind w:left="4852" w:firstLine="6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6E976D0" wp14:editId="75800D49">
                <wp:simplePos x="0" y="0"/>
                <wp:positionH relativeFrom="page">
                  <wp:posOffset>1197610</wp:posOffset>
                </wp:positionH>
                <wp:positionV relativeFrom="paragraph">
                  <wp:posOffset>12700</wp:posOffset>
                </wp:positionV>
                <wp:extent cx="664210" cy="14033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603B9" w14:textId="77777777" w:rsidR="005A2DC0" w:rsidRDefault="00BF0CCD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Ladislav Bacil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94.299999999999997pt;margin-top:1.pt;width:52.299999999999997pt;height:11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Ladislav Bacil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>Ing. Radovan Necid, ředitel organizace</w:t>
      </w:r>
    </w:p>
    <w:p w14:paraId="09D99BF3" w14:textId="77777777" w:rsidR="005A2DC0" w:rsidRDefault="00BF0CCD">
      <w:pPr>
        <w:pStyle w:val="Zkladntext20"/>
        <w:shd w:val="clear" w:color="auto" w:fill="auto"/>
        <w:spacing w:after="100" w:line="240" w:lineRule="auto"/>
        <w:ind w:left="5540"/>
      </w:pPr>
      <w:r>
        <w:rPr>
          <w:b w:val="0"/>
          <w:bCs w:val="0"/>
        </w:rPr>
        <w:t>Krajská správa a údržba silnic Vysočiny, příspěvková organizace</w:t>
      </w:r>
    </w:p>
    <w:sectPr w:rsidR="005A2DC0">
      <w:pgSz w:w="12240" w:h="15840"/>
      <w:pgMar w:top="1311" w:right="724" w:bottom="965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F6BD" w14:textId="77777777" w:rsidR="00BF0CCD" w:rsidRDefault="00BF0CCD">
      <w:r>
        <w:separator/>
      </w:r>
    </w:p>
  </w:endnote>
  <w:endnote w:type="continuationSeparator" w:id="0">
    <w:p w14:paraId="537D9991" w14:textId="77777777" w:rsidR="00BF0CCD" w:rsidRDefault="00BF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367E" w14:textId="77777777" w:rsidR="005A2DC0" w:rsidRDefault="00BF0C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737EA90" wp14:editId="672E9311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78804" w14:textId="77777777" w:rsidR="005A2DC0" w:rsidRDefault="00BF0CC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3.30000000000001pt;margin-top:743.75pt;width:47.299999999999997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0CCDD94" wp14:editId="4E5D278B">
              <wp:simplePos x="0" y="0"/>
              <wp:positionH relativeFrom="page">
                <wp:posOffset>737870</wp:posOffset>
              </wp:positionH>
              <wp:positionV relativeFrom="page">
                <wp:posOffset>9409430</wp:posOffset>
              </wp:positionV>
              <wp:extent cx="657479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4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40.89999999999998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8FF2" w14:textId="77777777" w:rsidR="005A2DC0" w:rsidRDefault="005A2DC0"/>
  </w:footnote>
  <w:footnote w:type="continuationSeparator" w:id="0">
    <w:p w14:paraId="5D6CF99C" w14:textId="77777777" w:rsidR="005A2DC0" w:rsidRDefault="005A2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4BD2" w14:textId="77777777" w:rsidR="005A2DC0" w:rsidRDefault="00BF0C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1427A09" wp14:editId="5E50755F">
              <wp:simplePos x="0" y="0"/>
              <wp:positionH relativeFrom="page">
                <wp:posOffset>774065</wp:posOffset>
              </wp:positionH>
              <wp:positionV relativeFrom="page">
                <wp:posOffset>164465</wp:posOffset>
              </wp:positionV>
              <wp:extent cx="2277110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A3A33" w14:textId="77777777" w:rsidR="005A2DC0" w:rsidRDefault="00BF0CC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D58"/>
                              <w:sz w:val="30"/>
                              <w:szCs w:val="30"/>
                            </w:rPr>
                            <w:t>Krajská správa •</w:t>
                          </w:r>
                        </w:p>
                        <w:p w14:paraId="4B8771F2" w14:textId="3BC793EA" w:rsidR="005A2DC0" w:rsidRDefault="00BF0CC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D58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D58"/>
                              <w:sz w:val="30"/>
                              <w:szCs w:val="30"/>
                            </w:rPr>
                            <w:t>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27A09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60.95pt;margin-top:12.95pt;width:179.3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" filled="f" stroked="f">
              <v:textbox style="mso-fit-shape-to-text:t" inset="0,0,0,0">
                <w:txbxContent>
                  <w:p w14:paraId="06AA3A33" w14:textId="77777777" w:rsidR="005A2DC0" w:rsidRDefault="00BF0CC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D58"/>
                        <w:sz w:val="30"/>
                        <w:szCs w:val="30"/>
                      </w:rPr>
                      <w:t>Krajská správa •</w:t>
                    </w:r>
                  </w:p>
                  <w:p w14:paraId="4B8771F2" w14:textId="3BC793EA" w:rsidR="005A2DC0" w:rsidRDefault="00BF0CC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D58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D58"/>
                        <w:sz w:val="30"/>
                        <w:szCs w:val="30"/>
                      </w:rPr>
                      <w:t>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B3B000" wp14:editId="3B73DED2">
              <wp:simplePos x="0" y="0"/>
              <wp:positionH relativeFrom="page">
                <wp:posOffset>4538345</wp:posOffset>
              </wp:positionH>
              <wp:positionV relativeFrom="page">
                <wp:posOffset>780415</wp:posOffset>
              </wp:positionV>
              <wp:extent cx="2152015" cy="2165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05D11" w14:textId="77777777" w:rsidR="005A2DC0" w:rsidRDefault="00BF0CC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092/2023-KSÚSV</w:t>
                          </w:r>
                        </w:p>
                        <w:p w14:paraId="630F4B1C" w14:textId="77777777" w:rsidR="005A2DC0" w:rsidRDefault="00BF0CC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57.35000000000002pt;margin-top:61.450000000000003pt;width:169.44999999999999pt;height:17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objednatele: 092/2023-KSÚSV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A369C"/>
    <w:multiLevelType w:val="multilevel"/>
    <w:tmpl w:val="7BCE0D7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850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C0"/>
    <w:rsid w:val="005A2DC0"/>
    <w:rsid w:val="00B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598F"/>
  <w15:docId w15:val="{E4AC7F46-19F2-4F81-838D-9B6F62E5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C3864"/>
      <w:sz w:val="50"/>
      <w:szCs w:val="5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2899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color w:val="1C3864"/>
      <w:sz w:val="50"/>
      <w:szCs w:val="5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  <w:ind w:left="5540"/>
    </w:pPr>
    <w:rPr>
      <w:rFonts w:ascii="Arial" w:eastAsia="Arial" w:hAnsi="Arial" w:cs="Arial"/>
      <w:b/>
      <w:bCs/>
      <w:color w:val="828990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10" w:line="235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0C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CC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0C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C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2023-10-19T09:02:00Z</dcterms:created>
  <dcterms:modified xsi:type="dcterms:W3CDTF">2023-10-19T09:04:00Z</dcterms:modified>
</cp:coreProperties>
</file>