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zev"/>
        <w:spacing w:before="0" w:after="0" w:line="276" w:lineRule="auto"/>
        <w:outlineLvl w:val="9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Veřejnoprávní smlouva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2"/>
          <w:szCs w:val="22"/>
        </w:rPr>
        <w:t>číslo: D/2497/2023/SOC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uzavřené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Centrum služeb a podpory Zlín, o.p.s.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Mostní 4058, 760 01 Zlín 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25300083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Obecně prospěšná společnost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Mgr. Ing. Milan Antoš, ředitel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65008724/0600, MONETA Money Bank, 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u Krajského soudu v Brně, oddíl O, vložka 6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D/2497/2023/SOC, účinné ode dne 30. 3. 2023, schválené Zastupitelstvem Zlínského kraje dne 27. 2. 2023, č. usnesení 0473/Z16/23 (dále jen „Smlouva“), a dále:</w:t>
      </w:r>
    </w:p>
    <w:p>
      <w:pPr>
        <w:pStyle w:val="Odstavecseseznamem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souladu s </w:t>
      </w:r>
      <w:r>
        <w:rPr>
          <w:rFonts w:ascii="Arial" w:hAnsi="Arial" w:cs="Arial"/>
          <w:sz w:val="20"/>
          <w:szCs w:val="20"/>
        </w:rPr>
        <w:t xml:space="preserve">Pověřením k poskytování služeb obecného hospodářského zájmu schváleného Radou Zlínského kraje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dne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28. 11. 2022, č. usnesení 1016/R34/</w:t>
      </w:r>
      <w:r>
        <w:rPr>
          <w:rFonts w:ascii="Arial" w:hAnsi="Arial" w:cs="Arial"/>
          <w:spacing w:val="-2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, ve</w:t>
      </w:r>
      <w:r>
        <w:rPr>
          <w:rFonts w:ascii="Arial" w:hAnsi="Arial" w:cs="Arial"/>
          <w:color w:val="000000" w:themeColor="text1"/>
          <w:sz w:val="20"/>
          <w:szCs w:val="20"/>
        </w:rPr>
        <w:t> znění dodatku/ů (dále jen „Pověření“),</w:t>
      </w:r>
    </w:p>
    <w:p>
      <w:pPr>
        <w:pStyle w:val="Odstavecseseznamem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souladu se změnou kapacit sociálních služeb v průběhu roku 2023 v návaznosti na schválené aktualizace Přílohy č. 1 a Přílohy č. 3 Akčního plánu rozvoje sociálních služeb ve Zlínském kraji pro rok 2023,</w:t>
      </w:r>
    </w:p>
    <w:p>
      <w:pPr>
        <w:pStyle w:val="Odstavecseseznamem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10 511 660,00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>
        <w:rPr>
          <w:rFonts w:ascii="Arial" w:hAnsi="Arial" w:cs="Arial"/>
          <w:b/>
          <w:color w:val="000000" w:themeColor="text1"/>
          <w:sz w:val="20"/>
          <w:szCs w:val="20"/>
        </w:rPr>
        <w:t>Kč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slovy </w:t>
      </w:r>
      <w:r>
        <w:rPr>
          <w:rFonts w:ascii="Arial" w:hAnsi="Arial" w:cs="Arial"/>
          <w:sz w:val="20"/>
          <w:szCs w:val="20"/>
        </w:rPr>
        <w:t>deset milionů pět set jedenáct tisíc šest set šedesát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korun českých</w:t>
      </w:r>
      <w:r>
        <w:rPr>
          <w:rFonts w:ascii="Arial" w:hAnsi="Arial" w:cs="Arial"/>
          <w:color w:val="000000"/>
          <w:sz w:val="20"/>
          <w:szCs w:val="20"/>
        </w:rPr>
        <w:t>“ ruší a nahrazuje textem „</w:t>
      </w:r>
      <w:r>
        <w:rPr>
          <w:rFonts w:ascii="Arial" w:hAnsi="Arial" w:cs="Arial"/>
          <w:b/>
          <w:color w:val="000000" w:themeColor="text1"/>
          <w:spacing w:val="2"/>
          <w:sz w:val="20"/>
          <w:szCs w:val="20"/>
        </w:rPr>
        <w:t>12 246 100,00 Kč</w:t>
      </w:r>
      <w:r>
        <w:rPr>
          <w:rFonts w:ascii="Arial" w:hAnsi="Arial" w:cs="Arial"/>
          <w:color w:val="000000" w:themeColor="text1"/>
          <w:spacing w:val="2"/>
          <w:sz w:val="20"/>
          <w:szCs w:val="20"/>
        </w:rPr>
        <w:t>, slovy dvanáct</w:t>
      </w:r>
      <w:r>
        <w:rPr>
          <w:rFonts w:ascii="Arial" w:hAnsi="Arial" w:cs="Arial"/>
          <w:spacing w:val="2"/>
          <w:sz w:val="20"/>
          <w:szCs w:val="20"/>
        </w:rPr>
        <w:t xml:space="preserve"> milionů dvě stě čtyřicet šest tisíc jedno sto </w:t>
      </w:r>
      <w:r>
        <w:rPr>
          <w:rFonts w:ascii="Arial" w:hAnsi="Arial" w:cs="Arial"/>
          <w:color w:val="000000"/>
          <w:sz w:val="20"/>
          <w:szCs w:val="20"/>
        </w:rPr>
        <w:t>korun českých“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>
      <w:pPr>
        <w:pStyle w:val="Odstavecseseznamem"/>
        <w:numPr>
          <w:ilvl w:val="0"/>
          <w:numId w:val="4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 w:themeColor="text1"/>
          <w:spacing w:val="2"/>
          <w:sz w:val="20"/>
          <w:szCs w:val="20"/>
        </w:rPr>
        <w:t>1 734 440,00 Kč</w:t>
      </w:r>
      <w:r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, slovy jeden milion sedm set třicet čtyři tisíce čtyři sta čtyřicet </w:t>
      </w:r>
      <w:r>
        <w:rPr>
          <w:rFonts w:ascii="Arial" w:hAnsi="Arial" w:cs="Arial"/>
          <w:color w:val="000000"/>
          <w:sz w:val="20"/>
          <w:szCs w:val="20"/>
        </w:rPr>
        <w:t xml:space="preserve">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Smluvní strany svými podpisy stvrzují, že tento Dodatek č. 1 ke Smlouvě byl sjednán na základě jejich pravé a svobodné vůle, nikoli v tísni za nápadně nevýhodných podmínek.</w:t>
      </w:r>
    </w:p>
    <w:p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</w:t>
      </w:r>
    </w:p>
    <w:p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</w:t>
      </w:r>
      <w:r>
        <w:rPr>
          <w:rFonts w:ascii="Arial" w:hAnsi="Arial" w:cs="Arial"/>
          <w:sz w:val="20"/>
          <w:szCs w:val="20"/>
        </w:rPr>
        <w:lastRenderedPageBreak/>
        <w:t xml:space="preserve">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 9. 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>
      <w:pPr>
        <w:spacing w:after="120" w:line="276" w:lineRule="auto"/>
        <w:ind w:left="708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>
      <w:pPr>
        <w:spacing w:after="120" w:line="276" w:lineRule="auto"/>
        <w:ind w:left="5811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Ing. Milan Antoš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Centrum služeb a podpory Zlín, o.p.s.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Mostní 4058, 760 01 Zlín 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25300083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394"/>
        <w:gridCol w:w="854"/>
        <w:gridCol w:w="969"/>
        <w:gridCol w:w="972"/>
        <w:gridCol w:w="1196"/>
        <w:gridCol w:w="1041"/>
        <w:gridCol w:w="945"/>
        <w:gridCol w:w="844"/>
        <w:gridCol w:w="774"/>
        <w:gridCol w:w="712"/>
        <w:gridCol w:w="862"/>
        <w:gridCol w:w="1268"/>
        <w:gridCol w:w="1004"/>
        <w:gridCol w:w="1007"/>
        <w:gridCol w:w="1098"/>
        <w:gridCol w:w="1186"/>
      </w:tblGrid>
      <w:tr>
        <w:trPr>
          <w:cantSplit/>
          <w:tblHeader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Finanční podpora v Kč</w:t>
            </w:r>
          </w:p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ČÁSTKA POSKYTNUTÉ FINANČNÍ PODPORY V RÁMCI VÝZVY 1</w:t>
            </w:r>
          </w:p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(Maximální výše)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Finanční podpora v Kč</w:t>
            </w:r>
          </w:p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ČÁSTKA POSKYTNUTÉ FINANČNÍ PODPORY V RÁMCI VÝZVY 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Finanční podpora v Kč</w:t>
            </w:r>
          </w:p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NAVÝŠENÍ FINANČNÍ PODPORY - EXISTENCE NEVYČERPANÉ FINANČNÍ PODPORY</w:t>
            </w:r>
          </w:p>
          <w:p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(Maximální výše)</w:t>
            </w:r>
          </w:p>
        </w:tc>
      </w:tr>
      <w:tr>
        <w:trPr>
          <w:cantSplit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Sociální rehabilitace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1172168 **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Pod Majákem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Zlín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1 690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1 607 780,00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Sociální rehabilitace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1965829 *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Horizont Zlín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ambulantní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Otrokovice, Vizovice, Zlín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8,70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4 764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243 370,00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146 022,00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97 348,00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Centra denních služeb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3989281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Slunečnice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Zlín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6,50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4 270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3 636 430,00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2 181 858,00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1 454 572,00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49 900,00</w:t>
            </w:r>
          </w:p>
        </w:tc>
      </w:tr>
      <w:tr>
        <w:trPr>
          <w:cantSplit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Sociální rehabilitace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4759751 *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Horizont Kroměříž; Horizont Kroměříž, pracoviště Holešov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ambulantní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Holešov, Kroměříž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9,74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5 333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272 460,00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163 476,00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108 984,00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Centra denních služeb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8323765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Centrum sociálních služeb Ergo Zlín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Zlín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5,00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3 285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2 797 260,00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1 678 356,00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1 118 904,00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38 380,00</w:t>
            </w:r>
          </w:p>
        </w:tc>
      </w:tr>
      <w:tr>
        <w:trPr>
          <w:cantSplit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lastRenderedPageBreak/>
              <w:t>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Sociální rehabilitace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8703925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CDZ Kroměříž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terénní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Bystřice pod Hostýnem, Holešov, Kroměříž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5,00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2 735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3 464 150,00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2 078 490,00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1 385 660,00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38 380,00</w:t>
            </w:r>
          </w:p>
        </w:tc>
      </w:tr>
      <w:tr>
        <w:trPr>
          <w:cantSplit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Sociální rehabilitace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9261314 *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Ergo Uherské Hradiště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ambulantní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Uherské Hradiště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5,00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2 738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97 990,00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58 794,00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39 196,00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</w:tbl>
    <w:p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>
      <w:pPr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 Indikátor stanovený v rámci programu Podpora a rozvoj vybraných druhů sociálních služeb ve Zlínském kraji III pro rok 2023.</w:t>
      </w:r>
    </w:p>
    <w:p>
      <w:pPr>
        <w:rPr>
          <w:i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 Sociální služba druhu „Sociální rehabilitace“, identifikátor 1172168: vznik služby 3. 7. 2023.</w:t>
      </w:r>
    </w:p>
    <w:p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10 511 660,00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6 306 996,00</w:t>
      </w:r>
    </w:p>
    <w:p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4 204 664,00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ČÁSTKA POSKYTNUTÉ FINANČNÍ PODPORY V RÁMCI VÝZVY 2 nebo ZMĚNA KAPACIT (Maximální výše) celkem: </w:t>
      </w:r>
      <w:r>
        <w:rPr>
          <w:rFonts w:ascii="Arial" w:hAnsi="Arial" w:cs="Arial"/>
          <w:b/>
          <w:sz w:val="20"/>
          <w:szCs w:val="20"/>
        </w:rPr>
        <w:t>1 607 780,00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Finanční podpora v Kč NAVÝŠENÍ FINANČNÍ PODPORY - EXISTENCE NEVYČERPANÉ FINANČNÍ PODPORY (Maximální výše) celkem:</w:t>
      </w:r>
      <w:r>
        <w:rPr>
          <w:rFonts w:ascii="Arial" w:hAnsi="Arial" w:cs="Arial"/>
          <w:b/>
          <w:sz w:val="20"/>
          <w:szCs w:val="20"/>
        </w:rPr>
        <w:t xml:space="preserve"> 126 660,00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>
      <w:footerReference w:type="first" r:id="rId13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rFonts w:ascii="Arial" w:hAnsi="Arial" w:cs="Arial"/>
        <w:b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B6B822E8"/>
    <w:lvl w:ilvl="0" w:tplc="9A6A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55DD"/>
    <w:multiLevelType w:val="hybridMultilevel"/>
    <w:tmpl w:val="782A7F5C"/>
    <w:lvl w:ilvl="0" w:tplc="F1CEF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47DC"/>
    <w:multiLevelType w:val="hybridMultilevel"/>
    <w:tmpl w:val="7316876C"/>
    <w:lvl w:ilvl="0" w:tplc="C12C58B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7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85"/>
    <w:multiLevelType w:val="hybridMultilevel"/>
    <w:tmpl w:val="5CEC4C70"/>
    <w:lvl w:ilvl="0" w:tplc="C38096B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7687D"/>
    <w:multiLevelType w:val="hybridMultilevel"/>
    <w:tmpl w:val="EE8C2F2C"/>
    <w:lvl w:ilvl="0" w:tplc="0BC61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4BC0"/>
    <w:multiLevelType w:val="multilevel"/>
    <w:tmpl w:val="4AC245F0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18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25B1F"/>
    <w:multiLevelType w:val="hybridMultilevel"/>
    <w:tmpl w:val="FAB82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CB2EA5"/>
    <w:multiLevelType w:val="hybridMultilevel"/>
    <w:tmpl w:val="27348394"/>
    <w:lvl w:ilvl="0" w:tplc="5AC803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A07AEA"/>
    <w:multiLevelType w:val="hybridMultilevel"/>
    <w:tmpl w:val="648A5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1059F"/>
    <w:multiLevelType w:val="hybridMultilevel"/>
    <w:tmpl w:val="C79E94D8"/>
    <w:lvl w:ilvl="0" w:tplc="DCB23C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BE778EA"/>
    <w:multiLevelType w:val="hybridMultilevel"/>
    <w:tmpl w:val="AD02A45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7" w15:restartNumberingAfterBreak="0">
    <w:nsid w:val="7B5536C0"/>
    <w:multiLevelType w:val="hybridMultilevel"/>
    <w:tmpl w:val="B42C8C0E"/>
    <w:lvl w:ilvl="0" w:tplc="4BC88F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8018A0"/>
    <w:multiLevelType w:val="hybridMultilevel"/>
    <w:tmpl w:val="1A664106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35"/>
  </w:num>
  <w:num w:numId="5">
    <w:abstractNumId w:val="3"/>
  </w:num>
  <w:num w:numId="6">
    <w:abstractNumId w:val="24"/>
  </w:num>
  <w:num w:numId="7">
    <w:abstractNumId w:val="0"/>
  </w:num>
  <w:num w:numId="8">
    <w:abstractNumId w:val="33"/>
  </w:num>
  <w:num w:numId="9">
    <w:abstractNumId w:val="30"/>
  </w:num>
  <w:num w:numId="10">
    <w:abstractNumId w:val="31"/>
  </w:num>
  <w:num w:numId="11">
    <w:abstractNumId w:val="5"/>
  </w:num>
  <w:num w:numId="12">
    <w:abstractNumId w:val="38"/>
  </w:num>
  <w:num w:numId="13">
    <w:abstractNumId w:val="36"/>
  </w:num>
  <w:num w:numId="14">
    <w:abstractNumId w:val="6"/>
  </w:num>
  <w:num w:numId="15">
    <w:abstractNumId w:val="29"/>
  </w:num>
  <w:num w:numId="16">
    <w:abstractNumId w:val="11"/>
  </w:num>
  <w:num w:numId="17">
    <w:abstractNumId w:val="28"/>
  </w:num>
  <w:num w:numId="18">
    <w:abstractNumId w:val="14"/>
  </w:num>
  <w:num w:numId="19">
    <w:abstractNumId w:val="22"/>
  </w:num>
  <w:num w:numId="20">
    <w:abstractNumId w:val="18"/>
  </w:num>
  <w:num w:numId="21">
    <w:abstractNumId w:val="23"/>
  </w:num>
  <w:num w:numId="22">
    <w:abstractNumId w:val="10"/>
  </w:num>
  <w:num w:numId="23">
    <w:abstractNumId w:val="2"/>
  </w:num>
  <w:num w:numId="24">
    <w:abstractNumId w:val="8"/>
  </w:num>
  <w:num w:numId="25">
    <w:abstractNumId w:val="3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5"/>
  </w:num>
  <w:num w:numId="29">
    <w:abstractNumId w:val="26"/>
  </w:num>
  <w:num w:numId="30">
    <w:abstractNumId w:val="27"/>
  </w:num>
  <w:num w:numId="31">
    <w:abstractNumId w:val="19"/>
  </w:num>
  <w:num w:numId="32">
    <w:abstractNumId w:val="16"/>
  </w:num>
  <w:num w:numId="33">
    <w:abstractNumId w:val="4"/>
  </w:num>
  <w:num w:numId="34">
    <w:abstractNumId w:val="7"/>
  </w:num>
  <w:num w:numId="35">
    <w:abstractNumId w:val="17"/>
  </w:num>
  <w:num w:numId="36">
    <w:abstractNumId w:val="37"/>
  </w:num>
  <w:num w:numId="37">
    <w:abstractNumId w:val="13"/>
  </w:num>
  <w:num w:numId="38">
    <w:abstractNumId w:val="21"/>
  </w:num>
  <w:num w:numId="39">
    <w:abstractNumId w:val="25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qFormat/>
    <w:pPr>
      <w:spacing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link w:val="NzevChar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link w:val="Nzev"/>
    <w:rPr>
      <w:rFonts w:ascii="Arial" w:hAnsi="Arial" w:cs="Arial"/>
      <w:b/>
      <w:bCs/>
      <w:kern w:val="3"/>
      <w:sz w:val="32"/>
      <w:szCs w:val="32"/>
    </w:rPr>
  </w:style>
  <w:style w:type="character" w:customStyle="1" w:styleId="Nadpis1Char">
    <w:name w:val="Nadpis 1 Char"/>
    <w:basedOn w:val="Standardnpsmoodstavce"/>
    <w:link w:val="Nadpis1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9CD1-E287-4498-9C05-2229F7A6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1529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2022-04-11T08:31:00Z</cp:lastPrinted>
  <dcterms:created xsi:type="dcterms:W3CDTF">2023-09-13T10:49:00Z</dcterms:created>
  <dcterms:modified xsi:type="dcterms:W3CDTF">2023-09-13T10:49:00Z</dcterms:modified>
</cp:coreProperties>
</file>