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076E" w14:textId="519D304F" w:rsidR="00BA4C51" w:rsidRPr="00C264BF" w:rsidRDefault="00792807" w:rsidP="00BA4C51">
      <w:pPr>
        <w:rPr>
          <w:rFonts w:ascii="Arial" w:hAnsi="Arial" w:cs="Arial"/>
        </w:rPr>
      </w:pPr>
      <w:r w:rsidRPr="004B410D">
        <w:rPr>
          <w:rFonts w:ascii="Arial" w:hAnsi="Arial" w:cs="Arial"/>
          <w:noProof/>
          <w:lang w:eastAsia="cs-CZ"/>
        </w:rPr>
        <w:drawing>
          <wp:inline distT="0" distB="0" distL="0" distR="0" wp14:anchorId="7042DDC9" wp14:editId="504357D0">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S/07208/VC/23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07208/VC/23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PPK-226a/65/23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0C83E9AC"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E93770">
        <w:rPr>
          <w:rFonts w:ascii="Arial" w:hAnsi="Arial" w:cs="Arial"/>
        </w:rPr>
        <w:t>xxx</w:t>
      </w:r>
      <w:bookmarkStart w:id="0" w:name="_GoBack"/>
      <w:bookmarkEnd w:id="0"/>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Mgr. Vlastimil </w:t>
      </w:r>
      <w:proofErr w:type="gramStart"/>
      <w:r w:rsidRPr="00C264BF">
        <w:rPr>
          <w:rFonts w:ascii="Arial" w:hAnsi="Arial" w:cs="Arial"/>
        </w:rPr>
        <w:t>Peřina  vedoucí</w:t>
      </w:r>
      <w:proofErr w:type="gramEnd"/>
      <w:r w:rsidRPr="00C264BF">
        <w:rPr>
          <w:rFonts w:ascii="Arial" w:hAnsi="Arial" w:cs="Arial"/>
        </w:rPr>
        <w:t xml:space="preserve"> oddělení SCHKO Železné hory -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Radislava Nožířová</w:t>
      </w:r>
    </w:p>
    <w:p w14:paraId="749580C9" w14:textId="77777777" w:rsidR="00BA4C51" w:rsidRPr="00C264BF" w:rsidRDefault="00BA4C51" w:rsidP="00BB63BC">
      <w:pPr>
        <w:spacing w:after="0" w:line="240" w:lineRule="auto"/>
        <w:rPr>
          <w:rFonts w:ascii="Arial" w:hAnsi="Arial" w:cs="Arial"/>
        </w:rPr>
      </w:pPr>
      <w:r w:rsidRPr="00C264BF">
        <w:rPr>
          <w:rFonts w:ascii="Arial" w:hAnsi="Arial" w:cs="Arial"/>
        </w:rPr>
        <w:t>za projekt Jedna příroda (LIFE-IP: N2K Revisited) odpovídá: Ing. Radislava Nožířová</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1. REKLAMNÍ EU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27514854</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Škroupova  460, 53341 Lázně Bohdaneč</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Renata Petržílková, Miroslav Petržílek</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1216648329/0800</w:t>
      </w:r>
    </w:p>
    <w:p w14:paraId="707D61F3" w14:textId="312AEED5" w:rsidR="00BA4C51" w:rsidRPr="00C264BF" w:rsidRDefault="00BA4C51" w:rsidP="00BB63BC">
      <w:pPr>
        <w:spacing w:after="0" w:line="240" w:lineRule="auto"/>
        <w:rPr>
          <w:rFonts w:ascii="Arial" w:hAnsi="Arial" w:cs="Arial"/>
        </w:rPr>
      </w:pPr>
      <w:r w:rsidRPr="00C264BF">
        <w:rPr>
          <w:rFonts w:ascii="Arial" w:hAnsi="Arial" w:cs="Arial"/>
        </w:rPr>
        <w:t>Email:</w:t>
      </w:r>
      <w:r w:rsidR="00E93770">
        <w:rPr>
          <w:rFonts w:ascii="Arial" w:hAnsi="Arial" w:cs="Arial"/>
        </w:rPr>
        <w:t xml:space="preserve"> xxx</w:t>
      </w:r>
    </w:p>
    <w:p w14:paraId="1523A1DD" w14:textId="57193898" w:rsidR="00BA4C51" w:rsidRPr="00C264BF" w:rsidRDefault="00BA4C51" w:rsidP="00BB63BC">
      <w:pPr>
        <w:spacing w:after="0" w:line="240" w:lineRule="auto"/>
        <w:rPr>
          <w:rFonts w:ascii="Arial" w:hAnsi="Arial" w:cs="Arial"/>
        </w:rPr>
      </w:pPr>
      <w:r w:rsidRPr="00C264BF">
        <w:rPr>
          <w:rFonts w:ascii="Arial" w:hAnsi="Arial" w:cs="Arial"/>
        </w:rPr>
        <w:t>Telefon:</w:t>
      </w:r>
      <w:r w:rsidR="00E93770">
        <w:rPr>
          <w:rFonts w:ascii="Arial" w:hAnsi="Arial" w:cs="Arial"/>
        </w:rPr>
        <w:t xml:space="preserve"> 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 Provedení opatření v rámci projektu Jedna příroda (Integrovaný projekt LIFE pro soustavu Natura 2000 v České republice – LIFE17 IPE/CZ/000005 LIFE-IP: N2K Revisited), aktivita C4 – Management lokalit soustavy Natura 2000.</w:t>
      </w:r>
    </w:p>
    <w:p w14:paraId="09771636" w14:textId="77777777" w:rsidR="00BA4C51" w:rsidRPr="00C264BF" w:rsidRDefault="00BA4C51" w:rsidP="00820E79">
      <w:pPr>
        <w:pStyle w:val="Nadpis2"/>
        <w:numPr>
          <w:ilvl w:val="0"/>
          <w:numId w:val="0"/>
        </w:numPr>
        <w:ind w:left="709"/>
      </w:pPr>
      <w:r w:rsidRPr="00C264BF">
        <w:t>Výřezy náletu do 3 m výšky v EVL Bohdanečský rybník (vrby, olše). Jedná se o dvě podmáčené plochy o velikosti 0,2 ha a 0,23 ha. Veškerá vyřezaná hmota bude odvezena mimo EVL Bohdanečský rybník.</w:t>
      </w:r>
    </w:p>
    <w:p w14:paraId="389BD7B4" w14:textId="77777777" w:rsidR="00BA4C51" w:rsidRPr="00C264BF" w:rsidRDefault="00BA4C51" w:rsidP="00820E79">
      <w:pPr>
        <w:pStyle w:val="Nadpis2"/>
        <w:numPr>
          <w:ilvl w:val="0"/>
          <w:numId w:val="0"/>
        </w:numPr>
        <w:ind w:left="709"/>
      </w:pPr>
      <w:r w:rsidRPr="00C264BF">
        <w:t>Provedení opatření v:EVL Bohdanečský rybník;</w:t>
      </w:r>
    </w:p>
    <w:p w14:paraId="4DAEF62C" w14:textId="77777777" w:rsidR="00BA4C51" w:rsidRPr="00C264BF" w:rsidRDefault="00BA4C51" w:rsidP="00820E79">
      <w:pPr>
        <w:pStyle w:val="Nadpis2"/>
        <w:numPr>
          <w:ilvl w:val="0"/>
          <w:numId w:val="0"/>
        </w:numPr>
        <w:ind w:left="709"/>
      </w:pPr>
      <w:r w:rsidRPr="00C264BF">
        <w:t>Konkrétně se bude jednat o podporu předmětu ochrany:kuňka obecná (Bombina bombina);</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PPK-226a/65/23.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64 500,- Kč</w:t>
      </w:r>
    </w:p>
    <w:p w14:paraId="1909710B" w14:textId="77777777" w:rsidR="00BA4C51" w:rsidRPr="00C264BF" w:rsidRDefault="00BA4C51" w:rsidP="00820E79">
      <w:pPr>
        <w:pStyle w:val="Nadpis2"/>
        <w:numPr>
          <w:ilvl w:val="0"/>
          <w:numId w:val="0"/>
        </w:numPr>
        <w:ind w:left="709"/>
      </w:pPr>
      <w:r w:rsidRPr="00C264BF">
        <w:t>DPH 21%: 13 545,- Kč</w:t>
      </w:r>
    </w:p>
    <w:p w14:paraId="1A426FC4" w14:textId="77777777" w:rsidR="00BA4C51" w:rsidRPr="00C264BF" w:rsidRDefault="00BA4C51" w:rsidP="00820E79">
      <w:pPr>
        <w:pStyle w:val="Nadpis2"/>
        <w:numPr>
          <w:ilvl w:val="0"/>
          <w:numId w:val="0"/>
        </w:numPr>
        <w:ind w:left="709"/>
      </w:pPr>
      <w:r w:rsidRPr="00C264BF">
        <w:t>Cena včetně DPH: 78 045,-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w:t>
      </w:r>
      <w:r w:rsidRPr="00C264BF">
        <w:lastRenderedPageBreak/>
        <w:t>dokladu a lhůta splatnosti. Dále musí být uvedeno „Opatření byla provedena v rámci Integrovaného projektu LIFE - Jedna příroda (LIFE17 IPE/CZ/000005 LIFE-IP: N2K Revisited).“</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10.11.2023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parcela č. 1776/1 k.ú. Lázně Bohdaneč.</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PPK-226a/65/23.</w:t>
      </w:r>
      <w:r w:rsidRPr="00C264BF">
        <w:tab/>
      </w:r>
    </w:p>
    <w:p w14:paraId="1FF81561" w14:textId="77777777" w:rsidR="00BA4C51" w:rsidRPr="00C264BF" w:rsidRDefault="00BA4C51" w:rsidP="00B5182A">
      <w:pPr>
        <w:pStyle w:val="Nadpis2"/>
        <w:numPr>
          <w:ilvl w:val="0"/>
          <w:numId w:val="0"/>
        </w:numPr>
        <w:ind w:left="709"/>
      </w:pP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Vlastimil Peřina  vedoucí oddělení SCHKO Železné hory -  RP Východní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1. REKLAMNÍ EU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97ED4"/>
    <w:rsid w:val="00122140"/>
    <w:rsid w:val="00150D52"/>
    <w:rsid w:val="00201716"/>
    <w:rsid w:val="00232FCF"/>
    <w:rsid w:val="002537FA"/>
    <w:rsid w:val="00305126"/>
    <w:rsid w:val="0037433A"/>
    <w:rsid w:val="006424FA"/>
    <w:rsid w:val="00656982"/>
    <w:rsid w:val="0066635D"/>
    <w:rsid w:val="006F3682"/>
    <w:rsid w:val="00792807"/>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93770"/>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1752</Words>
  <Characters>10338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8</cp:revision>
  <dcterms:created xsi:type="dcterms:W3CDTF">2022-06-28T20:43:00Z</dcterms:created>
  <dcterms:modified xsi:type="dcterms:W3CDTF">2023-10-19T07:43:00Z</dcterms:modified>
</cp:coreProperties>
</file>