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41A765A0" w:rsidR="00E0086F" w:rsidRPr="00ED6435" w:rsidRDefault="00CC2B7A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</w:t>
      </w:r>
      <w:r w:rsidR="00A124C3">
        <w:rPr>
          <w:rFonts w:ascii="Arial" w:hAnsi="Arial"/>
          <w:szCs w:val="22"/>
        </w:rPr>
        <w:t xml:space="preserve"> č.</w:t>
      </w:r>
      <w:r w:rsidR="009E5A2E">
        <w:rPr>
          <w:rFonts w:ascii="Arial" w:hAnsi="Arial"/>
          <w:szCs w:val="22"/>
        </w:rPr>
        <w:t xml:space="preserve"> 1</w:t>
      </w:r>
    </w:p>
    <w:p w14:paraId="2B871BEE" w14:textId="056413C3" w:rsidR="00E0086F" w:rsidRPr="00BF554C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BF554C">
        <w:rPr>
          <w:rFonts w:cs="Arial"/>
          <w:sz w:val="22"/>
        </w:rPr>
        <w:t xml:space="preserve">ke smlouvě o dílo č. </w:t>
      </w:r>
      <w:r w:rsidR="0089396F" w:rsidRPr="0089396F">
        <w:rPr>
          <w:rFonts w:cs="Arial"/>
          <w:sz w:val="22"/>
        </w:rPr>
        <w:t>846-2022-537204</w:t>
      </w:r>
      <w:r w:rsidRPr="00BF554C">
        <w:rPr>
          <w:rFonts w:cs="Arial"/>
          <w:sz w:val="22"/>
        </w:rPr>
        <w:t xml:space="preserve"> ze dne</w:t>
      </w:r>
      <w:r w:rsidR="00F554FD">
        <w:rPr>
          <w:rFonts w:cs="Arial"/>
          <w:sz w:val="22"/>
        </w:rPr>
        <w:t xml:space="preserve"> 19. 9. 2022</w:t>
      </w:r>
      <w:r w:rsidRPr="00BF554C">
        <w:rPr>
          <w:rFonts w:cs="Arial"/>
          <w:sz w:val="22"/>
        </w:rPr>
        <w:t>.</w:t>
      </w:r>
      <w:r w:rsidR="00E0086F" w:rsidRPr="00BF554C">
        <w:rPr>
          <w:rFonts w:cs="Arial"/>
          <w:sz w:val="22"/>
        </w:rPr>
        <w:t xml:space="preserve"> („</w:t>
      </w:r>
      <w:r w:rsidR="00BF09B1" w:rsidRPr="00BF554C">
        <w:rPr>
          <w:rFonts w:cs="Arial"/>
          <w:b/>
          <w:bCs/>
          <w:sz w:val="22"/>
        </w:rPr>
        <w:t>Smlouva</w:t>
      </w:r>
      <w:r w:rsidR="00E0086F" w:rsidRPr="00BF554C">
        <w:rPr>
          <w:rFonts w:cs="Arial"/>
          <w:sz w:val="22"/>
        </w:rPr>
        <w:t>“)</w:t>
      </w:r>
    </w:p>
    <w:p w14:paraId="7947449C" w14:textId="77777777" w:rsidR="00E0086F" w:rsidRPr="00BF554C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0A7AF3CE" w14:textId="77777777" w:rsidR="000E7F8E" w:rsidRPr="00BF554C" w:rsidRDefault="000E7F8E" w:rsidP="000E7F8E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 – Státní pozemkový úřad</w:t>
      </w:r>
    </w:p>
    <w:p w14:paraId="29E7CAC7" w14:textId="77777777" w:rsidR="000E7F8E" w:rsidRPr="00BF554C" w:rsidRDefault="000E7F8E" w:rsidP="000E7F8E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se sídlem Husinecká 1024/</w:t>
      </w:r>
      <w:proofErr w:type="gramStart"/>
      <w:r w:rsidRPr="00BF554C">
        <w:rPr>
          <w:rFonts w:ascii="Arial" w:hAnsi="Arial" w:cs="Arial"/>
        </w:rPr>
        <w:t>11a</w:t>
      </w:r>
      <w:proofErr w:type="gramEnd"/>
      <w:r w:rsidRPr="00BF554C">
        <w:rPr>
          <w:rFonts w:ascii="Arial" w:hAnsi="Arial" w:cs="Arial"/>
        </w:rPr>
        <w:t>, 130 00 Praha 3 – Žižkov, IČO: 013 12 774, Krajský pozemkový úřad pro</w:t>
      </w:r>
      <w:r>
        <w:rPr>
          <w:rFonts w:ascii="Arial" w:hAnsi="Arial" w:cs="Arial"/>
        </w:rPr>
        <w:t xml:space="preserve"> </w:t>
      </w:r>
      <w:r w:rsidRPr="003A521B">
        <w:rPr>
          <w:rFonts w:ascii="Arial" w:hAnsi="Arial" w:cs="Arial"/>
        </w:rPr>
        <w:t>Středočeský kraj a hl. m. Praha</w:t>
      </w:r>
      <w:r w:rsidRPr="00BF554C">
        <w:rPr>
          <w:rFonts w:ascii="Arial" w:hAnsi="Arial" w:cs="Arial"/>
          <w:snapToGrid w:val="0"/>
        </w:rPr>
        <w:t>,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snapToGrid w:val="0"/>
        </w:rPr>
        <w:t>na adrese</w:t>
      </w:r>
      <w:r>
        <w:rPr>
          <w:rFonts w:ascii="Arial" w:hAnsi="Arial" w:cs="Arial"/>
          <w:snapToGrid w:val="0"/>
        </w:rPr>
        <w:t xml:space="preserve"> </w:t>
      </w:r>
      <w:r w:rsidRPr="00247B1E">
        <w:rPr>
          <w:rFonts w:ascii="Arial" w:hAnsi="Arial" w:cs="Arial"/>
          <w:snapToGrid w:val="0"/>
        </w:rPr>
        <w:t>Nám. Winstona Churchilla 1800/2, 130 00</w:t>
      </w:r>
      <w:r>
        <w:rPr>
          <w:rFonts w:ascii="Arial" w:hAnsi="Arial" w:cs="Arial"/>
          <w:snapToGrid w:val="0"/>
        </w:rPr>
        <w:t xml:space="preserve"> </w:t>
      </w:r>
      <w:r w:rsidRPr="00247B1E">
        <w:rPr>
          <w:rFonts w:ascii="Arial" w:hAnsi="Arial" w:cs="Arial"/>
          <w:snapToGrid w:val="0"/>
        </w:rPr>
        <w:t>Praha 3</w:t>
      </w:r>
      <w:r w:rsidRPr="00BF554C">
        <w:rPr>
          <w:rFonts w:ascii="Arial" w:hAnsi="Arial" w:cs="Arial"/>
        </w:rPr>
        <w:t xml:space="preserve"> </w:t>
      </w:r>
    </w:p>
    <w:p w14:paraId="3C5AFCD3" w14:textId="77777777" w:rsidR="000E7F8E" w:rsidRPr="00BF554C" w:rsidRDefault="000E7F8E" w:rsidP="000E7F8E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Zastoupená: </w:t>
      </w:r>
      <w:r w:rsidRPr="00A87112">
        <w:rPr>
          <w:rFonts w:ascii="Arial" w:hAnsi="Arial" w:cs="Arial"/>
        </w:rPr>
        <w:t>Ing. Jiří Veselý, ředitel KPÚ</w:t>
      </w:r>
    </w:p>
    <w:p w14:paraId="09A1FDE7" w14:textId="77777777" w:rsidR="000E7F8E" w:rsidRPr="00BF554C" w:rsidRDefault="000E7F8E" w:rsidP="000E7F8E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zastoupená: </w:t>
      </w:r>
      <w:r>
        <w:rPr>
          <w:rFonts w:ascii="ArialMT" w:eastAsia="Calibri" w:hAnsi="ArialMT" w:cs="ArialMT"/>
          <w:lang w:eastAsia="cs-CZ"/>
        </w:rPr>
        <w:t>Ing. Jiří Veselý, ředitel KPÚ</w:t>
      </w:r>
    </w:p>
    <w:p w14:paraId="269632D4" w14:textId="0F4FC31D" w:rsidR="000E7F8E" w:rsidRPr="00717814" w:rsidRDefault="000E7F8E" w:rsidP="000E7F8E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>V technických záležitostech zastoupená:</w:t>
      </w:r>
      <w:r w:rsidRPr="00BF554C">
        <w:rPr>
          <w:rFonts w:ascii="Arial" w:hAnsi="Arial" w:cs="Arial"/>
          <w:snapToGrid w:val="0"/>
        </w:rPr>
        <w:t xml:space="preserve"> </w:t>
      </w:r>
      <w:r w:rsidR="000A0F8B" w:rsidRPr="00916459">
        <w:rPr>
          <w:rFonts w:ascii="Arial" w:hAnsi="Arial" w:cs="Arial"/>
          <w:snapToGrid w:val="0"/>
        </w:rPr>
        <w:t xml:space="preserve">Ing. </w:t>
      </w:r>
      <w:r w:rsidR="000A0F8B">
        <w:rPr>
          <w:rFonts w:ascii="Arial" w:hAnsi="Arial" w:cs="Arial"/>
          <w:snapToGrid w:val="0"/>
        </w:rPr>
        <w:t>Dagmar Maňasová</w:t>
      </w:r>
      <w:r w:rsidRPr="00916459">
        <w:rPr>
          <w:rFonts w:ascii="Arial" w:hAnsi="Arial" w:cs="Arial"/>
          <w:snapToGrid w:val="0"/>
        </w:rPr>
        <w:t>, Ing. Radek Vyskočil, Pobočka</w:t>
      </w:r>
      <w:r>
        <w:rPr>
          <w:rFonts w:ascii="Arial" w:hAnsi="Arial" w:cs="Arial"/>
          <w:snapToGrid w:val="0"/>
        </w:rPr>
        <w:t xml:space="preserve"> </w:t>
      </w:r>
      <w:r w:rsidRPr="00916459">
        <w:rPr>
          <w:rFonts w:ascii="Arial" w:hAnsi="Arial" w:cs="Arial"/>
          <w:snapToGrid w:val="0"/>
        </w:rPr>
        <w:t>Kladno</w:t>
      </w:r>
      <w:r w:rsidRPr="00BF554C">
        <w:rPr>
          <w:rFonts w:ascii="Arial" w:hAnsi="Arial" w:cs="Arial"/>
          <w:iCs/>
        </w:rPr>
        <w:t xml:space="preserve"> </w:t>
      </w:r>
    </w:p>
    <w:p w14:paraId="6B28B36C" w14:textId="77777777" w:rsidR="000E7F8E" w:rsidRPr="00BF554C" w:rsidRDefault="000E7F8E" w:rsidP="000E7F8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2B155F65" w14:textId="706D9787" w:rsidR="00DD39CD" w:rsidRPr="00D71697" w:rsidRDefault="00DD39CD" w:rsidP="00DD39C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D71697">
        <w:rPr>
          <w:rFonts w:ascii="Arial" w:hAnsi="Arial" w:cs="Arial"/>
        </w:rPr>
        <w:t xml:space="preserve">Tel.: </w:t>
      </w:r>
      <w:r w:rsidRPr="00167A89">
        <w:rPr>
          <w:rFonts w:ascii="Arial" w:hAnsi="Arial" w:cs="Arial"/>
        </w:rPr>
        <w:t xml:space="preserve">+420 </w:t>
      </w:r>
      <w:r>
        <w:rPr>
          <w:rFonts w:ascii="ArialMT" w:eastAsia="Calibri" w:hAnsi="ArialMT" w:cs="ArialMT"/>
          <w:lang w:eastAsia="cs-CZ"/>
        </w:rPr>
        <w:t>725 346 139</w:t>
      </w:r>
      <w:r w:rsidRPr="00D71697">
        <w:rPr>
          <w:rFonts w:ascii="Arial" w:hAnsi="Arial" w:cs="Arial"/>
        </w:rPr>
        <w:t>, +420 725 949</w:t>
      </w:r>
      <w:r>
        <w:rPr>
          <w:rFonts w:ascii="Arial" w:hAnsi="Arial" w:cs="Arial"/>
        </w:rPr>
        <w:t> </w:t>
      </w:r>
      <w:r w:rsidRPr="00D71697">
        <w:rPr>
          <w:rFonts w:ascii="Arial" w:hAnsi="Arial" w:cs="Arial"/>
        </w:rPr>
        <w:t>983</w:t>
      </w:r>
    </w:p>
    <w:p w14:paraId="60FA3374" w14:textId="77777777" w:rsidR="00737ABB" w:rsidRPr="00D71697" w:rsidRDefault="00737ABB" w:rsidP="00737AB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D71697">
        <w:rPr>
          <w:rFonts w:ascii="Arial" w:hAnsi="Arial" w:cs="Arial"/>
        </w:rPr>
        <w:t xml:space="preserve">E-mail: </w:t>
      </w:r>
      <w:r>
        <w:rPr>
          <w:rFonts w:ascii="Arial" w:hAnsi="Arial" w:cs="Arial"/>
        </w:rPr>
        <w:t>d.manasova</w:t>
      </w:r>
      <w:r w:rsidRPr="006B7DBF">
        <w:rPr>
          <w:rFonts w:ascii="Arial" w:hAnsi="Arial" w:cs="Arial"/>
        </w:rPr>
        <w:t>@spucr.cz</w:t>
      </w:r>
      <w:r w:rsidRPr="00D71697">
        <w:rPr>
          <w:rFonts w:ascii="Arial" w:hAnsi="Arial" w:cs="Arial"/>
        </w:rPr>
        <w:t>, r.vyskocil@spucr.cz</w:t>
      </w:r>
    </w:p>
    <w:p w14:paraId="6C23A5E2" w14:textId="77777777" w:rsidR="000E7F8E" w:rsidRDefault="000E7F8E" w:rsidP="000E7F8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D71697">
        <w:rPr>
          <w:rFonts w:ascii="Arial" w:hAnsi="Arial" w:cs="Arial"/>
        </w:rPr>
        <w:t>ID datové schránky: z49per3</w:t>
      </w:r>
    </w:p>
    <w:p w14:paraId="2E9FCAF6" w14:textId="77777777" w:rsidR="000E7F8E" w:rsidRDefault="000E7F8E" w:rsidP="000E7F8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</w:p>
    <w:p w14:paraId="4339FC95" w14:textId="77777777" w:rsidR="000E7F8E" w:rsidRPr="00BF554C" w:rsidRDefault="000E7F8E" w:rsidP="000E7F8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>: Česká národní banka</w:t>
      </w:r>
    </w:p>
    <w:p w14:paraId="229BC955" w14:textId="77777777" w:rsidR="000E7F8E" w:rsidRPr="00BF554C" w:rsidRDefault="000E7F8E" w:rsidP="000E7F8E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Číslo účtu: 3723001/0710</w:t>
      </w:r>
    </w:p>
    <w:p w14:paraId="4D877641" w14:textId="77777777" w:rsidR="000E7F8E" w:rsidRPr="00BF554C" w:rsidRDefault="000E7F8E" w:rsidP="000E7F8E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DIČ: 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2C7E241C" w14:textId="60D0742D" w:rsidR="00E0086F" w:rsidRPr="00BF554C" w:rsidRDefault="000E7F8E" w:rsidP="000E7F8E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7777777" w:rsidR="00E0086F" w:rsidRPr="00BF554C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60A84729" w14:textId="354BE3B0" w:rsidR="00E0086F" w:rsidRPr="00BF554C" w:rsidRDefault="007976E7" w:rsidP="005E6975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bookmarkStart w:id="0" w:name="_Hlk144793579"/>
      <w:r>
        <w:rPr>
          <w:rFonts w:ascii="Arial-BoldMT" w:eastAsia="Calibri" w:hAnsi="Arial-BoldMT" w:cs="Arial-BoldMT"/>
          <w:b/>
          <w:bCs/>
          <w:lang w:eastAsia="cs-CZ"/>
        </w:rPr>
        <w:t>GEO Hrubý spol. s r. o.</w:t>
      </w:r>
    </w:p>
    <w:bookmarkEnd w:id="0"/>
    <w:p w14:paraId="3A919BE0" w14:textId="77777777" w:rsidR="00A11BD6" w:rsidRPr="00436E7D" w:rsidRDefault="00A11BD6" w:rsidP="00A11BD6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436E7D">
        <w:rPr>
          <w:rFonts w:ascii="Arial" w:hAnsi="Arial" w:cs="Arial"/>
        </w:rPr>
        <w:t xml:space="preserve">společnost založená a existující podle právního řádu České republiky, </w:t>
      </w:r>
      <w:r w:rsidRPr="00436E7D">
        <w:rPr>
          <w:rFonts w:ascii="Arial" w:hAnsi="Arial" w:cs="Arial"/>
          <w:bCs/>
        </w:rPr>
        <w:t xml:space="preserve">se sídlem </w:t>
      </w:r>
      <w:r w:rsidRPr="00436E7D">
        <w:rPr>
          <w:rFonts w:ascii="Arial" w:hAnsi="Arial" w:cs="Arial"/>
        </w:rPr>
        <w:t>Doudlevecká 26, 301 00 Plzeň</w:t>
      </w:r>
      <w:r w:rsidRPr="00436E7D">
        <w:rPr>
          <w:rFonts w:ascii="Arial" w:hAnsi="Arial" w:cs="Arial"/>
          <w:b/>
          <w:szCs w:val="24"/>
        </w:rPr>
        <w:t xml:space="preserve">, </w:t>
      </w:r>
      <w:r w:rsidRPr="00436E7D">
        <w:rPr>
          <w:rFonts w:ascii="Arial" w:hAnsi="Arial" w:cs="Arial"/>
          <w:snapToGrid w:val="0"/>
        </w:rPr>
        <w:t xml:space="preserve">IČO: </w:t>
      </w:r>
      <w:r w:rsidRPr="00436E7D">
        <w:rPr>
          <w:rFonts w:ascii="Arial" w:hAnsi="Arial" w:cs="Arial"/>
        </w:rPr>
        <w:t>25227751</w:t>
      </w:r>
      <w:r w:rsidRPr="00436E7D">
        <w:rPr>
          <w:rFonts w:ascii="Arial" w:hAnsi="Arial" w:cs="Arial"/>
          <w:b/>
          <w:szCs w:val="24"/>
        </w:rPr>
        <w:t xml:space="preserve">, </w:t>
      </w:r>
      <w:r w:rsidRPr="00436E7D">
        <w:rPr>
          <w:rFonts w:ascii="Arial" w:hAnsi="Arial" w:cs="Arial"/>
          <w:snapToGrid w:val="0"/>
        </w:rPr>
        <w:t xml:space="preserve">zapsaná v obchodním rejstříku vedeném u </w:t>
      </w:r>
      <w:r w:rsidRPr="00436E7D">
        <w:rPr>
          <w:rFonts w:ascii="Arial" w:hAnsi="Arial" w:cs="Arial"/>
        </w:rPr>
        <w:t>Krajského</w:t>
      </w:r>
      <w:r w:rsidRPr="00436E7D">
        <w:rPr>
          <w:rFonts w:ascii="Arial" w:hAnsi="Arial" w:cs="Arial"/>
          <w:b/>
          <w:szCs w:val="24"/>
        </w:rPr>
        <w:t xml:space="preserve"> </w:t>
      </w:r>
      <w:r w:rsidRPr="00436E7D">
        <w:rPr>
          <w:rFonts w:ascii="Arial" w:hAnsi="Arial" w:cs="Arial"/>
          <w:snapToGrid w:val="0"/>
        </w:rPr>
        <w:t xml:space="preserve">soudu v </w:t>
      </w:r>
      <w:r w:rsidRPr="00436E7D">
        <w:rPr>
          <w:rFonts w:ascii="Arial" w:hAnsi="Arial" w:cs="Arial"/>
        </w:rPr>
        <w:t>Plzni</w:t>
      </w:r>
      <w:r w:rsidRPr="00436E7D">
        <w:rPr>
          <w:rFonts w:ascii="Arial" w:hAnsi="Arial" w:cs="Arial"/>
          <w:b/>
          <w:szCs w:val="24"/>
        </w:rPr>
        <w:t xml:space="preserve">, </w:t>
      </w:r>
      <w:r w:rsidRPr="00436E7D">
        <w:rPr>
          <w:rFonts w:ascii="Arial" w:hAnsi="Arial" w:cs="Arial"/>
          <w:snapToGrid w:val="0"/>
        </w:rPr>
        <w:t xml:space="preserve">oddíl </w:t>
      </w:r>
      <w:r w:rsidRPr="00436E7D">
        <w:rPr>
          <w:rFonts w:ascii="Arial" w:hAnsi="Arial" w:cs="Arial"/>
        </w:rPr>
        <w:t>C</w:t>
      </w:r>
      <w:r w:rsidRPr="00436E7D">
        <w:rPr>
          <w:rFonts w:ascii="Arial" w:hAnsi="Arial" w:cs="Arial"/>
          <w:b/>
          <w:szCs w:val="24"/>
        </w:rPr>
        <w:t xml:space="preserve">, </w:t>
      </w:r>
      <w:r w:rsidRPr="00436E7D">
        <w:rPr>
          <w:rFonts w:ascii="Arial" w:hAnsi="Arial" w:cs="Arial"/>
          <w:snapToGrid w:val="0"/>
        </w:rPr>
        <w:t xml:space="preserve">vložka </w:t>
      </w:r>
      <w:r w:rsidRPr="00436E7D">
        <w:rPr>
          <w:rFonts w:ascii="Arial" w:hAnsi="Arial" w:cs="Arial"/>
        </w:rPr>
        <w:t>10235</w:t>
      </w:r>
      <w:r w:rsidRPr="00436E7D">
        <w:rPr>
          <w:rFonts w:ascii="Arial" w:hAnsi="Arial" w:cs="Arial"/>
          <w:b/>
          <w:szCs w:val="24"/>
        </w:rPr>
        <w:t>.</w:t>
      </w:r>
    </w:p>
    <w:p w14:paraId="0F3C3DB0" w14:textId="77777777" w:rsidR="009F621F" w:rsidRPr="00436E7D" w:rsidRDefault="009F621F" w:rsidP="009F621F">
      <w:pPr>
        <w:spacing w:after="120"/>
        <w:ind w:left="567"/>
        <w:jc w:val="both"/>
        <w:rPr>
          <w:rFonts w:ascii="Arial" w:hAnsi="Arial" w:cs="Arial"/>
          <w:bCs/>
        </w:rPr>
      </w:pPr>
      <w:r w:rsidRPr="00436E7D">
        <w:rPr>
          <w:rFonts w:ascii="Arial" w:hAnsi="Arial" w:cs="Arial"/>
          <w:snapToGrid w:val="0"/>
        </w:rPr>
        <w:t xml:space="preserve">Zastoupená: </w:t>
      </w:r>
      <w:r w:rsidRPr="00436E7D">
        <w:rPr>
          <w:rFonts w:ascii="Arial" w:hAnsi="Arial" w:cs="Arial"/>
        </w:rPr>
        <w:t xml:space="preserve">Ing. Zdeňkem Hrubým, jednatelem </w:t>
      </w:r>
    </w:p>
    <w:p w14:paraId="56B5146D" w14:textId="77777777" w:rsidR="00676A27" w:rsidRPr="00436E7D" w:rsidRDefault="00676A27" w:rsidP="00676A27">
      <w:pPr>
        <w:spacing w:after="120"/>
        <w:ind w:left="567"/>
        <w:jc w:val="both"/>
        <w:rPr>
          <w:rFonts w:ascii="Arial" w:hAnsi="Arial" w:cs="Arial"/>
        </w:rPr>
      </w:pPr>
      <w:r w:rsidRPr="00436E7D">
        <w:rPr>
          <w:rFonts w:ascii="Arial" w:hAnsi="Arial" w:cs="Arial"/>
        </w:rPr>
        <w:t>Ve smluvních záležitostech zastoupená</w:t>
      </w:r>
      <w:r w:rsidRPr="00436E7D">
        <w:rPr>
          <w:rFonts w:ascii="Arial" w:hAnsi="Arial" w:cs="Arial"/>
          <w:bCs/>
        </w:rPr>
        <w:t xml:space="preserve">: </w:t>
      </w:r>
      <w:r w:rsidRPr="00436E7D">
        <w:rPr>
          <w:rFonts w:ascii="Arial" w:hAnsi="Arial" w:cs="Arial"/>
        </w:rPr>
        <w:t>Ing. Zdeněk Hrubý</w:t>
      </w:r>
    </w:p>
    <w:p w14:paraId="7F324C32" w14:textId="056C0216" w:rsidR="00DB3315" w:rsidRPr="00436E7D" w:rsidRDefault="00DB3315" w:rsidP="00DB3315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436E7D">
        <w:rPr>
          <w:rFonts w:ascii="Arial" w:hAnsi="Arial" w:cs="Arial"/>
        </w:rPr>
        <w:t xml:space="preserve">V technických záležitostech zastoupená: </w:t>
      </w:r>
      <w:r w:rsidR="00235ACE">
        <w:rPr>
          <w:rFonts w:ascii="Arial" w:hAnsi="Arial" w:cs="Arial"/>
        </w:rPr>
        <w:t>XXXXX</w:t>
      </w:r>
    </w:p>
    <w:p w14:paraId="7BB3EF7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75BC5FBB" w14:textId="344765D5" w:rsidR="002C3F7F" w:rsidRPr="00436E7D" w:rsidRDefault="002C3F7F" w:rsidP="002C3F7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szCs w:val="24"/>
        </w:rPr>
      </w:pPr>
      <w:r w:rsidRPr="00436E7D">
        <w:rPr>
          <w:rFonts w:ascii="Arial" w:hAnsi="Arial" w:cs="Arial"/>
        </w:rPr>
        <w:t xml:space="preserve">Tel.: </w:t>
      </w:r>
      <w:r w:rsidR="00235ACE">
        <w:rPr>
          <w:rFonts w:ascii="Arial" w:hAnsi="Arial" w:cs="Arial"/>
        </w:rPr>
        <w:t>XXXXX</w:t>
      </w:r>
    </w:p>
    <w:p w14:paraId="56B18371" w14:textId="668BD8F6" w:rsidR="002C3F7F" w:rsidRPr="00436E7D" w:rsidRDefault="002C3F7F" w:rsidP="002C3F7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436E7D">
        <w:rPr>
          <w:rFonts w:ascii="Arial" w:hAnsi="Arial" w:cs="Arial"/>
        </w:rPr>
        <w:t>E-mail:</w:t>
      </w:r>
      <w:r w:rsidRPr="00436E7D">
        <w:rPr>
          <w:rFonts w:ascii="Arial" w:hAnsi="Arial" w:cs="Arial"/>
          <w:snapToGrid w:val="0"/>
        </w:rPr>
        <w:t xml:space="preserve"> </w:t>
      </w:r>
      <w:r w:rsidR="00235ACE">
        <w:rPr>
          <w:rFonts w:ascii="Arial" w:hAnsi="Arial" w:cs="Arial"/>
        </w:rPr>
        <w:t>XXXXX</w:t>
      </w:r>
    </w:p>
    <w:p w14:paraId="730C5F4A" w14:textId="77777777" w:rsidR="002C3F7F" w:rsidRPr="00436E7D" w:rsidRDefault="002C3F7F" w:rsidP="002C3F7F">
      <w:pPr>
        <w:spacing w:after="120"/>
        <w:ind w:left="567"/>
        <w:jc w:val="both"/>
        <w:rPr>
          <w:rFonts w:ascii="Arial" w:hAnsi="Arial" w:cs="Arial"/>
        </w:rPr>
      </w:pPr>
      <w:r w:rsidRPr="00436E7D">
        <w:rPr>
          <w:rFonts w:ascii="Arial" w:hAnsi="Arial" w:cs="Arial"/>
        </w:rPr>
        <w:t>ID datové schránky:</w:t>
      </w:r>
      <w:r w:rsidRPr="00436E7D">
        <w:rPr>
          <w:rFonts w:ascii="Arial" w:hAnsi="Arial" w:cs="Arial"/>
          <w:snapToGrid w:val="0"/>
        </w:rPr>
        <w:t xml:space="preserve"> </w:t>
      </w:r>
      <w:r w:rsidRPr="00436E7D">
        <w:rPr>
          <w:rFonts w:ascii="Arial" w:hAnsi="Arial" w:cs="Arial"/>
        </w:rPr>
        <w:t>7s47464</w:t>
      </w:r>
    </w:p>
    <w:p w14:paraId="7DA99D36" w14:textId="31C85619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</w:rPr>
        <w:t>Bankovní spojení:</w:t>
      </w:r>
      <w:r w:rsidRPr="00BF554C">
        <w:rPr>
          <w:rFonts w:ascii="Arial" w:hAnsi="Arial" w:cs="Arial"/>
          <w:snapToGrid w:val="0"/>
        </w:rPr>
        <w:t xml:space="preserve"> </w:t>
      </w:r>
      <w:r w:rsidR="00AD1D6E" w:rsidRPr="00AD1D6E">
        <w:rPr>
          <w:rFonts w:ascii="Arial" w:hAnsi="Arial" w:cs="Arial"/>
          <w:snapToGrid w:val="0"/>
        </w:rPr>
        <w:t>KB Plzeň</w:t>
      </w:r>
    </w:p>
    <w:p w14:paraId="0773169D" w14:textId="77777777" w:rsidR="008429F4" w:rsidRPr="00436E7D" w:rsidRDefault="008429F4" w:rsidP="008429F4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436E7D">
        <w:rPr>
          <w:rFonts w:ascii="Arial" w:hAnsi="Arial" w:cs="Arial"/>
        </w:rPr>
        <w:t>Číslo účtu: 21106381/0100</w:t>
      </w:r>
    </w:p>
    <w:p w14:paraId="653741A7" w14:textId="77777777" w:rsidR="008429F4" w:rsidRPr="00436E7D" w:rsidRDefault="008429F4" w:rsidP="008429F4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436E7D">
        <w:rPr>
          <w:rFonts w:ascii="Arial" w:hAnsi="Arial" w:cs="Arial"/>
        </w:rPr>
        <w:t>DIČ: CZ25227751</w:t>
      </w:r>
    </w:p>
    <w:p w14:paraId="483330C9" w14:textId="77777777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6EE35A18" w14:textId="7777777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4FF6A9DA" w14:textId="77777777" w:rsidR="00504250" w:rsidRDefault="00504250" w:rsidP="00EC1291">
      <w:pPr>
        <w:spacing w:before="240" w:after="120"/>
        <w:ind w:left="567"/>
        <w:jc w:val="both"/>
        <w:rPr>
          <w:rFonts w:ascii="Arial" w:hAnsi="Arial" w:cs="Arial"/>
        </w:rPr>
      </w:pPr>
    </w:p>
    <w:p w14:paraId="20C10832" w14:textId="40D3D3BE" w:rsidR="009025E9" w:rsidRPr="00BF554C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lastRenderedPageBreak/>
        <w:t>Preambule</w:t>
      </w:r>
    </w:p>
    <w:p w14:paraId="64E9FEA5" w14:textId="77777777" w:rsidR="00580B86" w:rsidRDefault="00800DDE" w:rsidP="00A6799F">
      <w:pPr>
        <w:pStyle w:val="Level1"/>
        <w:keepNext w:val="0"/>
        <w:numPr>
          <w:ilvl w:val="0"/>
          <w:numId w:val="0"/>
        </w:numPr>
        <w:spacing w:before="0" w:after="120" w:line="240" w:lineRule="auto"/>
        <w:jc w:val="both"/>
        <w:rPr>
          <w:rFonts w:ascii="Arial" w:hAnsi="Arial" w:cs="Arial"/>
          <w:b w:val="0"/>
          <w:bCs w:val="0"/>
          <w:caps w:val="0"/>
          <w:szCs w:val="22"/>
        </w:rPr>
      </w:pPr>
      <w:bookmarkStart w:id="1" w:name="_Ref64871997"/>
      <w:r>
        <w:rPr>
          <w:rFonts w:ascii="Arial" w:hAnsi="Arial" w:cs="Arial"/>
          <w:b w:val="0"/>
          <w:bCs w:val="0"/>
          <w:caps w:val="0"/>
          <w:szCs w:val="22"/>
        </w:rPr>
        <w:t xml:space="preserve">Důvodem vyhotovení 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>Dodatku č.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 1</w:t>
      </w:r>
      <w:r w:rsidRPr="00BF554C">
        <w:rPr>
          <w:rFonts w:ascii="Arial" w:hAnsi="Arial" w:cs="Arial"/>
          <w:b w:val="0"/>
          <w:bCs w:val="0"/>
          <w:szCs w:val="22"/>
        </w:rPr>
        <w:t xml:space="preserve"> 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>ke Smlouvě j</w:t>
      </w:r>
      <w:r>
        <w:rPr>
          <w:rFonts w:ascii="Arial" w:hAnsi="Arial" w:cs="Arial"/>
          <w:b w:val="0"/>
          <w:bCs w:val="0"/>
          <w:caps w:val="0"/>
          <w:szCs w:val="22"/>
        </w:rPr>
        <w:t>e</w:t>
      </w:r>
      <w:r w:rsidR="00580B86">
        <w:rPr>
          <w:rFonts w:ascii="Arial" w:hAnsi="Arial" w:cs="Arial"/>
          <w:b w:val="0"/>
          <w:bCs w:val="0"/>
          <w:caps w:val="0"/>
          <w:szCs w:val="22"/>
        </w:rPr>
        <w:t>:</w:t>
      </w:r>
    </w:p>
    <w:p w14:paraId="7252EBF2" w14:textId="3BB823FD" w:rsidR="00802B39" w:rsidRPr="00802B39" w:rsidRDefault="00802B39" w:rsidP="00802B39">
      <w:pPr>
        <w:pStyle w:val="Level1"/>
        <w:keepNext w:val="0"/>
        <w:numPr>
          <w:ilvl w:val="0"/>
          <w:numId w:val="24"/>
        </w:numPr>
        <w:spacing w:before="0" w:after="80" w:line="240" w:lineRule="auto"/>
        <w:jc w:val="both"/>
        <w:rPr>
          <w:rFonts w:ascii="Arial" w:hAnsi="Arial" w:cs="Arial"/>
          <w:b w:val="0"/>
          <w:bCs w:val="0"/>
          <w:szCs w:val="22"/>
        </w:rPr>
      </w:pPr>
      <w:r>
        <w:rPr>
          <w:rFonts w:ascii="Arial" w:hAnsi="Arial" w:cs="Arial"/>
          <w:b w:val="0"/>
          <w:bCs w:val="0"/>
          <w:caps w:val="0"/>
          <w:szCs w:val="22"/>
        </w:rPr>
        <w:t xml:space="preserve">Změna osoby zastupující Objednatele v technických záležitostech: </w:t>
      </w:r>
      <w:r w:rsidR="00235ACE">
        <w:rPr>
          <w:rFonts w:ascii="Arial" w:hAnsi="Arial" w:cs="Arial"/>
          <w:b w:val="0"/>
          <w:bCs w:val="0"/>
          <w:caps w:val="0"/>
          <w:szCs w:val="22"/>
        </w:rPr>
        <w:t>XXXX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 se mění na </w:t>
      </w:r>
      <w:r w:rsidRPr="001267CC">
        <w:rPr>
          <w:rFonts w:ascii="Arial" w:hAnsi="Arial" w:cs="Arial"/>
          <w:b w:val="0"/>
          <w:bCs w:val="0"/>
          <w:caps w:val="0"/>
          <w:szCs w:val="22"/>
        </w:rPr>
        <w:t>Ing. Dagmar Maňasová</w:t>
      </w:r>
      <w:r>
        <w:rPr>
          <w:rFonts w:ascii="Arial" w:hAnsi="Arial" w:cs="Arial"/>
          <w:b w:val="0"/>
          <w:bCs w:val="0"/>
          <w:caps w:val="0"/>
          <w:szCs w:val="22"/>
        </w:rPr>
        <w:t>, včetně telefonického a e-mailového kontaktu, a to z důvodu změny na pozici vedoucí Pobočky Kladno.</w:t>
      </w:r>
    </w:p>
    <w:p w14:paraId="29AAB63A" w14:textId="669FDE3E" w:rsidR="00800DDE" w:rsidRPr="002A1D4D" w:rsidRDefault="007B1C73" w:rsidP="002A1D4D">
      <w:pPr>
        <w:pStyle w:val="Level1"/>
        <w:keepNext w:val="0"/>
        <w:numPr>
          <w:ilvl w:val="0"/>
          <w:numId w:val="24"/>
        </w:numPr>
        <w:spacing w:before="0" w:after="80" w:line="240" w:lineRule="auto"/>
        <w:jc w:val="both"/>
        <w:rPr>
          <w:rFonts w:ascii="Arial" w:hAnsi="Arial" w:cs="Arial"/>
          <w:b w:val="0"/>
          <w:bCs w:val="0"/>
          <w:caps w:val="0"/>
          <w:szCs w:val="22"/>
        </w:rPr>
      </w:pPr>
      <w:r>
        <w:rPr>
          <w:rFonts w:ascii="Arial" w:hAnsi="Arial" w:cs="Arial"/>
          <w:b w:val="0"/>
          <w:bCs w:val="0"/>
          <w:caps w:val="0"/>
          <w:szCs w:val="22"/>
        </w:rPr>
        <w:t>N</w:t>
      </w:r>
      <w:r w:rsidR="00622B72">
        <w:rPr>
          <w:rFonts w:ascii="Arial" w:hAnsi="Arial" w:cs="Arial"/>
          <w:b w:val="0"/>
          <w:bCs w:val="0"/>
          <w:caps w:val="0"/>
          <w:szCs w:val="22"/>
        </w:rPr>
        <w:t>avýšení</w:t>
      </w:r>
      <w:r w:rsidR="00FC5774" w:rsidRPr="00FC5774">
        <w:rPr>
          <w:rFonts w:ascii="Arial" w:hAnsi="Arial" w:cs="Arial"/>
          <w:b w:val="0"/>
          <w:bCs w:val="0"/>
          <w:caps w:val="0"/>
          <w:szCs w:val="22"/>
        </w:rPr>
        <w:t xml:space="preserve"> jednotkových položkových cen (Měrných jednotek)</w:t>
      </w:r>
      <w:r w:rsidR="00FC5774">
        <w:rPr>
          <w:rFonts w:ascii="Arial" w:hAnsi="Arial" w:cs="Arial"/>
          <w:b w:val="0"/>
          <w:bCs w:val="0"/>
          <w:caps w:val="0"/>
          <w:szCs w:val="22"/>
        </w:rPr>
        <w:t xml:space="preserve"> dle článku 3.6. Smlouvy na základě žádosti Zhotovitele</w:t>
      </w:r>
      <w:r w:rsidR="0001759E">
        <w:rPr>
          <w:rFonts w:ascii="Arial" w:hAnsi="Arial" w:cs="Arial"/>
          <w:b w:val="0"/>
          <w:bCs w:val="0"/>
          <w:caps w:val="0"/>
          <w:szCs w:val="22"/>
        </w:rPr>
        <w:t xml:space="preserve"> ze dne </w:t>
      </w:r>
      <w:r w:rsidR="00F35C70">
        <w:rPr>
          <w:rFonts w:ascii="Arial" w:hAnsi="Arial" w:cs="Arial"/>
          <w:b w:val="0"/>
          <w:bCs w:val="0"/>
          <w:caps w:val="0"/>
          <w:szCs w:val="22"/>
        </w:rPr>
        <w:t>20. 9. 2023.</w:t>
      </w:r>
      <w:r w:rsidR="00CE3942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D85DBE">
        <w:rPr>
          <w:rFonts w:ascii="Arial" w:hAnsi="Arial" w:cs="Arial"/>
          <w:b w:val="0"/>
          <w:bCs w:val="0"/>
          <w:caps w:val="0"/>
          <w:szCs w:val="22"/>
        </w:rPr>
        <w:t>Pr</w:t>
      </w:r>
      <w:r w:rsidR="00DA2754">
        <w:rPr>
          <w:rFonts w:ascii="Arial" w:hAnsi="Arial" w:cs="Arial"/>
          <w:b w:val="0"/>
          <w:bCs w:val="0"/>
          <w:caps w:val="0"/>
          <w:szCs w:val="22"/>
        </w:rPr>
        <w:t xml:space="preserve">ůměrná roční míra inflace </w:t>
      </w:r>
      <w:r w:rsidR="00E154A6">
        <w:rPr>
          <w:rFonts w:ascii="Arial" w:hAnsi="Arial" w:cs="Arial"/>
          <w:b w:val="0"/>
          <w:bCs w:val="0"/>
          <w:caps w:val="0"/>
          <w:szCs w:val="22"/>
        </w:rPr>
        <w:t xml:space="preserve">za rok 2022 </w:t>
      </w:r>
      <w:r w:rsidR="00E424C9">
        <w:rPr>
          <w:rFonts w:ascii="Arial" w:hAnsi="Arial" w:cs="Arial"/>
          <w:b w:val="0"/>
          <w:bCs w:val="0"/>
          <w:caps w:val="0"/>
          <w:szCs w:val="22"/>
        </w:rPr>
        <w:t xml:space="preserve">je </w:t>
      </w:r>
      <w:r w:rsidR="00E154A6">
        <w:rPr>
          <w:rFonts w:ascii="Arial" w:hAnsi="Arial" w:cs="Arial"/>
          <w:b w:val="0"/>
          <w:bCs w:val="0"/>
          <w:caps w:val="0"/>
          <w:szCs w:val="22"/>
        </w:rPr>
        <w:t xml:space="preserve">stanovena </w:t>
      </w:r>
      <w:r w:rsidR="004E6371">
        <w:rPr>
          <w:rFonts w:ascii="Arial" w:hAnsi="Arial" w:cs="Arial"/>
          <w:b w:val="0"/>
          <w:bCs w:val="0"/>
          <w:caps w:val="0"/>
          <w:szCs w:val="22"/>
        </w:rPr>
        <w:t>Č</w:t>
      </w:r>
      <w:r w:rsidR="00E154A6">
        <w:rPr>
          <w:rFonts w:ascii="Arial" w:hAnsi="Arial" w:cs="Arial"/>
          <w:b w:val="0"/>
          <w:bCs w:val="0"/>
          <w:caps w:val="0"/>
          <w:szCs w:val="22"/>
        </w:rPr>
        <w:t>eským statistickým úřadem na 15,1 %</w:t>
      </w:r>
      <w:r w:rsidR="00EA3515">
        <w:rPr>
          <w:rFonts w:ascii="Arial" w:hAnsi="Arial" w:cs="Arial"/>
          <w:b w:val="0"/>
          <w:bCs w:val="0"/>
          <w:caps w:val="0"/>
          <w:szCs w:val="22"/>
        </w:rPr>
        <w:t>,</w:t>
      </w:r>
      <w:r w:rsidR="00A8195C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3F5B16">
        <w:rPr>
          <w:rFonts w:ascii="Arial" w:hAnsi="Arial" w:cs="Arial"/>
          <w:b w:val="0"/>
          <w:bCs w:val="0"/>
          <w:caps w:val="0"/>
          <w:szCs w:val="22"/>
        </w:rPr>
        <w:t xml:space="preserve">a proto </w:t>
      </w:r>
      <w:r w:rsidR="00A8195C">
        <w:rPr>
          <w:rFonts w:ascii="Arial" w:hAnsi="Arial" w:cs="Arial"/>
          <w:b w:val="0"/>
          <w:bCs w:val="0"/>
          <w:caps w:val="0"/>
          <w:szCs w:val="22"/>
        </w:rPr>
        <w:t>může být</w:t>
      </w:r>
      <w:r w:rsidR="00D35C45">
        <w:rPr>
          <w:rFonts w:ascii="Arial" w:hAnsi="Arial" w:cs="Arial"/>
          <w:b w:val="0"/>
          <w:bCs w:val="0"/>
          <w:caps w:val="0"/>
          <w:szCs w:val="22"/>
        </w:rPr>
        <w:t>,</w:t>
      </w:r>
      <w:r w:rsidR="00A8195C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D35C45">
        <w:rPr>
          <w:rFonts w:ascii="Arial" w:hAnsi="Arial" w:cs="Arial"/>
          <w:b w:val="0"/>
          <w:bCs w:val="0"/>
          <w:caps w:val="0"/>
          <w:szCs w:val="22"/>
        </w:rPr>
        <w:t xml:space="preserve">v souladu s čl. 3.6 Smlouvy, </w:t>
      </w:r>
      <w:r w:rsidR="00D50392">
        <w:rPr>
          <w:rFonts w:ascii="Arial" w:hAnsi="Arial" w:cs="Arial"/>
          <w:b w:val="0"/>
          <w:bCs w:val="0"/>
          <w:caps w:val="0"/>
          <w:szCs w:val="22"/>
        </w:rPr>
        <w:t xml:space="preserve">provedeno </w:t>
      </w:r>
      <w:r w:rsidR="00A8195C">
        <w:rPr>
          <w:rFonts w:ascii="Arial" w:hAnsi="Arial" w:cs="Arial"/>
          <w:b w:val="0"/>
          <w:bCs w:val="0"/>
          <w:caps w:val="0"/>
          <w:szCs w:val="22"/>
        </w:rPr>
        <w:t xml:space="preserve">navýšení </w:t>
      </w:r>
      <w:r w:rsidR="00A8195C" w:rsidRPr="00FC5774">
        <w:rPr>
          <w:rFonts w:ascii="Arial" w:hAnsi="Arial" w:cs="Arial"/>
          <w:b w:val="0"/>
          <w:bCs w:val="0"/>
          <w:caps w:val="0"/>
          <w:szCs w:val="22"/>
        </w:rPr>
        <w:t>jednotkových položkových cen (Měrných jednotek)</w:t>
      </w:r>
      <w:r w:rsidR="004E6371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04771E">
        <w:rPr>
          <w:rFonts w:ascii="Arial" w:hAnsi="Arial" w:cs="Arial"/>
          <w:b w:val="0"/>
          <w:bCs w:val="0"/>
          <w:caps w:val="0"/>
          <w:szCs w:val="22"/>
        </w:rPr>
        <w:t xml:space="preserve">nejvýše </w:t>
      </w:r>
      <w:r w:rsidR="00AE56E3">
        <w:rPr>
          <w:rFonts w:ascii="Arial" w:hAnsi="Arial" w:cs="Arial"/>
          <w:b w:val="0"/>
          <w:bCs w:val="0"/>
          <w:caps w:val="0"/>
          <w:szCs w:val="22"/>
        </w:rPr>
        <w:t>o</w:t>
      </w:r>
      <w:r w:rsidR="008208D4">
        <w:rPr>
          <w:rFonts w:ascii="Arial" w:hAnsi="Arial" w:cs="Arial"/>
          <w:b w:val="0"/>
          <w:bCs w:val="0"/>
          <w:caps w:val="0"/>
          <w:szCs w:val="22"/>
        </w:rPr>
        <w:t xml:space="preserve"> Zhotovitelem požadovan</w:t>
      </w:r>
      <w:r w:rsidR="00AE56E3">
        <w:rPr>
          <w:rFonts w:ascii="Arial" w:hAnsi="Arial" w:cs="Arial"/>
          <w:b w:val="0"/>
          <w:bCs w:val="0"/>
          <w:caps w:val="0"/>
          <w:szCs w:val="22"/>
        </w:rPr>
        <w:t>ých</w:t>
      </w:r>
      <w:r w:rsidR="008208D4">
        <w:rPr>
          <w:rFonts w:ascii="Arial" w:hAnsi="Arial" w:cs="Arial"/>
          <w:b w:val="0"/>
          <w:bCs w:val="0"/>
          <w:caps w:val="0"/>
          <w:szCs w:val="22"/>
        </w:rPr>
        <w:t xml:space="preserve"> 10 %</w:t>
      </w:r>
      <w:r w:rsidR="003123CE">
        <w:rPr>
          <w:rFonts w:ascii="Arial" w:hAnsi="Arial" w:cs="Arial"/>
          <w:b w:val="0"/>
          <w:bCs w:val="0"/>
          <w:caps w:val="0"/>
          <w:szCs w:val="22"/>
        </w:rPr>
        <w:t xml:space="preserve">. </w:t>
      </w:r>
      <w:r w:rsidR="006476CB" w:rsidRPr="002A1D4D">
        <w:rPr>
          <w:rFonts w:ascii="Arial" w:hAnsi="Arial" w:cs="Arial"/>
          <w:b w:val="0"/>
          <w:bCs w:val="0"/>
          <w:caps w:val="0"/>
          <w:szCs w:val="22"/>
        </w:rPr>
        <w:t xml:space="preserve">Navýšení jednotkových položkových cen (Měrných jednotek) se dle čl. 3.6 SoD týká těch částí Díla, které dosud nebyly provedeny a s jejímž provedením zhotovitel není v prodlení. </w:t>
      </w:r>
      <w:r w:rsidR="0034019A" w:rsidRPr="002A1D4D">
        <w:rPr>
          <w:rFonts w:ascii="Arial" w:hAnsi="Arial" w:cs="Arial"/>
          <w:b w:val="0"/>
          <w:bCs w:val="0"/>
          <w:caps w:val="0"/>
          <w:szCs w:val="22"/>
        </w:rPr>
        <w:t xml:space="preserve">Konkrétně se tedy </w:t>
      </w:r>
      <w:r w:rsidR="006476CB" w:rsidRPr="002A1D4D">
        <w:rPr>
          <w:rFonts w:ascii="Arial" w:hAnsi="Arial" w:cs="Arial"/>
          <w:b w:val="0"/>
          <w:bCs w:val="0"/>
          <w:caps w:val="0"/>
          <w:szCs w:val="22"/>
        </w:rPr>
        <w:t xml:space="preserve">jedná o navýšení jednotkových položkových cen (Měrných jednotek) všech dílčích částí Hlavního celku, vyjma </w:t>
      </w:r>
      <w:r w:rsidR="0034019A" w:rsidRPr="002A1D4D">
        <w:rPr>
          <w:rFonts w:ascii="Arial" w:hAnsi="Arial" w:cs="Arial"/>
          <w:b w:val="0"/>
          <w:bCs w:val="0"/>
          <w:caps w:val="0"/>
          <w:szCs w:val="22"/>
        </w:rPr>
        <w:t xml:space="preserve">již odevzdané </w:t>
      </w:r>
      <w:r w:rsidR="006476CB" w:rsidRPr="002A1D4D">
        <w:rPr>
          <w:rFonts w:ascii="Arial" w:hAnsi="Arial" w:cs="Arial"/>
          <w:b w:val="0"/>
          <w:bCs w:val="0"/>
          <w:caps w:val="0"/>
          <w:szCs w:val="22"/>
        </w:rPr>
        <w:t>dílčí části 6.2.1 Revize a doplnění stávajícího bodového pole.</w:t>
      </w:r>
      <w:r w:rsidR="00E0769D" w:rsidRPr="002A1D4D">
        <w:rPr>
          <w:rFonts w:ascii="Arial" w:hAnsi="Arial" w:cs="Arial"/>
          <w:b w:val="0"/>
          <w:bCs w:val="0"/>
          <w:caps w:val="0"/>
          <w:szCs w:val="22"/>
        </w:rPr>
        <w:t xml:space="preserve"> </w:t>
      </w:r>
    </w:p>
    <w:p w14:paraId="40E32E7B" w14:textId="77777777" w:rsidR="00EF7A93" w:rsidRPr="00BF554C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0E4E262A" w14:textId="77777777" w:rsidR="00FE64CF" w:rsidRDefault="00FE64CF" w:rsidP="00FE64CF">
      <w:pPr>
        <w:pStyle w:val="Level2"/>
        <w:spacing w:after="24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V čl. 1 SMLUVNÍ STRANY se mění následující části:</w:t>
      </w:r>
    </w:p>
    <w:p w14:paraId="671ADF04" w14:textId="77777777" w:rsidR="00FE64CF" w:rsidRPr="000E6D87" w:rsidRDefault="00FE64CF" w:rsidP="00FE64CF">
      <w:pPr>
        <w:pStyle w:val="Level2"/>
        <w:numPr>
          <w:ilvl w:val="0"/>
          <w:numId w:val="0"/>
        </w:numPr>
        <w:spacing w:after="80"/>
        <w:jc w:val="both"/>
        <w:rPr>
          <w:rFonts w:ascii="Arial" w:hAnsi="Arial" w:cs="Arial"/>
          <w:szCs w:val="22"/>
        </w:rPr>
      </w:pPr>
      <w:r w:rsidRPr="000E6D87">
        <w:rPr>
          <w:rFonts w:ascii="Arial" w:hAnsi="Arial" w:cs="Arial"/>
          <w:szCs w:val="22"/>
        </w:rPr>
        <w:t>V technických záležitostech zastoupená: Ing. Dagmar Maňasová, Ing. Radek Vyskočil, Pobočka Kladno</w:t>
      </w:r>
    </w:p>
    <w:p w14:paraId="0CEA7A6B" w14:textId="77777777" w:rsidR="00FE64CF" w:rsidRDefault="00FE64CF" w:rsidP="00FE64CF">
      <w:pPr>
        <w:autoSpaceDE w:val="0"/>
        <w:autoSpaceDN w:val="0"/>
        <w:adjustRightInd w:val="0"/>
        <w:spacing w:after="0" w:line="240" w:lineRule="auto"/>
        <w:rPr>
          <w:rFonts w:ascii="Arial-BoldMT" w:eastAsia="Calibri" w:hAnsi="Arial-BoldMT" w:cs="Arial-BoldMT"/>
          <w:b/>
          <w:bCs/>
          <w:lang w:eastAsia="cs-CZ"/>
        </w:rPr>
      </w:pPr>
      <w:r>
        <w:rPr>
          <w:rFonts w:ascii="Arial-BoldMT" w:eastAsia="Calibri" w:hAnsi="Arial-BoldMT" w:cs="Arial-BoldMT"/>
          <w:b/>
          <w:bCs/>
          <w:lang w:eastAsia="cs-CZ"/>
        </w:rPr>
        <w:t>Kontaktní údaje:</w:t>
      </w:r>
    </w:p>
    <w:p w14:paraId="1A6705CF" w14:textId="77777777" w:rsidR="00FE64CF" w:rsidRDefault="00FE64CF" w:rsidP="00FE64CF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lang w:eastAsia="cs-CZ"/>
        </w:rPr>
      </w:pPr>
      <w:r>
        <w:rPr>
          <w:rFonts w:ascii="ArialMT" w:eastAsia="Calibri" w:hAnsi="ArialMT" w:cs="ArialMT"/>
          <w:lang w:eastAsia="cs-CZ"/>
        </w:rPr>
        <w:t>Tel.: +420 </w:t>
      </w:r>
      <w:r w:rsidRPr="00DC2990">
        <w:rPr>
          <w:rFonts w:ascii="ArialMT" w:eastAsia="Calibri" w:hAnsi="ArialMT" w:cs="ArialMT"/>
          <w:lang w:eastAsia="cs-CZ"/>
        </w:rPr>
        <w:t>725</w:t>
      </w:r>
      <w:r>
        <w:rPr>
          <w:rFonts w:ascii="ArialMT" w:eastAsia="Calibri" w:hAnsi="ArialMT" w:cs="ArialMT"/>
          <w:lang w:eastAsia="cs-CZ"/>
        </w:rPr>
        <w:t> </w:t>
      </w:r>
      <w:r w:rsidRPr="00DC2990">
        <w:rPr>
          <w:rFonts w:ascii="ArialMT" w:eastAsia="Calibri" w:hAnsi="ArialMT" w:cs="ArialMT"/>
          <w:lang w:eastAsia="cs-CZ"/>
        </w:rPr>
        <w:t>346</w:t>
      </w:r>
      <w:r>
        <w:rPr>
          <w:rFonts w:ascii="ArialMT" w:eastAsia="Calibri" w:hAnsi="ArialMT" w:cs="ArialMT"/>
          <w:lang w:eastAsia="cs-CZ"/>
        </w:rPr>
        <w:t xml:space="preserve"> </w:t>
      </w:r>
      <w:r w:rsidRPr="00DC2990">
        <w:rPr>
          <w:rFonts w:ascii="ArialMT" w:eastAsia="Calibri" w:hAnsi="ArialMT" w:cs="ArialMT"/>
          <w:lang w:eastAsia="cs-CZ"/>
        </w:rPr>
        <w:t>139</w:t>
      </w:r>
      <w:r>
        <w:rPr>
          <w:rFonts w:ascii="ArialMT" w:eastAsia="Calibri" w:hAnsi="ArialMT" w:cs="ArialMT"/>
          <w:lang w:eastAsia="cs-CZ"/>
        </w:rPr>
        <w:t>, +420 725 949 983</w:t>
      </w:r>
    </w:p>
    <w:p w14:paraId="7D568CBE" w14:textId="77777777" w:rsidR="00FE64CF" w:rsidRDefault="00FE64CF" w:rsidP="00FE64CF">
      <w:pPr>
        <w:pStyle w:val="Level2"/>
        <w:numPr>
          <w:ilvl w:val="0"/>
          <w:numId w:val="0"/>
        </w:numPr>
        <w:spacing w:after="240"/>
        <w:rPr>
          <w:rFonts w:ascii="Arial" w:hAnsi="Arial" w:cs="Arial"/>
          <w:b/>
          <w:bCs/>
          <w:szCs w:val="22"/>
        </w:rPr>
      </w:pPr>
      <w:r>
        <w:rPr>
          <w:rFonts w:ascii="ArialMT" w:eastAsia="Calibri" w:hAnsi="ArialMT" w:cs="ArialMT"/>
          <w:lang w:eastAsia="cs-CZ"/>
        </w:rPr>
        <w:t xml:space="preserve">E-mail: </w:t>
      </w:r>
      <w:r w:rsidRPr="000E6D87">
        <w:rPr>
          <w:rFonts w:ascii="ArialMT" w:eastAsia="Calibri" w:hAnsi="ArialMT" w:cs="ArialMT"/>
          <w:lang w:eastAsia="cs-CZ"/>
        </w:rPr>
        <w:t>d.manasova@spucr.cz</w:t>
      </w:r>
      <w:r>
        <w:rPr>
          <w:rFonts w:ascii="ArialMT" w:eastAsia="Calibri" w:hAnsi="ArialMT" w:cs="ArialMT"/>
          <w:lang w:eastAsia="cs-CZ"/>
        </w:rPr>
        <w:t>, r.vyskocil@spucr.cz</w:t>
      </w:r>
    </w:p>
    <w:p w14:paraId="59874FDA" w14:textId="77777777" w:rsidR="00F56BD5" w:rsidRPr="00F56BD5" w:rsidRDefault="00F56BD5" w:rsidP="00F56BD5">
      <w:pPr>
        <w:pStyle w:val="Level2"/>
        <w:numPr>
          <w:ilvl w:val="1"/>
          <w:numId w:val="26"/>
        </w:numPr>
        <w:spacing w:after="240"/>
        <w:rPr>
          <w:rFonts w:ascii="Arial" w:hAnsi="Arial" w:cs="Arial"/>
          <w:b/>
          <w:bCs/>
          <w:szCs w:val="22"/>
        </w:rPr>
      </w:pPr>
      <w:r w:rsidRPr="00F56BD5">
        <w:rPr>
          <w:rFonts w:ascii="Arial" w:hAnsi="Arial" w:cs="Arial"/>
          <w:b/>
          <w:bCs/>
          <w:szCs w:val="22"/>
        </w:rPr>
        <w:t>V čl. 3.1 se mění následovně: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9"/>
        <w:gridCol w:w="3001"/>
      </w:tblGrid>
      <w:tr w:rsidR="00BF24ED" w:rsidRPr="001D1B6F" w14:paraId="2AE076B3" w14:textId="77777777" w:rsidTr="004F452C">
        <w:trPr>
          <w:trHeight w:val="340"/>
        </w:trPr>
        <w:tc>
          <w:tcPr>
            <w:tcW w:w="6749" w:type="dxa"/>
            <w:vAlign w:val="center"/>
          </w:tcPr>
          <w:p w14:paraId="370F4A05" w14:textId="77777777" w:rsidR="00BF24ED" w:rsidRPr="001D1B6F" w:rsidRDefault="00BF24ED" w:rsidP="004F452C">
            <w:pPr>
              <w:pStyle w:val="Level2"/>
              <w:numPr>
                <w:ilvl w:val="0"/>
                <w:numId w:val="0"/>
              </w:numPr>
              <w:spacing w:after="0" w:line="240" w:lineRule="auto"/>
              <w:ind w:left="30"/>
              <w:rPr>
                <w:rFonts w:ascii="Arial" w:eastAsia="Calibri" w:hAnsi="Arial" w:cs="Arial"/>
                <w:lang w:eastAsia="cs-CZ"/>
              </w:rPr>
            </w:pPr>
            <w:r w:rsidRPr="001D1B6F">
              <w:rPr>
                <w:rFonts w:ascii="Arial" w:eastAsia="Calibri" w:hAnsi="Arial" w:cs="Arial"/>
                <w:lang w:eastAsia="cs-CZ"/>
              </w:rPr>
              <w:t xml:space="preserve">Hlavní celek 1 „Přípravné práce“ celkem bez DPH </w:t>
            </w:r>
          </w:p>
        </w:tc>
        <w:tc>
          <w:tcPr>
            <w:tcW w:w="3001" w:type="dxa"/>
            <w:vAlign w:val="center"/>
          </w:tcPr>
          <w:p w14:paraId="609763E7" w14:textId="0482FA02" w:rsidR="00BF24ED" w:rsidRPr="001D1B6F" w:rsidRDefault="00BF24ED" w:rsidP="004F452C">
            <w:pPr>
              <w:spacing w:after="0" w:line="240" w:lineRule="auto"/>
              <w:jc w:val="right"/>
              <w:rPr>
                <w:rFonts w:ascii="Arial" w:eastAsia="Calibri" w:hAnsi="Arial" w:cs="Arial"/>
                <w:lang w:eastAsia="cs-CZ"/>
              </w:rPr>
            </w:pPr>
            <w:r w:rsidRPr="001D1B6F">
              <w:rPr>
                <w:rFonts w:ascii="Arial" w:hAnsi="Arial" w:cs="Arial"/>
              </w:rPr>
              <w:t>2 209 600,00</w:t>
            </w:r>
            <w:r w:rsidR="009C3D70">
              <w:rPr>
                <w:rFonts w:ascii="Arial" w:hAnsi="Arial" w:cs="Arial"/>
              </w:rPr>
              <w:t>,- Kč</w:t>
            </w:r>
          </w:p>
        </w:tc>
      </w:tr>
      <w:tr w:rsidR="00BF24ED" w:rsidRPr="001D1B6F" w14:paraId="42C92E90" w14:textId="77777777" w:rsidTr="004F452C">
        <w:trPr>
          <w:trHeight w:val="340"/>
        </w:trPr>
        <w:tc>
          <w:tcPr>
            <w:tcW w:w="6749" w:type="dxa"/>
            <w:vAlign w:val="center"/>
          </w:tcPr>
          <w:p w14:paraId="49712EC3" w14:textId="394984CB" w:rsidR="00BF24ED" w:rsidRPr="001D1B6F" w:rsidRDefault="00BF24ED" w:rsidP="004F452C">
            <w:pPr>
              <w:pStyle w:val="Level2"/>
              <w:numPr>
                <w:ilvl w:val="0"/>
                <w:numId w:val="0"/>
              </w:numPr>
              <w:spacing w:after="0" w:line="240" w:lineRule="auto"/>
              <w:ind w:left="30"/>
              <w:rPr>
                <w:rFonts w:ascii="Arial" w:eastAsia="Calibri" w:hAnsi="Arial" w:cs="Arial"/>
                <w:lang w:eastAsia="cs-CZ"/>
              </w:rPr>
            </w:pPr>
            <w:r w:rsidRPr="001D1B6F">
              <w:rPr>
                <w:rFonts w:ascii="Arial" w:eastAsia="Calibri" w:hAnsi="Arial" w:cs="Arial"/>
                <w:lang w:eastAsia="cs-CZ"/>
              </w:rPr>
              <w:t>Hlavní celek 2 „Návrhové práce“ celkem bez DPH</w:t>
            </w:r>
          </w:p>
        </w:tc>
        <w:tc>
          <w:tcPr>
            <w:tcW w:w="3001" w:type="dxa"/>
            <w:vAlign w:val="center"/>
          </w:tcPr>
          <w:p w14:paraId="161BC7B5" w14:textId="0E7AC2F6" w:rsidR="00BF24ED" w:rsidRPr="001D1B6F" w:rsidRDefault="00BF24ED" w:rsidP="004F452C">
            <w:pPr>
              <w:spacing w:after="0" w:line="240" w:lineRule="auto"/>
              <w:jc w:val="right"/>
              <w:rPr>
                <w:rFonts w:ascii="Arial" w:eastAsia="Calibri" w:hAnsi="Arial" w:cs="Arial"/>
                <w:lang w:eastAsia="cs-CZ"/>
              </w:rPr>
            </w:pPr>
            <w:r w:rsidRPr="001D1B6F">
              <w:rPr>
                <w:rFonts w:ascii="Arial" w:hAnsi="Arial" w:cs="Arial"/>
              </w:rPr>
              <w:t>1 694 869,00</w:t>
            </w:r>
            <w:r w:rsidR="009C3D70">
              <w:rPr>
                <w:rFonts w:ascii="Arial" w:hAnsi="Arial" w:cs="Arial"/>
              </w:rPr>
              <w:t>,- Kč</w:t>
            </w:r>
          </w:p>
        </w:tc>
      </w:tr>
      <w:tr w:rsidR="00BF24ED" w:rsidRPr="001D1B6F" w14:paraId="11EF3F3C" w14:textId="77777777" w:rsidTr="004F452C">
        <w:trPr>
          <w:trHeight w:val="340"/>
        </w:trPr>
        <w:tc>
          <w:tcPr>
            <w:tcW w:w="6749" w:type="dxa"/>
            <w:vAlign w:val="center"/>
          </w:tcPr>
          <w:p w14:paraId="415636F5" w14:textId="03893A66" w:rsidR="00BF24ED" w:rsidRPr="001D1B6F" w:rsidRDefault="00BF24ED" w:rsidP="004F452C">
            <w:pPr>
              <w:pStyle w:val="Level2"/>
              <w:numPr>
                <w:ilvl w:val="0"/>
                <w:numId w:val="0"/>
              </w:numPr>
              <w:spacing w:after="0" w:line="240" w:lineRule="auto"/>
              <w:ind w:left="30"/>
              <w:rPr>
                <w:rFonts w:ascii="Arial" w:eastAsia="Calibri" w:hAnsi="Arial" w:cs="Arial"/>
                <w:lang w:eastAsia="cs-CZ"/>
              </w:rPr>
            </w:pPr>
            <w:r w:rsidRPr="001D1B6F">
              <w:rPr>
                <w:rFonts w:ascii="Arial" w:eastAsia="Calibri" w:hAnsi="Arial" w:cs="Arial"/>
                <w:lang w:eastAsia="cs-CZ"/>
              </w:rPr>
              <w:t>Hlavní celek 3 „Mapové dílo“ celkem bez DPH</w:t>
            </w:r>
          </w:p>
        </w:tc>
        <w:tc>
          <w:tcPr>
            <w:tcW w:w="3001" w:type="dxa"/>
            <w:vAlign w:val="center"/>
          </w:tcPr>
          <w:p w14:paraId="2387204F" w14:textId="71526747" w:rsidR="00BF24ED" w:rsidRPr="001D1B6F" w:rsidRDefault="00BF24ED" w:rsidP="004F452C">
            <w:pPr>
              <w:spacing w:after="0" w:line="240" w:lineRule="auto"/>
              <w:jc w:val="right"/>
              <w:rPr>
                <w:rFonts w:ascii="Arial" w:eastAsia="Calibri" w:hAnsi="Arial" w:cs="Arial"/>
                <w:lang w:eastAsia="cs-CZ"/>
              </w:rPr>
            </w:pPr>
            <w:r w:rsidRPr="001D1B6F">
              <w:rPr>
                <w:rFonts w:ascii="Arial" w:hAnsi="Arial" w:cs="Arial"/>
              </w:rPr>
              <w:t>297 000,00</w:t>
            </w:r>
            <w:r w:rsidR="009C3D70">
              <w:rPr>
                <w:rFonts w:ascii="Arial" w:hAnsi="Arial" w:cs="Arial"/>
              </w:rPr>
              <w:t>,- Kč</w:t>
            </w:r>
          </w:p>
        </w:tc>
      </w:tr>
      <w:tr w:rsidR="00BF24ED" w:rsidRPr="001D1B6F" w14:paraId="42962AE2" w14:textId="77777777" w:rsidTr="004F452C">
        <w:trPr>
          <w:trHeight w:val="340"/>
        </w:trPr>
        <w:tc>
          <w:tcPr>
            <w:tcW w:w="6749" w:type="dxa"/>
            <w:shd w:val="clear" w:color="auto" w:fill="D9D9D9" w:themeFill="background1" w:themeFillShade="D9"/>
            <w:vAlign w:val="center"/>
          </w:tcPr>
          <w:p w14:paraId="00368C72" w14:textId="77777777" w:rsidR="00BF24ED" w:rsidRPr="001D1B6F" w:rsidRDefault="00BF24ED" w:rsidP="004F452C">
            <w:pPr>
              <w:pStyle w:val="Level2"/>
              <w:numPr>
                <w:ilvl w:val="0"/>
                <w:numId w:val="0"/>
              </w:numPr>
              <w:spacing w:after="0" w:line="240" w:lineRule="auto"/>
              <w:ind w:left="30"/>
              <w:rPr>
                <w:rFonts w:ascii="Arial" w:eastAsia="Calibri" w:hAnsi="Arial" w:cs="Arial"/>
                <w:lang w:eastAsia="cs-CZ"/>
              </w:rPr>
            </w:pPr>
            <w:r w:rsidRPr="001D1B6F">
              <w:rPr>
                <w:rFonts w:ascii="Arial" w:eastAsia="Calibri" w:hAnsi="Arial" w:cs="Arial"/>
                <w:lang w:eastAsia="cs-CZ"/>
              </w:rPr>
              <w:t xml:space="preserve">Celková cena Díla bez DPH </w:t>
            </w:r>
          </w:p>
        </w:tc>
        <w:tc>
          <w:tcPr>
            <w:tcW w:w="3001" w:type="dxa"/>
            <w:shd w:val="clear" w:color="auto" w:fill="D9D9D9" w:themeFill="background1" w:themeFillShade="D9"/>
            <w:vAlign w:val="center"/>
          </w:tcPr>
          <w:p w14:paraId="47B6959B" w14:textId="5D74EE5A" w:rsidR="00BF24ED" w:rsidRPr="001D1B6F" w:rsidRDefault="00BF24ED" w:rsidP="004F452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D1B6F">
              <w:rPr>
                <w:rFonts w:ascii="Arial" w:hAnsi="Arial" w:cs="Arial"/>
              </w:rPr>
              <w:t>4 201 469,00</w:t>
            </w:r>
            <w:r w:rsidR="009C3D70">
              <w:rPr>
                <w:rFonts w:ascii="Arial" w:hAnsi="Arial" w:cs="Arial"/>
              </w:rPr>
              <w:t>,- Kč</w:t>
            </w:r>
          </w:p>
        </w:tc>
      </w:tr>
      <w:tr w:rsidR="00BF24ED" w:rsidRPr="001D1B6F" w14:paraId="03EC7493" w14:textId="77777777" w:rsidTr="004F452C">
        <w:trPr>
          <w:trHeight w:val="340"/>
        </w:trPr>
        <w:tc>
          <w:tcPr>
            <w:tcW w:w="6749" w:type="dxa"/>
            <w:vAlign w:val="center"/>
          </w:tcPr>
          <w:p w14:paraId="15F80495" w14:textId="77777777" w:rsidR="00BF24ED" w:rsidRPr="001D1B6F" w:rsidRDefault="00BF24ED" w:rsidP="004F452C">
            <w:pPr>
              <w:pStyle w:val="Level2"/>
              <w:numPr>
                <w:ilvl w:val="0"/>
                <w:numId w:val="0"/>
              </w:numPr>
              <w:spacing w:after="0" w:line="240" w:lineRule="auto"/>
              <w:ind w:left="30"/>
              <w:rPr>
                <w:rFonts w:ascii="Arial" w:eastAsia="Calibri" w:hAnsi="Arial" w:cs="Arial"/>
                <w:lang w:eastAsia="cs-CZ"/>
              </w:rPr>
            </w:pPr>
            <w:r w:rsidRPr="001D1B6F">
              <w:rPr>
                <w:rFonts w:ascii="Arial" w:eastAsia="Calibri" w:hAnsi="Arial" w:cs="Arial"/>
                <w:lang w:eastAsia="cs-CZ"/>
              </w:rPr>
              <w:t xml:space="preserve">DPH 21 % </w:t>
            </w:r>
          </w:p>
        </w:tc>
        <w:tc>
          <w:tcPr>
            <w:tcW w:w="3001" w:type="dxa"/>
            <w:vAlign w:val="center"/>
          </w:tcPr>
          <w:p w14:paraId="66D491DB" w14:textId="1DBCD447" w:rsidR="00BF24ED" w:rsidRPr="001D1B6F" w:rsidRDefault="00BF24ED" w:rsidP="004F452C">
            <w:pPr>
              <w:spacing w:after="0" w:line="240" w:lineRule="auto"/>
              <w:jc w:val="right"/>
              <w:rPr>
                <w:rFonts w:ascii="Arial" w:eastAsia="Calibri" w:hAnsi="Arial" w:cs="Arial"/>
                <w:lang w:eastAsia="cs-CZ"/>
              </w:rPr>
            </w:pPr>
            <w:r w:rsidRPr="001D1B6F">
              <w:rPr>
                <w:rFonts w:ascii="Arial" w:hAnsi="Arial" w:cs="Arial"/>
              </w:rPr>
              <w:t>882 308,49</w:t>
            </w:r>
            <w:r w:rsidR="000E5AD0">
              <w:rPr>
                <w:rFonts w:ascii="Arial" w:hAnsi="Arial" w:cs="Arial"/>
              </w:rPr>
              <w:t>,- Kč</w:t>
            </w:r>
          </w:p>
        </w:tc>
      </w:tr>
      <w:tr w:rsidR="00BF24ED" w:rsidRPr="001D1B6F" w14:paraId="0B0271D6" w14:textId="77777777" w:rsidTr="004F452C">
        <w:trPr>
          <w:trHeight w:val="340"/>
        </w:trPr>
        <w:tc>
          <w:tcPr>
            <w:tcW w:w="6749" w:type="dxa"/>
            <w:shd w:val="clear" w:color="auto" w:fill="D9D9D9" w:themeFill="background1" w:themeFillShade="D9"/>
            <w:vAlign w:val="center"/>
          </w:tcPr>
          <w:p w14:paraId="2140E21A" w14:textId="77777777" w:rsidR="00BF24ED" w:rsidRPr="001D1B6F" w:rsidRDefault="00BF24ED" w:rsidP="004F452C">
            <w:pPr>
              <w:pStyle w:val="Level2"/>
              <w:numPr>
                <w:ilvl w:val="0"/>
                <w:numId w:val="0"/>
              </w:numPr>
              <w:spacing w:after="0" w:line="240" w:lineRule="auto"/>
              <w:ind w:left="30"/>
              <w:rPr>
                <w:rFonts w:ascii="Arial" w:eastAsia="Calibri" w:hAnsi="Arial" w:cs="Arial"/>
                <w:lang w:eastAsia="cs-CZ"/>
              </w:rPr>
            </w:pPr>
            <w:r w:rsidRPr="001D1B6F">
              <w:rPr>
                <w:rFonts w:ascii="Arial" w:eastAsia="Calibri" w:hAnsi="Arial" w:cs="Arial"/>
                <w:lang w:eastAsia="cs-CZ"/>
              </w:rPr>
              <w:t xml:space="preserve">Celková cena Díla včetně DPH </w:t>
            </w:r>
          </w:p>
        </w:tc>
        <w:tc>
          <w:tcPr>
            <w:tcW w:w="3001" w:type="dxa"/>
            <w:shd w:val="clear" w:color="auto" w:fill="D9D9D9" w:themeFill="background1" w:themeFillShade="D9"/>
            <w:vAlign w:val="center"/>
          </w:tcPr>
          <w:p w14:paraId="512EC9D9" w14:textId="093B0F21" w:rsidR="00BF24ED" w:rsidRPr="001D1B6F" w:rsidRDefault="00BF24ED" w:rsidP="004F452C">
            <w:pPr>
              <w:spacing w:after="0" w:line="240" w:lineRule="auto"/>
              <w:jc w:val="right"/>
              <w:rPr>
                <w:rFonts w:ascii="Arial" w:eastAsia="Calibri" w:hAnsi="Arial" w:cs="Arial"/>
                <w:lang w:eastAsia="cs-CZ"/>
              </w:rPr>
            </w:pPr>
            <w:r w:rsidRPr="001D1B6F">
              <w:rPr>
                <w:rFonts w:ascii="Arial" w:hAnsi="Arial" w:cs="Arial"/>
              </w:rPr>
              <w:t>5 083 777,49</w:t>
            </w:r>
            <w:r w:rsidR="000E5AD0">
              <w:rPr>
                <w:rFonts w:ascii="Arial" w:hAnsi="Arial" w:cs="Arial"/>
              </w:rPr>
              <w:t>,- Kč</w:t>
            </w:r>
          </w:p>
        </w:tc>
      </w:tr>
    </w:tbl>
    <w:p w14:paraId="77D5D6B6" w14:textId="77777777" w:rsidR="00F56BD5" w:rsidRDefault="00F56BD5" w:rsidP="00F56BD5">
      <w:pPr>
        <w:pStyle w:val="Level2"/>
        <w:numPr>
          <w:ilvl w:val="0"/>
          <w:numId w:val="0"/>
        </w:numPr>
        <w:spacing w:after="0" w:line="240" w:lineRule="auto"/>
        <w:ind w:left="568"/>
        <w:rPr>
          <w:rFonts w:ascii="Arial" w:hAnsi="Arial" w:cs="Arial"/>
          <w:b/>
          <w:bCs/>
          <w:szCs w:val="22"/>
        </w:rPr>
      </w:pPr>
    </w:p>
    <w:p w14:paraId="7AC0D4DF" w14:textId="5E285644" w:rsidR="002A1BD8" w:rsidRPr="002A1BD8" w:rsidRDefault="002A1BD8" w:rsidP="002A1BD8">
      <w:pPr>
        <w:pStyle w:val="Level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Příloha ke </w:t>
      </w:r>
      <w:proofErr w:type="gramStart"/>
      <w:r>
        <w:rPr>
          <w:rFonts w:ascii="Arial" w:hAnsi="Arial" w:cs="Arial"/>
          <w:b/>
          <w:bCs/>
        </w:rPr>
        <w:t xml:space="preserve">Smlouvě - </w:t>
      </w:r>
      <w:r w:rsidRPr="004E7AB3">
        <w:rPr>
          <w:rFonts w:ascii="Arial" w:hAnsi="Arial" w:cs="Arial"/>
          <w:b/>
          <w:bCs/>
        </w:rPr>
        <w:t>Položkový</w:t>
      </w:r>
      <w:proofErr w:type="gramEnd"/>
      <w:r w:rsidRPr="004E7AB3">
        <w:rPr>
          <w:rFonts w:ascii="Arial" w:hAnsi="Arial" w:cs="Arial"/>
          <w:b/>
          <w:bCs/>
        </w:rPr>
        <w:t xml:space="preserve"> výkaz </w:t>
      </w:r>
      <w:r>
        <w:rPr>
          <w:rFonts w:ascii="Arial" w:hAnsi="Arial" w:cs="Arial"/>
          <w:b/>
          <w:bCs/>
        </w:rPr>
        <w:t xml:space="preserve">činností </w:t>
      </w:r>
      <w:r w:rsidRPr="004E7AB3">
        <w:rPr>
          <w:rFonts w:ascii="Arial" w:hAnsi="Arial" w:cs="Arial"/>
          <w:b/>
          <w:bCs/>
        </w:rPr>
        <w:t>se mění takto:</w:t>
      </w:r>
    </w:p>
    <w:tbl>
      <w:tblPr>
        <w:tblW w:w="97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3086"/>
        <w:gridCol w:w="808"/>
        <w:gridCol w:w="808"/>
        <w:gridCol w:w="1088"/>
        <w:gridCol w:w="1114"/>
        <w:gridCol w:w="1122"/>
        <w:gridCol w:w="1162"/>
      </w:tblGrid>
      <w:tr w:rsidR="003E2682" w:rsidRPr="006441B8" w14:paraId="2634CFF5" w14:textId="77777777" w:rsidTr="003E2682">
        <w:trPr>
          <w:cantSplit/>
          <w:trHeight w:val="452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9E084F2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86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5592BC1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gramStart"/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Hlavní  celek</w:t>
            </w:r>
            <w:proofErr w:type="gramEnd"/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 / Dílčí část Hlavního celku</w:t>
            </w:r>
          </w:p>
        </w:tc>
        <w:tc>
          <w:tcPr>
            <w:tcW w:w="808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8F05E0F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Měrná jednotka</w:t>
            </w:r>
          </w:p>
        </w:tc>
        <w:tc>
          <w:tcPr>
            <w:tcW w:w="808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8554235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Počet Měrných jednotek</w:t>
            </w:r>
          </w:p>
        </w:tc>
        <w:tc>
          <w:tcPr>
            <w:tcW w:w="1088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FFE599" w:themeFill="accent4" w:themeFillTint="66"/>
            <w:vAlign w:val="center"/>
            <w:hideMark/>
          </w:tcPr>
          <w:p w14:paraId="79D9E682" w14:textId="0B836BD5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Cena za Měrnou jednotku bez </w:t>
            </w: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br/>
              <w:t xml:space="preserve">DPH v </w:t>
            </w:r>
            <w:proofErr w:type="gramStart"/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Kč - původní</w:t>
            </w:r>
            <w:proofErr w:type="gramEnd"/>
          </w:p>
        </w:tc>
        <w:tc>
          <w:tcPr>
            <w:tcW w:w="111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FFE599" w:themeFill="accent4" w:themeFillTint="66"/>
            <w:vAlign w:val="center"/>
            <w:hideMark/>
          </w:tcPr>
          <w:p w14:paraId="376D01C9" w14:textId="2837B4C0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Cena bez DPH</w:t>
            </w: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br/>
              <w:t xml:space="preserve">celkem v </w:t>
            </w:r>
            <w:proofErr w:type="gramStart"/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Kč - původní</w:t>
            </w:r>
            <w:proofErr w:type="gramEnd"/>
          </w:p>
        </w:tc>
        <w:tc>
          <w:tcPr>
            <w:tcW w:w="112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F7CAAC" w:themeFill="accent2" w:themeFillTint="66"/>
            <w:vAlign w:val="center"/>
            <w:hideMark/>
          </w:tcPr>
          <w:p w14:paraId="6BEA5FE6" w14:textId="1FBC4E94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Cena za Měrnou jednotku bez </w:t>
            </w: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br/>
              <w:t xml:space="preserve">DPH v </w:t>
            </w:r>
            <w:proofErr w:type="gramStart"/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Kč </w:t>
            </w:r>
            <w:r w:rsidR="00063E5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- nová</w:t>
            </w:r>
            <w:proofErr w:type="gramEnd"/>
          </w:p>
        </w:tc>
        <w:tc>
          <w:tcPr>
            <w:tcW w:w="116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  <w:hideMark/>
          </w:tcPr>
          <w:p w14:paraId="196DD944" w14:textId="356E9E30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Cena bez DPH</w:t>
            </w: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br/>
              <w:t xml:space="preserve">celkem v </w:t>
            </w:r>
            <w:proofErr w:type="gramStart"/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Kč </w:t>
            </w:r>
            <w:r w:rsidR="00A611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- </w:t>
            </w:r>
            <w:r w:rsidR="001306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nová</w:t>
            </w:r>
            <w:proofErr w:type="gramEnd"/>
          </w:p>
        </w:tc>
      </w:tr>
      <w:tr w:rsidR="003E2682" w:rsidRPr="006441B8" w14:paraId="46807220" w14:textId="77777777" w:rsidTr="003E2682">
        <w:trPr>
          <w:cantSplit/>
          <w:trHeight w:val="332"/>
        </w:trPr>
        <w:tc>
          <w:tcPr>
            <w:tcW w:w="56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31AC411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6.2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E0A6C1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Hlavní celek 1 „Přípravné práce“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A0723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0BF6D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CA038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B8CA3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F32A4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5686DC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3E2682" w:rsidRPr="006441B8" w14:paraId="1741E1D9" w14:textId="77777777" w:rsidTr="003E2682">
        <w:trPr>
          <w:cantSplit/>
          <w:trHeight w:val="374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19C2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6.2.2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08E2" w14:textId="77777777" w:rsidR="006441B8" w:rsidRPr="006441B8" w:rsidRDefault="006441B8" w:rsidP="006441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Podrobné měření polohopisu v obvodu KoPÚ mimo trvalé porosty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B36C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10AC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585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51E9798A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04E881EC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292 500,00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66CCE597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550,00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5D90CE29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321 750,00</w:t>
            </w:r>
          </w:p>
        </w:tc>
      </w:tr>
      <w:tr w:rsidR="003E2682" w:rsidRPr="006441B8" w14:paraId="784DDE93" w14:textId="77777777" w:rsidTr="003E2682">
        <w:trPr>
          <w:cantSplit/>
          <w:trHeight w:val="385"/>
        </w:trPr>
        <w:tc>
          <w:tcPr>
            <w:tcW w:w="56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820B56" w14:textId="77777777" w:rsidR="006441B8" w:rsidRPr="006441B8" w:rsidRDefault="006441B8" w:rsidP="006441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C359" w14:textId="77777777" w:rsidR="006441B8" w:rsidRPr="006441B8" w:rsidRDefault="006441B8" w:rsidP="006441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Podrobné měření polohopisu v obvodu KoPÚ v trvalých porostech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16C2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D9D5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0F3A938D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1 600,00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553B5386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144 000,00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60002A92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1 760,00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016E1CA7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158 400,00</w:t>
            </w:r>
          </w:p>
        </w:tc>
      </w:tr>
      <w:tr w:rsidR="003E2682" w:rsidRPr="006441B8" w14:paraId="35EAB3E2" w14:textId="77777777" w:rsidTr="002A7702">
        <w:trPr>
          <w:cantSplit/>
          <w:trHeight w:val="562"/>
        </w:trPr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982D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6.2.4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D595" w14:textId="77777777" w:rsidR="006441B8" w:rsidRPr="006441B8" w:rsidRDefault="006441B8" w:rsidP="006441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89CD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100 </w:t>
            </w:r>
            <w:proofErr w:type="spellStart"/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bm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3AB1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337F5B23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37D82874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402 000,00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7A94C2B4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1 650,00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37FE680E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442 200,00</w:t>
            </w:r>
          </w:p>
        </w:tc>
      </w:tr>
      <w:tr w:rsidR="003E2682" w:rsidRPr="006441B8" w14:paraId="34F7FD74" w14:textId="77777777" w:rsidTr="002A7702">
        <w:trPr>
          <w:cantSplit/>
          <w:trHeight w:val="381"/>
        </w:trPr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B3EE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6.2.5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683D" w14:textId="77777777" w:rsidR="006441B8" w:rsidRPr="006441B8" w:rsidRDefault="006441B8" w:rsidP="006441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Zjišťování hranic pozemků neřešených dle § 2 Zákona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972B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100 </w:t>
            </w:r>
            <w:proofErr w:type="spellStart"/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bm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3080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4D7A7D35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3 000,00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6F224ADE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75 000,00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119F2714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3 300,00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21AAEAA2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82 500,00</w:t>
            </w:r>
          </w:p>
        </w:tc>
      </w:tr>
      <w:tr w:rsidR="003E2682" w:rsidRPr="006441B8" w14:paraId="2D8364D3" w14:textId="77777777" w:rsidTr="002A7702">
        <w:trPr>
          <w:cantSplit/>
          <w:trHeight w:val="548"/>
        </w:trPr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1240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lastRenderedPageBreak/>
              <w:t>6.2.6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E32F" w14:textId="77777777" w:rsidR="006441B8" w:rsidRPr="006441B8" w:rsidRDefault="006441B8" w:rsidP="006441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Šetření průběhu vlastnických hranic řešených pozemků s porosty pro účely návrhu KoPÚ, včetně označení lomových bodů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7C48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100 </w:t>
            </w:r>
            <w:proofErr w:type="spellStart"/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bm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B9D0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290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17542A5F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12EA2EC5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435 000,00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3D10EE25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1 650,00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4D8CCC38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478 500,00</w:t>
            </w:r>
          </w:p>
        </w:tc>
      </w:tr>
      <w:tr w:rsidR="003E2682" w:rsidRPr="006441B8" w14:paraId="430370E0" w14:textId="77777777" w:rsidTr="003E2682">
        <w:trPr>
          <w:cantSplit/>
          <w:trHeight w:val="332"/>
        </w:trPr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BC62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6.2.7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CB40" w14:textId="77777777" w:rsidR="006441B8" w:rsidRPr="006441B8" w:rsidRDefault="006441B8" w:rsidP="006441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Rozbor současného stavu                      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3350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4E78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675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59DC133B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400,00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6ADA9CC4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270 000,00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5FBCFF57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440,00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709C9B6C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297 000,00</w:t>
            </w:r>
          </w:p>
        </w:tc>
      </w:tr>
      <w:tr w:rsidR="003E2682" w:rsidRPr="006441B8" w14:paraId="79314B37" w14:textId="77777777" w:rsidTr="003E2682">
        <w:trPr>
          <w:cantSplit/>
          <w:trHeight w:val="392"/>
        </w:trPr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17EA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6.2.8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6458" w14:textId="77777777" w:rsidR="006441B8" w:rsidRPr="006441B8" w:rsidRDefault="006441B8" w:rsidP="006441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Dokumentace k soupisu nároků vlastníků pozemků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5304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B27F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675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12137726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0FCEAB73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337 500,00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06940890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550,00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78192F1C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371 250,00</w:t>
            </w:r>
          </w:p>
        </w:tc>
      </w:tr>
      <w:tr w:rsidR="003E2682" w:rsidRPr="006441B8" w14:paraId="71C91A03" w14:textId="77777777" w:rsidTr="003E2682">
        <w:trPr>
          <w:cantSplit/>
          <w:trHeight w:val="452"/>
        </w:trPr>
        <w:tc>
          <w:tcPr>
            <w:tcW w:w="365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F7B88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„Přípravné práce“ celkem bez DPH v Kč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D308AB" w14:textId="77777777" w:rsidR="006441B8" w:rsidRPr="006441B8" w:rsidRDefault="006441B8" w:rsidP="0064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005020" w14:textId="77777777" w:rsidR="006441B8" w:rsidRPr="006441B8" w:rsidRDefault="006441B8" w:rsidP="0064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0ECAD2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E599" w:themeFill="accent4" w:themeFillTint="66"/>
            <w:vAlign w:val="center"/>
            <w:hideMark/>
          </w:tcPr>
          <w:p w14:paraId="4D87A30B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2 014 000,00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86C525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84608B7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2 209 600,00</w:t>
            </w:r>
          </w:p>
        </w:tc>
      </w:tr>
      <w:tr w:rsidR="003E2682" w:rsidRPr="006441B8" w14:paraId="0342DACE" w14:textId="77777777" w:rsidTr="003E2682">
        <w:trPr>
          <w:cantSplit/>
          <w:trHeight w:val="332"/>
        </w:trPr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AF7D482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6.3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A05CF7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Hlavní celek 2 „Návrhové práce“ 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B2C1F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88A8A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78B7A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E9BC3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A7CE0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E592EF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3E2682" w:rsidRPr="006441B8" w14:paraId="6A4C5074" w14:textId="77777777" w:rsidTr="003E2682">
        <w:trPr>
          <w:cantSplit/>
          <w:trHeight w:val="332"/>
        </w:trPr>
        <w:tc>
          <w:tcPr>
            <w:tcW w:w="5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CD9B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72B4" w14:textId="77777777" w:rsidR="006441B8" w:rsidRPr="006441B8" w:rsidRDefault="006441B8" w:rsidP="006441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Vypracování plánu společných zařízení ("PSZ")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2121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E29B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674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061A1247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800,00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center"/>
            <w:hideMark/>
          </w:tcPr>
          <w:p w14:paraId="313BE996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539 200,00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627CF762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880,00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6F2B46E9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593 120,00</w:t>
            </w:r>
          </w:p>
        </w:tc>
      </w:tr>
      <w:tr w:rsidR="003E2682" w:rsidRPr="006441B8" w14:paraId="66741975" w14:textId="77777777" w:rsidTr="003E2682">
        <w:trPr>
          <w:cantSplit/>
          <w:trHeight w:val="636"/>
        </w:trPr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5D11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6.3.1 i) a)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105E" w14:textId="77777777" w:rsidR="006441B8" w:rsidRPr="006441B8" w:rsidRDefault="006441B8" w:rsidP="006441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Výškopisné zaměření zájmového území dle čl. 6.3.1 i) a) Smlouvy 2) 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D304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3DD0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2DAE03B2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center"/>
            <w:hideMark/>
          </w:tcPr>
          <w:p w14:paraId="07D080CF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100 000,00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64EA4111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5 500,00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09CF080A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110 000,00</w:t>
            </w:r>
          </w:p>
        </w:tc>
      </w:tr>
      <w:tr w:rsidR="003E2682" w:rsidRPr="006441B8" w14:paraId="5525C676" w14:textId="77777777" w:rsidTr="003E2682">
        <w:trPr>
          <w:cantSplit/>
          <w:trHeight w:val="536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95B1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6.3.1 i) b)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6843" w14:textId="77777777" w:rsidR="006441B8" w:rsidRPr="006441B8" w:rsidRDefault="006441B8" w:rsidP="006441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DTR liniových dopravních staveb PSZ pro stanovení plochy záboru půdy stavbami dle čl. 6.3.1 i) b) Smlouvy 2)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BEAF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100 </w:t>
            </w:r>
            <w:proofErr w:type="spellStart"/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bm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3270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4AFFDE0F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center"/>
            <w:hideMark/>
          </w:tcPr>
          <w:p w14:paraId="54F6CA87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183 000,00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1AC47829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1 650,00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7E426B92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201 300,00</w:t>
            </w:r>
          </w:p>
        </w:tc>
      </w:tr>
      <w:tr w:rsidR="003E2682" w:rsidRPr="006441B8" w14:paraId="043F5CEA" w14:textId="77777777" w:rsidTr="003E2682">
        <w:trPr>
          <w:cantSplit/>
          <w:trHeight w:val="523"/>
        </w:trPr>
        <w:tc>
          <w:tcPr>
            <w:tcW w:w="5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B719D" w14:textId="77777777" w:rsidR="006441B8" w:rsidRPr="006441B8" w:rsidRDefault="006441B8" w:rsidP="006441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5838" w14:textId="77777777" w:rsidR="006441B8" w:rsidRPr="006441B8" w:rsidRDefault="006441B8" w:rsidP="006441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416C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100 </w:t>
            </w:r>
            <w:proofErr w:type="spellStart"/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bm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A76B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590CB63F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center"/>
            <w:hideMark/>
          </w:tcPr>
          <w:p w14:paraId="57B86AD3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104 000,00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58E6F59F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2 200,00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2F69ADDA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114 400,00</w:t>
            </w:r>
          </w:p>
        </w:tc>
      </w:tr>
      <w:tr w:rsidR="003E2682" w:rsidRPr="006441B8" w14:paraId="59269BF0" w14:textId="77777777" w:rsidTr="003E2682">
        <w:trPr>
          <w:cantSplit/>
          <w:trHeight w:val="536"/>
        </w:trPr>
        <w:tc>
          <w:tcPr>
            <w:tcW w:w="56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C32E2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6.3.1 i) c)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D294" w14:textId="77777777" w:rsidR="006441B8" w:rsidRPr="006441B8" w:rsidRDefault="006441B8" w:rsidP="006441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DTR vodohospodářských staveb PSZ dle čl. 6.3.1 i) c) Smlouvy 2)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66BC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1483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4A34B3BD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50 000,00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center"/>
            <w:hideMark/>
          </w:tcPr>
          <w:p w14:paraId="62E044CE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150 000,00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50BC894C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55 000,00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6BEC091D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165 000,00</w:t>
            </w:r>
          </w:p>
        </w:tc>
      </w:tr>
      <w:tr w:rsidR="003E2682" w:rsidRPr="006441B8" w14:paraId="09424C5A" w14:textId="77777777" w:rsidTr="003E2682">
        <w:trPr>
          <w:cantSplit/>
          <w:trHeight w:val="452"/>
        </w:trPr>
        <w:tc>
          <w:tcPr>
            <w:tcW w:w="5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3083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6.3.2 h)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E1C3" w14:textId="77777777" w:rsidR="006441B8" w:rsidRPr="006441B8" w:rsidRDefault="006441B8" w:rsidP="006441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Aktualizace PSZ 11)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DD51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4AA4059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2735A98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E673EE8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E4FAE9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14:paraId="507A9210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</w:tr>
      <w:tr w:rsidR="003E2682" w:rsidRPr="006441B8" w14:paraId="3725D4BD" w14:textId="77777777" w:rsidTr="003E2682">
        <w:trPr>
          <w:cantSplit/>
          <w:trHeight w:val="452"/>
        </w:trPr>
        <w:tc>
          <w:tcPr>
            <w:tcW w:w="5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D8AF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6.3.2 h) i)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900F" w14:textId="77777777" w:rsidR="006441B8" w:rsidRPr="006441B8" w:rsidRDefault="006441B8" w:rsidP="006441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Aktualizace PSZ do 10 ha 11)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6B29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EA51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42B4313E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4 800,00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15D1EF44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4 800,00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31D4D214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5 280,00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4C8C22F4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5 280,00</w:t>
            </w:r>
          </w:p>
        </w:tc>
      </w:tr>
      <w:tr w:rsidR="003E2682" w:rsidRPr="006441B8" w14:paraId="6D18BA2C" w14:textId="77777777" w:rsidTr="003E2682">
        <w:trPr>
          <w:cantSplit/>
          <w:trHeight w:val="452"/>
        </w:trPr>
        <w:tc>
          <w:tcPr>
            <w:tcW w:w="5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384B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6.3.2 h) </w:t>
            </w:r>
            <w:proofErr w:type="spellStart"/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</w:t>
            </w:r>
            <w:proofErr w:type="spellEnd"/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62B8" w14:textId="77777777" w:rsidR="006441B8" w:rsidRPr="006441B8" w:rsidRDefault="006441B8" w:rsidP="006441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Aktualizace PSZ do 50 ha 11)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2600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C343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4CE8C585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2 700,00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18EE538A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2 700,00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0A078EE8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2 970,00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5F020F7B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2 970,00</w:t>
            </w:r>
          </w:p>
        </w:tc>
      </w:tr>
      <w:tr w:rsidR="003E2682" w:rsidRPr="006441B8" w14:paraId="14A05E50" w14:textId="77777777" w:rsidTr="003E2682">
        <w:trPr>
          <w:cantSplit/>
          <w:trHeight w:val="452"/>
        </w:trPr>
        <w:tc>
          <w:tcPr>
            <w:tcW w:w="5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17AD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6.3.2 h) </w:t>
            </w:r>
            <w:proofErr w:type="spellStart"/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</w:t>
            </w:r>
            <w:proofErr w:type="spellEnd"/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450F" w14:textId="77777777" w:rsidR="006441B8" w:rsidRPr="006441B8" w:rsidRDefault="006441B8" w:rsidP="006441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Aktualizace PSZ nad 50 ha 11)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F191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2C74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6ADB43BE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78C2B58C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60BBC0DB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1 100,00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1DE27B49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1 100,00</w:t>
            </w:r>
          </w:p>
        </w:tc>
      </w:tr>
      <w:tr w:rsidR="003E2682" w:rsidRPr="006441B8" w14:paraId="2F88DEFA" w14:textId="77777777" w:rsidTr="003E2682">
        <w:trPr>
          <w:cantSplit/>
          <w:trHeight w:val="392"/>
        </w:trPr>
        <w:tc>
          <w:tcPr>
            <w:tcW w:w="5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DEC7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6.3.2 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6F94" w14:textId="77777777" w:rsidR="006441B8" w:rsidRPr="006441B8" w:rsidRDefault="006441B8" w:rsidP="006441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Vypracování návrhu nového uspořádání pozemků k jeho vystavení dle § 11 odst. 1 Zákona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6133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B29A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674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0F5F85F4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600,00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5EA2AA78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404 400,00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2172ACB7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660,00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4758AA44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444 840,00</w:t>
            </w:r>
          </w:p>
        </w:tc>
      </w:tr>
      <w:tr w:rsidR="003E2682" w:rsidRPr="006441B8" w14:paraId="4898BF50" w14:textId="77777777" w:rsidTr="003E2682">
        <w:trPr>
          <w:cantSplit/>
          <w:trHeight w:val="332"/>
        </w:trPr>
        <w:tc>
          <w:tcPr>
            <w:tcW w:w="56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E25B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6.3.3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861C" w14:textId="77777777" w:rsidR="006441B8" w:rsidRPr="006441B8" w:rsidRDefault="006441B8" w:rsidP="006441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Předložení aktuální dokumentace návrhu KoPÚ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E431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2E1A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38FB706A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20 000,00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21146B9A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2770A54D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22 000,00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278230D9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44 000,00</w:t>
            </w:r>
          </w:p>
        </w:tc>
      </w:tr>
      <w:tr w:rsidR="003E2682" w:rsidRPr="006441B8" w14:paraId="52D2A133" w14:textId="77777777" w:rsidTr="003E2682">
        <w:trPr>
          <w:cantSplit/>
          <w:trHeight w:val="412"/>
        </w:trPr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28AB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6.3.4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0255" w14:textId="77777777" w:rsidR="006441B8" w:rsidRPr="006441B8" w:rsidRDefault="006441B8" w:rsidP="006441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Zhotovení podkladů pro změnu katastrální hranice 3)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6B64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100 </w:t>
            </w:r>
            <w:proofErr w:type="spellStart"/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bm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C679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59E066A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4 400,00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4A691761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4 400,00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CB2BC48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4 840,00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2FEDDA0B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4 840,00</w:t>
            </w:r>
          </w:p>
        </w:tc>
      </w:tr>
      <w:tr w:rsidR="003E2682" w:rsidRPr="006441B8" w14:paraId="490DF8FC" w14:textId="77777777" w:rsidTr="003E2682">
        <w:trPr>
          <w:cantSplit/>
          <w:trHeight w:val="412"/>
        </w:trPr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0D1F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6.3.5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582C" w14:textId="77777777" w:rsidR="006441B8" w:rsidRPr="006441B8" w:rsidRDefault="006441B8" w:rsidP="006441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Aktualizace návrhu po ukončení odvolacího řízení 12)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57D7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A2CB45C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01024C9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65FF422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A259045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14:paraId="1E1C91B1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trike/>
                <w:sz w:val="16"/>
                <w:szCs w:val="16"/>
                <w:lang w:eastAsia="cs-CZ"/>
              </w:rPr>
              <w:t> </w:t>
            </w:r>
          </w:p>
        </w:tc>
      </w:tr>
      <w:tr w:rsidR="003E2682" w:rsidRPr="006441B8" w14:paraId="735E435E" w14:textId="77777777" w:rsidTr="003E2682">
        <w:trPr>
          <w:cantSplit/>
          <w:trHeight w:val="412"/>
        </w:trPr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B28A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6.3.5 i)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2D8D" w14:textId="77777777" w:rsidR="006441B8" w:rsidRPr="006441B8" w:rsidRDefault="006441B8" w:rsidP="006441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Aktualizace návrhu po ukončení odvolacího řízení do 10 ha 12)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56C2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36D5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50084180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4 100,00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67C5A736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4 100,00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24ACA90C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4 510,00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0EDDF074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4 510,00</w:t>
            </w:r>
          </w:p>
        </w:tc>
      </w:tr>
      <w:tr w:rsidR="003E2682" w:rsidRPr="006441B8" w14:paraId="7DA948B5" w14:textId="77777777" w:rsidTr="003E2682">
        <w:trPr>
          <w:cantSplit/>
          <w:trHeight w:val="412"/>
        </w:trPr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53F4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6.3.5 </w:t>
            </w:r>
            <w:proofErr w:type="spellStart"/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</w:t>
            </w:r>
            <w:proofErr w:type="spellEnd"/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7336" w14:textId="77777777" w:rsidR="006441B8" w:rsidRPr="006441B8" w:rsidRDefault="006441B8" w:rsidP="006441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Aktualizace návrhu po ukončení odvolacího řízení do 50 ha 12)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A19C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909F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5D9D1161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2 300,00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6DB0AC79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2 300,00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2DD58FED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2 530,00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74FF3536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2 530,00</w:t>
            </w:r>
          </w:p>
        </w:tc>
      </w:tr>
      <w:tr w:rsidR="003E2682" w:rsidRPr="006441B8" w14:paraId="62CEBFD0" w14:textId="77777777" w:rsidTr="003E2682">
        <w:trPr>
          <w:cantSplit/>
          <w:trHeight w:val="406"/>
        </w:trPr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3DC4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6.3.5 </w:t>
            </w:r>
            <w:proofErr w:type="spellStart"/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</w:t>
            </w:r>
            <w:proofErr w:type="spellEnd"/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6557" w14:textId="77777777" w:rsidR="006441B8" w:rsidRPr="006441B8" w:rsidRDefault="006441B8" w:rsidP="006441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Aktualizace návrhu po ukončení odvolacího řízení nad 50 ha 12)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8BFA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D9B3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768386BC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890,00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2ED4CAEA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890,00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34794D26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979,00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2C9171FD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979,00</w:t>
            </w:r>
          </w:p>
        </w:tc>
      </w:tr>
      <w:tr w:rsidR="003E2682" w:rsidRPr="006441B8" w14:paraId="66477F11" w14:textId="77777777" w:rsidTr="003E2682">
        <w:trPr>
          <w:cantSplit/>
          <w:trHeight w:val="452"/>
        </w:trPr>
        <w:tc>
          <w:tcPr>
            <w:tcW w:w="365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A184A7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„Návrhové práce“ celkem bez DPH v Kč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6AB856" w14:textId="77777777" w:rsidR="006441B8" w:rsidRPr="006441B8" w:rsidRDefault="006441B8" w:rsidP="0064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2E8186" w14:textId="77777777" w:rsidR="006441B8" w:rsidRPr="006441B8" w:rsidRDefault="006441B8" w:rsidP="0064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DA0F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705925F9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1 540 790,00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A7F6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11C24E6E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1 694 869,00</w:t>
            </w:r>
          </w:p>
        </w:tc>
      </w:tr>
      <w:tr w:rsidR="003E2682" w:rsidRPr="006441B8" w14:paraId="6E1CF7D2" w14:textId="77777777" w:rsidTr="003E2682">
        <w:trPr>
          <w:cantSplit/>
          <w:trHeight w:val="332"/>
        </w:trPr>
        <w:tc>
          <w:tcPr>
            <w:tcW w:w="564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2965A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6.4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D91C" w14:textId="77777777" w:rsidR="006441B8" w:rsidRPr="006441B8" w:rsidRDefault="006441B8" w:rsidP="0064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Hlavní celek 3 „Mapové dílo“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B58D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CCC6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675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2BBC86A5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A86430D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270 000,00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0BC74522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6B3E31E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297 000,00</w:t>
            </w:r>
          </w:p>
        </w:tc>
      </w:tr>
      <w:tr w:rsidR="003E2682" w:rsidRPr="006441B8" w14:paraId="147E3A21" w14:textId="77777777" w:rsidTr="003E2682">
        <w:trPr>
          <w:cantSplit/>
          <w:trHeight w:val="452"/>
        </w:trPr>
        <w:tc>
          <w:tcPr>
            <w:tcW w:w="365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5C324A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„Mapové dílo“ celkem bez DPH v Kč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023C97" w14:textId="77777777" w:rsidR="006441B8" w:rsidRPr="006441B8" w:rsidRDefault="006441B8" w:rsidP="0064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DB426C" w14:textId="77777777" w:rsidR="006441B8" w:rsidRPr="006441B8" w:rsidRDefault="006441B8" w:rsidP="0064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9013B4" w14:textId="77777777" w:rsidR="006441B8" w:rsidRPr="006441B8" w:rsidRDefault="006441B8" w:rsidP="0064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E599" w:themeFill="accent4" w:themeFillTint="66"/>
            <w:noWrap/>
            <w:vAlign w:val="center"/>
            <w:hideMark/>
          </w:tcPr>
          <w:p w14:paraId="0450E4DE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270 000,00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D185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063AAFFD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297 000,00</w:t>
            </w:r>
          </w:p>
        </w:tc>
      </w:tr>
      <w:tr w:rsidR="003E2682" w:rsidRPr="006441B8" w14:paraId="78D26C67" w14:textId="77777777" w:rsidTr="003E2682">
        <w:trPr>
          <w:cantSplit/>
          <w:trHeight w:val="332"/>
        </w:trPr>
        <w:tc>
          <w:tcPr>
            <w:tcW w:w="3650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8C6D3" w14:textId="77777777" w:rsidR="006441B8" w:rsidRPr="006441B8" w:rsidRDefault="006441B8" w:rsidP="0064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Rekapitulace kalkulace ceny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06765" w14:textId="77777777" w:rsidR="006441B8" w:rsidRPr="006441B8" w:rsidRDefault="006441B8" w:rsidP="0064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B3FE6" w14:textId="77777777" w:rsidR="006441B8" w:rsidRPr="006441B8" w:rsidRDefault="006441B8" w:rsidP="0064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F027F" w14:textId="77777777" w:rsidR="006441B8" w:rsidRPr="006441B8" w:rsidRDefault="006441B8" w:rsidP="0064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F6E7E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EC5FE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AE8288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3E2682" w:rsidRPr="006441B8" w14:paraId="33AA6BA4" w14:textId="77777777" w:rsidTr="003E2682">
        <w:trPr>
          <w:cantSplit/>
          <w:trHeight w:val="332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92D2" w14:textId="77777777" w:rsidR="006441B8" w:rsidRPr="006441B8" w:rsidRDefault="006441B8" w:rsidP="006441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 Hlavní celek 1 celkem bez DPH v Kč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4F3D" w14:textId="77777777" w:rsidR="006441B8" w:rsidRPr="006441B8" w:rsidRDefault="006441B8" w:rsidP="006441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C5E8" w14:textId="77777777" w:rsidR="006441B8" w:rsidRPr="006441B8" w:rsidRDefault="006441B8" w:rsidP="006441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1ABE" w14:textId="77777777" w:rsidR="006441B8" w:rsidRPr="006441B8" w:rsidRDefault="006441B8" w:rsidP="006441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1701AD1D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2 014 000,00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ECF4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5941280D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2 209 600,00</w:t>
            </w:r>
          </w:p>
        </w:tc>
      </w:tr>
      <w:tr w:rsidR="003E2682" w:rsidRPr="006441B8" w14:paraId="495ACC97" w14:textId="77777777" w:rsidTr="003E2682">
        <w:trPr>
          <w:cantSplit/>
          <w:trHeight w:val="332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4227" w14:textId="77777777" w:rsidR="006441B8" w:rsidRPr="006441B8" w:rsidRDefault="006441B8" w:rsidP="006441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 Hlavní celek 2 celkem bez DPH v Kč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A843" w14:textId="77777777" w:rsidR="006441B8" w:rsidRPr="006441B8" w:rsidRDefault="006441B8" w:rsidP="006441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E0DD" w14:textId="77777777" w:rsidR="006441B8" w:rsidRPr="006441B8" w:rsidRDefault="006441B8" w:rsidP="006441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65EA" w14:textId="77777777" w:rsidR="006441B8" w:rsidRPr="006441B8" w:rsidRDefault="006441B8" w:rsidP="006441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6D0E7D80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1 540 790,00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79E1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4DDD999C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1 694 869,00</w:t>
            </w:r>
          </w:p>
        </w:tc>
      </w:tr>
      <w:tr w:rsidR="003E2682" w:rsidRPr="006441B8" w14:paraId="7AA1CBB1" w14:textId="77777777" w:rsidTr="003E2682">
        <w:trPr>
          <w:cantSplit/>
          <w:trHeight w:val="332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8B4E" w14:textId="77777777" w:rsidR="006441B8" w:rsidRPr="006441B8" w:rsidRDefault="006441B8" w:rsidP="006441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 Hlavní celek 3 celkem bez DPH v Kč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0FFF" w14:textId="77777777" w:rsidR="006441B8" w:rsidRPr="006441B8" w:rsidRDefault="006441B8" w:rsidP="006441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6940" w14:textId="77777777" w:rsidR="006441B8" w:rsidRPr="006441B8" w:rsidRDefault="006441B8" w:rsidP="006441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9E43" w14:textId="77777777" w:rsidR="006441B8" w:rsidRPr="006441B8" w:rsidRDefault="006441B8" w:rsidP="006441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3D4813EE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270 000,00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7605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31894827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297 000,00</w:t>
            </w:r>
          </w:p>
        </w:tc>
      </w:tr>
      <w:tr w:rsidR="003E2682" w:rsidRPr="006441B8" w14:paraId="778A2CA7" w14:textId="77777777" w:rsidTr="003E2682">
        <w:trPr>
          <w:cantSplit/>
          <w:trHeight w:val="332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491A" w14:textId="77777777" w:rsidR="006441B8" w:rsidRPr="006441B8" w:rsidRDefault="006441B8" w:rsidP="0064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Celková cena bez DPH v Kč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3168" w14:textId="77777777" w:rsidR="006441B8" w:rsidRPr="006441B8" w:rsidRDefault="006441B8" w:rsidP="0064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16C7" w14:textId="77777777" w:rsidR="006441B8" w:rsidRPr="006441B8" w:rsidRDefault="006441B8" w:rsidP="0064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D2BE" w14:textId="77777777" w:rsidR="006441B8" w:rsidRPr="006441B8" w:rsidRDefault="006441B8" w:rsidP="0064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6FA8A600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3 824 790,00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4C2E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6478560D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4 201 469,00</w:t>
            </w:r>
          </w:p>
        </w:tc>
      </w:tr>
      <w:tr w:rsidR="003E2682" w:rsidRPr="006441B8" w14:paraId="79061726" w14:textId="77777777" w:rsidTr="003E2682">
        <w:trPr>
          <w:cantSplit/>
          <w:trHeight w:val="332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ED25" w14:textId="77777777" w:rsidR="006441B8" w:rsidRPr="006441B8" w:rsidRDefault="006441B8" w:rsidP="006441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DPH  </w:t>
            </w:r>
            <w:proofErr w:type="gramStart"/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21%</w:t>
            </w:r>
            <w:proofErr w:type="gramEnd"/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 Kč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5C43" w14:textId="77777777" w:rsidR="006441B8" w:rsidRPr="006441B8" w:rsidRDefault="006441B8" w:rsidP="006441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5C8B" w14:textId="77777777" w:rsidR="006441B8" w:rsidRPr="006441B8" w:rsidRDefault="006441B8" w:rsidP="006441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110C" w14:textId="77777777" w:rsidR="006441B8" w:rsidRPr="006441B8" w:rsidRDefault="006441B8" w:rsidP="006441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56D6B6F3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803 205,90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6DF5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4AC81623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882 308,49</w:t>
            </w:r>
          </w:p>
        </w:tc>
      </w:tr>
      <w:tr w:rsidR="003E2682" w:rsidRPr="006441B8" w14:paraId="38BBB554" w14:textId="77777777" w:rsidTr="003E2682">
        <w:trPr>
          <w:cantSplit/>
          <w:trHeight w:val="332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31638" w14:textId="77777777" w:rsidR="006441B8" w:rsidRPr="006441B8" w:rsidRDefault="006441B8" w:rsidP="0064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Celková cena Díla včetně DPH v Kč</w:t>
            </w:r>
          </w:p>
        </w:tc>
        <w:tc>
          <w:tcPr>
            <w:tcW w:w="8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67A4" w14:textId="77777777" w:rsidR="006441B8" w:rsidRPr="006441B8" w:rsidRDefault="006441B8" w:rsidP="0064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DDD0" w14:textId="77777777" w:rsidR="006441B8" w:rsidRPr="006441B8" w:rsidRDefault="006441B8" w:rsidP="0064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493B" w14:textId="77777777" w:rsidR="006441B8" w:rsidRPr="006441B8" w:rsidRDefault="006441B8" w:rsidP="0064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7B244003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4 627 995,90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9C4A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1D509DA0" w14:textId="77777777" w:rsidR="006441B8" w:rsidRPr="006441B8" w:rsidRDefault="006441B8" w:rsidP="0064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441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5 083 777,49</w:t>
            </w:r>
          </w:p>
        </w:tc>
      </w:tr>
    </w:tbl>
    <w:bookmarkEnd w:id="1"/>
    <w:p w14:paraId="60CDBFD6" w14:textId="75A99CAB" w:rsidR="00281C97" w:rsidRPr="00BF554C" w:rsidRDefault="00281C97" w:rsidP="00281C97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lastRenderedPageBreak/>
        <w:t>Závěrečná ustanovení</w:t>
      </w:r>
    </w:p>
    <w:p w14:paraId="50455EB1" w14:textId="77777777" w:rsidR="00281C97" w:rsidRDefault="00281C97" w:rsidP="00281C97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2" w:name="_Ref50762777"/>
      <w:r w:rsidRPr="00BF554C">
        <w:rPr>
          <w:rFonts w:ascii="Arial" w:hAnsi="Arial" w:cs="Arial"/>
          <w:szCs w:val="22"/>
        </w:rPr>
        <w:t xml:space="preserve">Ostatní ujednání </w:t>
      </w:r>
      <w:r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datkem, se nemění.</w:t>
      </w:r>
    </w:p>
    <w:p w14:paraId="104E8000" w14:textId="77777777" w:rsidR="00281C97" w:rsidRPr="00BD622E" w:rsidRDefault="00281C97" w:rsidP="00281C97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 xml:space="preserve">, kterými se tato Smlouva doplňuje, mění, nahrazuje nebo </w:t>
      </w:r>
      <w:proofErr w:type="gramStart"/>
      <w:r w:rsidRPr="5784E4A4">
        <w:rPr>
          <w:rFonts w:ascii="Arial" w:hAnsi="Arial" w:cs="Arial"/>
        </w:rPr>
        <w:t>ruší</w:t>
      </w:r>
      <w:proofErr w:type="gramEnd"/>
      <w:r w:rsidRPr="5784E4A4">
        <w:rPr>
          <w:rFonts w:ascii="Arial" w:hAnsi="Arial" w:cs="Arial"/>
        </w:rPr>
        <w:t>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Pr="00BD622E">
        <w:rPr>
          <w:rFonts w:ascii="Arial" w:hAnsi="Arial" w:cs="Arial"/>
          <w:szCs w:val="22"/>
        </w:rPr>
        <w:t xml:space="preserve"> </w:t>
      </w:r>
    </w:p>
    <w:bookmarkEnd w:id="2"/>
    <w:p w14:paraId="2E912F5B" w14:textId="77777777" w:rsidR="00281C97" w:rsidRPr="009D4B31" w:rsidRDefault="00281C97" w:rsidP="00281C97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 xml:space="preserve">Dodatek nabývá platnosti dnem podpisu Smluvních stran a účinnosti dnem jeho uveřejnění </w:t>
      </w:r>
      <w:r w:rsidRPr="5784E4A4">
        <w:rPr>
          <w:rFonts w:ascii="Arial" w:hAnsi="Arial" w:cs="Arial"/>
        </w:rPr>
        <w:t xml:space="preserve">v registru smluv dle § 6 odst. 1 </w:t>
      </w:r>
      <w:r>
        <w:rPr>
          <w:rFonts w:ascii="Arial" w:hAnsi="Arial" w:cs="Arial"/>
        </w:rPr>
        <w:t>ZRS</w:t>
      </w:r>
      <w:r w:rsidRPr="5784E4A4">
        <w:rPr>
          <w:rFonts w:ascii="Arial" w:hAnsi="Arial" w:cs="Arial"/>
        </w:rPr>
        <w:t>. Bude-li dán zákonný důvod pro neuveřejnění t</w:t>
      </w:r>
      <w:r>
        <w:rPr>
          <w:rFonts w:ascii="Arial" w:hAnsi="Arial" w:cs="Arial"/>
        </w:rPr>
        <w:t>ohoto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Dodatku</w:t>
      </w:r>
      <w:r w:rsidRPr="5784E4A4">
        <w:rPr>
          <w:rFonts w:ascii="Arial" w:hAnsi="Arial" w:cs="Arial"/>
        </w:rPr>
        <w:t xml:space="preserve">, stává se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účinn</w:t>
      </w:r>
      <w:r>
        <w:rPr>
          <w:rFonts w:ascii="Arial" w:hAnsi="Arial" w:cs="Arial"/>
        </w:rPr>
        <w:t>ý</w:t>
      </w:r>
      <w:r w:rsidRPr="5784E4A4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>ho</w:t>
      </w:r>
      <w:r w:rsidRPr="5784E4A4">
        <w:rPr>
          <w:rFonts w:ascii="Arial" w:hAnsi="Arial" w:cs="Arial"/>
        </w:rPr>
        <w:t xml:space="preserve"> vstupem v platnost.</w:t>
      </w:r>
    </w:p>
    <w:p w14:paraId="12D2881C" w14:textId="052E02F1" w:rsidR="00281C97" w:rsidRPr="00F71D28" w:rsidRDefault="00281C97" w:rsidP="00281C97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F71D28">
        <w:rPr>
          <w:rFonts w:ascii="Arial" w:hAnsi="Arial" w:cs="Arial"/>
          <w:szCs w:val="22"/>
        </w:rPr>
        <w:t>Celková cena za provedení díla se změní z</w:t>
      </w:r>
      <w:r w:rsidR="00512452" w:rsidRPr="00F71D28">
        <w:rPr>
          <w:rFonts w:ascii="Arial" w:hAnsi="Arial" w:cs="Arial"/>
          <w:szCs w:val="22"/>
        </w:rPr>
        <w:t> </w:t>
      </w:r>
      <w:r w:rsidRPr="00F71D28">
        <w:rPr>
          <w:rFonts w:ascii="Arial" w:hAnsi="Arial" w:cs="Arial"/>
          <w:szCs w:val="22"/>
        </w:rPr>
        <w:t>původní</w:t>
      </w:r>
      <w:r w:rsidR="00512452" w:rsidRPr="00F71D28">
        <w:rPr>
          <w:rFonts w:ascii="Arial" w:hAnsi="Arial" w:cs="Arial"/>
          <w:szCs w:val="22"/>
        </w:rPr>
        <w:t>ch 3 824 790</w:t>
      </w:r>
      <w:r w:rsidRPr="00F71D28">
        <w:rPr>
          <w:rFonts w:ascii="Arial" w:hAnsi="Arial" w:cs="Arial"/>
          <w:szCs w:val="22"/>
        </w:rPr>
        <w:t xml:space="preserve"> Kč bez DPH na </w:t>
      </w:r>
      <w:r w:rsidR="003E7924" w:rsidRPr="00F71D28">
        <w:rPr>
          <w:rFonts w:ascii="Arial" w:hAnsi="Arial" w:cs="Arial"/>
          <w:szCs w:val="22"/>
        </w:rPr>
        <w:t>4 201</w:t>
      </w:r>
      <w:r w:rsidR="0049431A" w:rsidRPr="00F71D28">
        <w:rPr>
          <w:rFonts w:ascii="Arial" w:hAnsi="Arial" w:cs="Arial"/>
          <w:szCs w:val="22"/>
        </w:rPr>
        <w:t> </w:t>
      </w:r>
      <w:r w:rsidR="003E7924" w:rsidRPr="00F71D28">
        <w:rPr>
          <w:rFonts w:ascii="Arial" w:hAnsi="Arial" w:cs="Arial"/>
          <w:szCs w:val="22"/>
        </w:rPr>
        <w:t>469</w:t>
      </w:r>
      <w:r w:rsidR="0049431A" w:rsidRPr="00F71D28">
        <w:rPr>
          <w:rFonts w:ascii="Arial" w:hAnsi="Arial" w:cs="Arial"/>
          <w:szCs w:val="22"/>
        </w:rPr>
        <w:t xml:space="preserve"> </w:t>
      </w:r>
      <w:r w:rsidRPr="00F71D28">
        <w:rPr>
          <w:rFonts w:ascii="Arial" w:hAnsi="Arial" w:cs="Arial"/>
          <w:szCs w:val="22"/>
        </w:rPr>
        <w:t>Kč bez DPH.</w:t>
      </w:r>
      <w:r w:rsidR="00016E40" w:rsidRPr="00F71D28">
        <w:rPr>
          <w:rFonts w:ascii="Arial" w:hAnsi="Arial" w:cs="Arial"/>
          <w:szCs w:val="22"/>
        </w:rPr>
        <w:t xml:space="preserve"> Toto navýšení není změnou </w:t>
      </w:r>
      <w:r w:rsidR="00A83DCD" w:rsidRPr="00F71D28">
        <w:rPr>
          <w:rFonts w:ascii="Arial" w:hAnsi="Arial" w:cs="Arial"/>
          <w:szCs w:val="22"/>
        </w:rPr>
        <w:t xml:space="preserve">závazku dle § 222 zákona </w:t>
      </w:r>
      <w:r w:rsidR="00C8504F" w:rsidRPr="00F71D28">
        <w:rPr>
          <w:rFonts w:ascii="Arial" w:hAnsi="Arial" w:cs="Arial"/>
          <w:szCs w:val="22"/>
        </w:rPr>
        <w:t>č. 134/2016 Sb.,</w:t>
      </w:r>
      <w:r w:rsidR="009079AC">
        <w:rPr>
          <w:rFonts w:ascii="Arial" w:hAnsi="Arial" w:cs="Arial"/>
          <w:szCs w:val="22"/>
        </w:rPr>
        <w:t xml:space="preserve"> </w:t>
      </w:r>
      <w:r w:rsidR="00C8504F" w:rsidRPr="00F71D28">
        <w:rPr>
          <w:rFonts w:ascii="Arial" w:hAnsi="Arial" w:cs="Arial"/>
          <w:szCs w:val="22"/>
        </w:rPr>
        <w:t>o zadávání veřejných zakázek</w:t>
      </w:r>
      <w:r w:rsidR="000173C6" w:rsidRPr="00F71D28">
        <w:rPr>
          <w:rFonts w:ascii="Arial" w:hAnsi="Arial" w:cs="Arial"/>
          <w:szCs w:val="22"/>
        </w:rPr>
        <w:t>.</w:t>
      </w:r>
    </w:p>
    <w:p w14:paraId="31BC49AD" w14:textId="77777777" w:rsidR="00281C97" w:rsidRPr="00451D60" w:rsidRDefault="00281C97" w:rsidP="00281C97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>Dodatek č. 1 je vyhotoven a podepsán v elektronické podobě.</w:t>
      </w:r>
    </w:p>
    <w:p w14:paraId="1F6351D5" w14:textId="157A3CFB" w:rsidR="00281C97" w:rsidRPr="00CC7449" w:rsidRDefault="00281C97" w:rsidP="00281C97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>Nedílnou součástí tohoto dodatku j</w:t>
      </w:r>
      <w:r w:rsidR="007F7BF3">
        <w:rPr>
          <w:rFonts w:ascii="Arial" w:hAnsi="Arial" w:cs="Arial"/>
        </w:rPr>
        <w:t>e</w:t>
      </w:r>
      <w:r w:rsidR="009717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upravený Položkový výkaz činností – Komplexní</w:t>
      </w:r>
      <w:r w:rsidRPr="00FC56FD">
        <w:rPr>
          <w:rFonts w:ascii="Arial" w:hAnsi="Arial" w:cs="Arial"/>
        </w:rPr>
        <w:t xml:space="preserve"> pozemkové úpravy </w:t>
      </w:r>
      <w:r w:rsidR="00833E9E">
        <w:rPr>
          <w:rFonts w:ascii="Arial" w:hAnsi="Arial" w:cs="Arial"/>
        </w:rPr>
        <w:t>Pozdeň a Hřešice</w:t>
      </w:r>
      <w:r>
        <w:rPr>
          <w:rFonts w:ascii="Arial" w:hAnsi="Arial" w:cs="Arial"/>
        </w:rPr>
        <w:t>.</w:t>
      </w:r>
    </w:p>
    <w:p w14:paraId="40472601" w14:textId="70751C38" w:rsidR="00281C97" w:rsidRDefault="000D55ED" w:rsidP="00281C97">
      <w:pPr>
        <w:spacing w:before="240" w:line="240" w:lineRule="auto"/>
        <w:jc w:val="both"/>
        <w:rPr>
          <w:rFonts w:ascii="Arial" w:hAnsi="Arial" w:cs="Arial"/>
        </w:rPr>
      </w:pPr>
      <w:r w:rsidRPr="000D55ED">
        <w:rPr>
          <w:rFonts w:ascii="Arial" w:hAnsi="Arial" w:cs="Arial"/>
        </w:rPr>
        <w:t xml:space="preserve">Dodatek vyhotovil a za jeho správnost odpovídá </w:t>
      </w:r>
      <w:r>
        <w:rPr>
          <w:rFonts w:ascii="Arial" w:hAnsi="Arial" w:cs="Arial"/>
        </w:rPr>
        <w:t>Ing. Radek Vyskočil</w:t>
      </w:r>
      <w:r w:rsidRPr="000D55ED">
        <w:rPr>
          <w:rFonts w:ascii="Arial" w:hAnsi="Arial" w:cs="Arial"/>
        </w:rPr>
        <w:t>.</w:t>
      </w:r>
    </w:p>
    <w:p w14:paraId="78920257" w14:textId="070547DA" w:rsidR="006125B6" w:rsidRDefault="006125B6">
      <w:pPr>
        <w:spacing w:after="0" w:line="240" w:lineRule="auto"/>
        <w:rPr>
          <w:rFonts w:ascii="Arial" w:hAnsi="Arial" w:cs="Arial"/>
          <w:b/>
        </w:rPr>
      </w:pPr>
    </w:p>
    <w:p w14:paraId="1A9A9913" w14:textId="30F66BCA" w:rsidR="002C5371" w:rsidRPr="00ED6435" w:rsidRDefault="002C5371" w:rsidP="002C5371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t>PODPISOVÁ STRANA</w:t>
      </w:r>
    </w:p>
    <w:p w14:paraId="37EF3024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6E169E6E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74C8DB7E" w14:textId="5998E964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833E9E" w:rsidRPr="00833E9E">
        <w:rPr>
          <w:rFonts w:ascii="Arial" w:eastAsia="Times New Roman" w:hAnsi="Arial" w:cs="Arial"/>
          <w:b/>
          <w:lang w:eastAsia="cs-CZ"/>
        </w:rPr>
        <w:t>GEO Hrubý spol. s r. o.</w:t>
      </w:r>
    </w:p>
    <w:p w14:paraId="58996297" w14:textId="6F3F0086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AE13DE">
        <w:rPr>
          <w:rFonts w:ascii="Arial" w:eastAsia="Times New Roman" w:hAnsi="Arial" w:cs="Arial"/>
          <w:bCs/>
          <w:lang w:eastAsia="cs-CZ"/>
        </w:rPr>
        <w:t>Praha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FD7D4D">
        <w:rPr>
          <w:rFonts w:ascii="Arial" w:eastAsia="Times New Roman" w:hAnsi="Arial" w:cs="Arial"/>
          <w:bCs/>
          <w:lang w:eastAsia="cs-CZ"/>
        </w:rPr>
        <w:t>Plzeň</w:t>
      </w:r>
    </w:p>
    <w:p w14:paraId="0F681167" w14:textId="7EC501CB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1C7035">
        <w:rPr>
          <w:rFonts w:ascii="Arial" w:eastAsia="Times New Roman" w:hAnsi="Arial" w:cs="Arial"/>
          <w:bCs/>
          <w:lang w:eastAsia="cs-CZ"/>
        </w:rPr>
        <w:t>18. 10. 2023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1C7035">
        <w:rPr>
          <w:rFonts w:ascii="Arial" w:eastAsia="Times New Roman" w:hAnsi="Arial" w:cs="Arial"/>
          <w:bCs/>
          <w:lang w:eastAsia="cs-CZ"/>
        </w:rPr>
        <w:t>18. 10. 2023</w:t>
      </w:r>
    </w:p>
    <w:p w14:paraId="26704807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C880371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8F8EA28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03BCDC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15255E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70151B60" w14:textId="4682880A" w:rsidR="00F31161" w:rsidRPr="00ED6435" w:rsidRDefault="00F31161" w:rsidP="00F3116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 w:rsidRPr="00F47D13">
        <w:rPr>
          <w:rFonts w:ascii="Arial" w:eastAsia="Times New Roman" w:hAnsi="Arial" w:cs="Arial"/>
          <w:bCs/>
          <w:lang w:eastAsia="cs-CZ"/>
        </w:rPr>
        <w:t>Ing. Jiří Veselý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075952" w:rsidRPr="00436E7D">
        <w:rPr>
          <w:rFonts w:ascii="Arial" w:hAnsi="Arial" w:cs="Arial"/>
        </w:rPr>
        <w:t>Ing. Zdeněk Hrubý</w:t>
      </w:r>
    </w:p>
    <w:p w14:paraId="74C82AE2" w14:textId="77777777" w:rsidR="00F31161" w:rsidRDefault="00F31161" w:rsidP="00F31161">
      <w:pPr>
        <w:tabs>
          <w:tab w:val="left" w:pos="567"/>
          <w:tab w:val="left" w:pos="5670"/>
        </w:tabs>
        <w:spacing w:after="0" w:line="240" w:lineRule="auto"/>
        <w:rPr>
          <w:rFonts w:ascii="ArialMT" w:eastAsia="Calibri" w:hAnsi="ArialMT" w:cs="ArialMT"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>
        <w:rPr>
          <w:rFonts w:ascii="ArialMT" w:eastAsia="Calibri" w:hAnsi="ArialMT" w:cs="ArialMT"/>
          <w:lang w:eastAsia="cs-CZ"/>
        </w:rPr>
        <w:t>ředitel Krajského pozemkového</w:t>
      </w:r>
      <w:r w:rsidRPr="003B67B6">
        <w:rPr>
          <w:rFonts w:ascii="Arial" w:eastAsia="Times New Roman" w:hAnsi="Arial" w:cs="Arial"/>
          <w:bCs/>
          <w:lang w:eastAsia="cs-CZ"/>
        </w:rPr>
        <w:t xml:space="preserve"> </w:t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Funkce: </w:t>
      </w:r>
      <w:r>
        <w:rPr>
          <w:rFonts w:ascii="Arial" w:eastAsia="Times New Roman" w:hAnsi="Arial" w:cs="Arial"/>
          <w:bCs/>
          <w:lang w:eastAsia="cs-CZ"/>
        </w:rPr>
        <w:t>j</w:t>
      </w:r>
      <w:r>
        <w:rPr>
          <w:rFonts w:ascii="ArialMT" w:eastAsia="Calibri" w:hAnsi="ArialMT" w:cs="ArialMT"/>
          <w:lang w:eastAsia="cs-CZ"/>
        </w:rPr>
        <w:t>ednatel</w:t>
      </w:r>
    </w:p>
    <w:p w14:paraId="3E22076E" w14:textId="77777777" w:rsidR="00F31161" w:rsidRPr="00ED6435" w:rsidRDefault="00F31161" w:rsidP="00F3116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MT" w:eastAsia="Calibri" w:hAnsi="ArialMT" w:cs="ArialMT"/>
          <w:lang w:eastAsia="cs-CZ"/>
        </w:rPr>
        <w:t>úřadu pro Středočeský kraj a hl. m. Praha</w:t>
      </w:r>
      <w:r w:rsidRPr="00ED6435">
        <w:rPr>
          <w:rFonts w:ascii="Arial" w:eastAsia="Times New Roman" w:hAnsi="Arial" w:cs="Arial"/>
          <w:bCs/>
          <w:lang w:eastAsia="cs-CZ"/>
        </w:rPr>
        <w:tab/>
      </w:r>
    </w:p>
    <w:p w14:paraId="7FE07943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261E5A32" w14:textId="77777777" w:rsidR="001C7035" w:rsidRDefault="001C7035">
      <w:pPr>
        <w:spacing w:line="240" w:lineRule="auto"/>
        <w:rPr>
          <w:rFonts w:ascii="Arial" w:hAnsi="Arial" w:cs="Arial"/>
        </w:rPr>
        <w:sectPr w:rsidR="001C7035" w:rsidSect="007936E4">
          <w:headerReference w:type="default" r:id="rId13"/>
          <w:footerReference w:type="default" r:id="rId14"/>
          <w:headerReference w:type="first" r:id="rId15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</w:p>
    <w:tbl>
      <w:tblPr>
        <w:tblW w:w="12088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111"/>
        <w:gridCol w:w="1011"/>
        <w:gridCol w:w="1031"/>
        <w:gridCol w:w="6"/>
        <w:gridCol w:w="1496"/>
        <w:gridCol w:w="1559"/>
        <w:gridCol w:w="1701"/>
        <w:gridCol w:w="146"/>
        <w:gridCol w:w="146"/>
        <w:gridCol w:w="30"/>
      </w:tblGrid>
      <w:tr w:rsidR="00922340" w:rsidRPr="00922340" w14:paraId="1AE29DA1" w14:textId="77777777" w:rsidTr="00922340">
        <w:trPr>
          <w:trHeight w:val="840"/>
        </w:trPr>
        <w:tc>
          <w:tcPr>
            <w:tcW w:w="120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EF17B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 xml:space="preserve">Položkový výkaz činností </w:t>
            </w:r>
            <w:proofErr w:type="gramStart"/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–  Příloha</w:t>
            </w:r>
            <w:proofErr w:type="gramEnd"/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ke Smlouvě –  Komplexní pozemkové úpravy Pozdeň a Hřešice ve znění Dodatku č. 1</w:t>
            </w:r>
          </w:p>
        </w:tc>
      </w:tr>
      <w:tr w:rsidR="00922340" w:rsidRPr="00922340" w14:paraId="1F40E1CA" w14:textId="77777777" w:rsidTr="00922340">
        <w:trPr>
          <w:gridAfter w:val="1"/>
          <w:wAfter w:w="30" w:type="dxa"/>
          <w:trHeight w:val="8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2C5E7D5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D5B8EA6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  celek</w:t>
            </w:r>
            <w:proofErr w:type="gramEnd"/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/ Dílčí část Hlavního celku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C7C5FF5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Měrná jednotka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A7A08E8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Měrných jednotek</w:t>
            </w:r>
          </w:p>
        </w:tc>
        <w:tc>
          <w:tcPr>
            <w:tcW w:w="15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6B46A07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Cena za Měrnou jednotku bez </w:t>
            </w: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  <w:t>DPH v Kč 10)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254356E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bez DPH</w:t>
            </w: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  <w:t>celkem v Kč 10)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2A138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Termín předání k akceptačnímu řízení</w:t>
            </w:r>
          </w:p>
        </w:tc>
        <w:tc>
          <w:tcPr>
            <w:tcW w:w="146" w:type="dxa"/>
            <w:vAlign w:val="center"/>
            <w:hideMark/>
          </w:tcPr>
          <w:p w14:paraId="2B3F962B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4170CBA2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2340" w:rsidRPr="00922340" w14:paraId="6449C99B" w14:textId="77777777" w:rsidTr="00922340">
        <w:trPr>
          <w:gridAfter w:val="1"/>
          <w:wAfter w:w="30" w:type="dxa"/>
          <w:trHeight w:val="472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722D75B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6.2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C70C9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 celek 1 „Přípravné práce“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FA7BD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2B388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E593F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2B4DB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10FC5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046ED15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2C02036A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2340" w:rsidRPr="00922340" w14:paraId="7DFE7949" w14:textId="77777777" w:rsidTr="00922340">
        <w:trPr>
          <w:gridAfter w:val="1"/>
          <w:wAfter w:w="30" w:type="dxa"/>
          <w:trHeight w:val="409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1FD0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6.2.1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6CF8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Revize stávajícího bodového pole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62A0E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bod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2B43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 </w:t>
            </w:r>
          </w:p>
        </w:tc>
        <w:tc>
          <w:tcPr>
            <w:tcW w:w="15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75F4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3 000,00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F43F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18 000,00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BF039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30.10.2023</w:t>
            </w:r>
          </w:p>
        </w:tc>
        <w:tc>
          <w:tcPr>
            <w:tcW w:w="146" w:type="dxa"/>
            <w:vAlign w:val="center"/>
            <w:hideMark/>
          </w:tcPr>
          <w:p w14:paraId="665BA4A7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64C894B9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2340" w:rsidRPr="00922340" w14:paraId="4CBC2C5D" w14:textId="77777777" w:rsidTr="00922340">
        <w:trPr>
          <w:gridAfter w:val="1"/>
          <w:wAfter w:w="30" w:type="dxa"/>
          <w:trHeight w:val="401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7FDDEE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C968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Doplnění stávajícího bodového pole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5B5F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bod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1505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10 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1B8F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2660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40 000,00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0BFA27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74889CBB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37F1A7B9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2340" w:rsidRPr="00922340" w14:paraId="4C8AF42E" w14:textId="77777777" w:rsidTr="00922340">
        <w:trPr>
          <w:gridAfter w:val="1"/>
          <w:wAfter w:w="30" w:type="dxa"/>
          <w:trHeight w:val="55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C28D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8219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Podrobné měření polohopisu v obvodu KoPÚ mimo trvalé porosty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E1FC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3F69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585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8832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B2F6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321 750,00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38E89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30.10.2023</w:t>
            </w:r>
          </w:p>
        </w:tc>
        <w:tc>
          <w:tcPr>
            <w:tcW w:w="146" w:type="dxa"/>
            <w:vAlign w:val="center"/>
            <w:hideMark/>
          </w:tcPr>
          <w:p w14:paraId="155011B0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3BC3406A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2340" w:rsidRPr="00922340" w14:paraId="722E207C" w14:textId="77777777" w:rsidTr="00922340">
        <w:trPr>
          <w:gridAfter w:val="1"/>
          <w:wAfter w:w="30" w:type="dxa"/>
          <w:trHeight w:val="552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C6621B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4DAC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Podrobné měření polohopisu v obvodu KoPÚ v trvalých porostech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8B3D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6F23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729A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2C1A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158 400,00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D09B716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78C1B86E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3ACD5477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2340" w:rsidRPr="00922340" w14:paraId="456C6995" w14:textId="77777777" w:rsidTr="00922340">
        <w:trPr>
          <w:gridAfter w:val="1"/>
          <w:wAfter w:w="30" w:type="dxa"/>
          <w:trHeight w:val="104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2B48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6.2.4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5B46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587B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100 </w:t>
            </w:r>
            <w:proofErr w:type="spellStart"/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4E88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268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AE2C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1 650,00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7DB8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442 200,00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DA401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30.11.2023</w:t>
            </w:r>
          </w:p>
        </w:tc>
        <w:tc>
          <w:tcPr>
            <w:tcW w:w="146" w:type="dxa"/>
            <w:vAlign w:val="center"/>
            <w:hideMark/>
          </w:tcPr>
          <w:p w14:paraId="3A49A1FD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35D848C4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2340" w:rsidRPr="00922340" w14:paraId="71A9D8F8" w14:textId="77777777" w:rsidTr="00922340">
        <w:trPr>
          <w:gridAfter w:val="1"/>
          <w:wAfter w:w="30" w:type="dxa"/>
          <w:trHeight w:val="709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65EC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050D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Zjišťování hranic pozemků neřešených dle § 2 Zákona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7001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100 </w:t>
            </w:r>
            <w:proofErr w:type="spellStart"/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BD9E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156A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5422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260E9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30.11.2023</w:t>
            </w:r>
          </w:p>
        </w:tc>
        <w:tc>
          <w:tcPr>
            <w:tcW w:w="146" w:type="dxa"/>
            <w:vAlign w:val="center"/>
            <w:hideMark/>
          </w:tcPr>
          <w:p w14:paraId="3CACAC34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47570D66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2340" w:rsidRPr="00922340" w14:paraId="1CD78187" w14:textId="77777777" w:rsidTr="00922340">
        <w:trPr>
          <w:gridAfter w:val="1"/>
          <w:wAfter w:w="30" w:type="dxa"/>
          <w:trHeight w:val="102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96E9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2304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Šetření průběhu vlastnických hranic řešených pozemků s porosty pro účely návrhu KoPÚ, včetně označení lomových bodů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1709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100 </w:t>
            </w:r>
            <w:proofErr w:type="spellStart"/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9228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D2DC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1 650,00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22F4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478 500,00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DCD2D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30.11.2023</w:t>
            </w:r>
          </w:p>
        </w:tc>
        <w:tc>
          <w:tcPr>
            <w:tcW w:w="146" w:type="dxa"/>
            <w:vAlign w:val="center"/>
            <w:hideMark/>
          </w:tcPr>
          <w:p w14:paraId="2DF4E55B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270F9BC4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2340" w:rsidRPr="00922340" w14:paraId="00569D8E" w14:textId="77777777" w:rsidTr="00922340">
        <w:trPr>
          <w:gridAfter w:val="1"/>
          <w:wAfter w:w="30" w:type="dxa"/>
          <w:trHeight w:val="458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CAEC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6.2.7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8006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Rozbor současného stavu                     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3A2C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9B94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675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3E55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F3E2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5F701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30.11.2023</w:t>
            </w:r>
          </w:p>
        </w:tc>
        <w:tc>
          <w:tcPr>
            <w:tcW w:w="146" w:type="dxa"/>
            <w:vAlign w:val="center"/>
            <w:hideMark/>
          </w:tcPr>
          <w:p w14:paraId="45A18E65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61E098E6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2340" w:rsidRPr="00922340" w14:paraId="1788513D" w14:textId="77777777" w:rsidTr="00922340">
        <w:trPr>
          <w:gridAfter w:val="1"/>
          <w:wAfter w:w="30" w:type="dxa"/>
          <w:trHeight w:val="564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F694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42C3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Dokumentace k soupisu nároků vlastníků pozemků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277C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9AA4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675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29D7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1A03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371 250,00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4B723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28.2.2024</w:t>
            </w:r>
          </w:p>
        </w:tc>
        <w:tc>
          <w:tcPr>
            <w:tcW w:w="146" w:type="dxa"/>
            <w:vAlign w:val="center"/>
            <w:hideMark/>
          </w:tcPr>
          <w:p w14:paraId="7D628F94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492B271D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2340" w:rsidRPr="00922340" w14:paraId="5D2D879C" w14:textId="77777777" w:rsidTr="00922340">
        <w:trPr>
          <w:gridAfter w:val="1"/>
          <w:wAfter w:w="30" w:type="dxa"/>
          <w:trHeight w:val="534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1527F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„Přípravné práce“ celkem bez DPH v Kč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E6BAF6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9F4DA1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71E04B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B69009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2 209 600,00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08D99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28.2.2024</w:t>
            </w:r>
          </w:p>
        </w:tc>
        <w:tc>
          <w:tcPr>
            <w:tcW w:w="146" w:type="dxa"/>
            <w:vAlign w:val="center"/>
            <w:hideMark/>
          </w:tcPr>
          <w:p w14:paraId="6D0508BC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752D128C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2340" w:rsidRPr="00922340" w14:paraId="06ACF35E" w14:textId="77777777" w:rsidTr="00922340">
        <w:trPr>
          <w:gridAfter w:val="1"/>
          <w:wAfter w:w="30" w:type="dxa"/>
          <w:trHeight w:val="4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6B8442A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1BC697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Hlavní celek 2 „Návrhové práce“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E65B4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04B83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D9F02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9E5F8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8378F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85821F8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181C09B4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2340" w:rsidRPr="00922340" w14:paraId="24477D4B" w14:textId="77777777" w:rsidTr="00922340">
        <w:trPr>
          <w:gridAfter w:val="1"/>
          <w:wAfter w:w="30" w:type="dxa"/>
          <w:trHeight w:val="62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20BC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9FFE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Vypracování plánu společných zařízení ("PSZ")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A8FF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EA52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674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21A7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00A05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593 120,00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D0928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30.11.2024</w:t>
            </w:r>
          </w:p>
        </w:tc>
        <w:tc>
          <w:tcPr>
            <w:tcW w:w="146" w:type="dxa"/>
            <w:vAlign w:val="center"/>
            <w:hideMark/>
          </w:tcPr>
          <w:p w14:paraId="6C5504DE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14A8A17A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2340" w:rsidRPr="00922340" w14:paraId="52C65707" w14:textId="77777777" w:rsidTr="00922340">
        <w:trPr>
          <w:gridAfter w:val="1"/>
          <w:wAfter w:w="30" w:type="dxa"/>
          <w:trHeight w:val="638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7405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6.3.1 i) a)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D27D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Výškopisné zaměření zájmového území dle čl. 6.3.1 i) a) Smlouvy 2)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C3C0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7B63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4840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C9D6F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110 000,00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C09188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759BB897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72055CCF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2340" w:rsidRPr="00922340" w14:paraId="6B0324F7" w14:textId="77777777" w:rsidTr="00922340">
        <w:trPr>
          <w:gridAfter w:val="1"/>
          <w:wAfter w:w="30" w:type="dxa"/>
          <w:trHeight w:val="84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7BB1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6.3.1 i) b)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E81A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DTR liniových dopravních staveb PSZ pro stanovení plochy záboru půdy stavbami dle čl. 6.3.1 i) b) Smlouvy 2)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0D21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100 </w:t>
            </w:r>
            <w:proofErr w:type="spellStart"/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831A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6DA9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8D7EC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201 300,00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401F06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0BF2FC0E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03BC5485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2340" w:rsidRPr="00922340" w14:paraId="7F8D3BC0" w14:textId="77777777" w:rsidTr="00922340">
        <w:trPr>
          <w:gridAfter w:val="1"/>
          <w:wAfter w:w="30" w:type="dxa"/>
          <w:trHeight w:val="972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E0FD6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8B8A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FE47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100 </w:t>
            </w:r>
            <w:proofErr w:type="spellStart"/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DF22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E00F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68EF1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114 400,00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B6982F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52F8F460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33C3F4A5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2340" w:rsidRPr="00922340" w14:paraId="064056FF" w14:textId="77777777" w:rsidTr="00922340">
        <w:trPr>
          <w:gridAfter w:val="1"/>
          <w:wAfter w:w="30" w:type="dxa"/>
          <w:trHeight w:val="69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A1E79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6.3.1 i) c)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ED30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DTR vodohospodářských staveb PSZ dle čl. 6.3.1 i) c) Smlouvy 2)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0D20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516C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A367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49A55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165 000,00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6188A5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6FC3ECA4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4A5A5374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2340" w:rsidRPr="00922340" w14:paraId="080030BB" w14:textId="77777777" w:rsidTr="00922340">
        <w:trPr>
          <w:gridAfter w:val="1"/>
          <w:wAfter w:w="30" w:type="dxa"/>
          <w:trHeight w:val="5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1D8C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6.3.2 h)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6472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PSZ 11)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2223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3145F72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F9E843D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F43DA40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91884AC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CA66F89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6811A552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2340" w:rsidRPr="00922340" w14:paraId="0BDC7AFE" w14:textId="77777777" w:rsidTr="00922340">
        <w:trPr>
          <w:gridAfter w:val="1"/>
          <w:wAfter w:w="30" w:type="dxa"/>
          <w:trHeight w:val="69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25AB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6.3.2 h) i)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B948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PSZ do 10 ha 11)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E6C8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6883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4C1F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5 280,00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15A1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5 280,00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2AF8E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výzvu Objednatele v dohodnuté lhůtě</w:t>
            </w:r>
          </w:p>
        </w:tc>
        <w:tc>
          <w:tcPr>
            <w:tcW w:w="146" w:type="dxa"/>
            <w:vAlign w:val="center"/>
            <w:hideMark/>
          </w:tcPr>
          <w:p w14:paraId="6925D444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6B4D344E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2340" w:rsidRPr="00922340" w14:paraId="09F5DFC7" w14:textId="77777777" w:rsidTr="00922340">
        <w:trPr>
          <w:gridAfter w:val="1"/>
          <w:wAfter w:w="30" w:type="dxa"/>
          <w:trHeight w:val="702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100E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6.3.2 h) </w:t>
            </w:r>
            <w:proofErr w:type="spellStart"/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</w:t>
            </w:r>
            <w:proofErr w:type="spellEnd"/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C241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PSZ do 50 ha 11)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F0EF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D8F2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6067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2 970,00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3ADD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2 970,00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71C68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výzvu Objednatele v dohodnuté lhůtě</w:t>
            </w:r>
          </w:p>
        </w:tc>
        <w:tc>
          <w:tcPr>
            <w:tcW w:w="146" w:type="dxa"/>
            <w:vAlign w:val="center"/>
            <w:hideMark/>
          </w:tcPr>
          <w:p w14:paraId="7D799FBD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3DF20D52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2340" w:rsidRPr="00922340" w14:paraId="57EF1600" w14:textId="77777777" w:rsidTr="00922340">
        <w:trPr>
          <w:gridAfter w:val="1"/>
          <w:wAfter w:w="30" w:type="dxa"/>
          <w:trHeight w:val="712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98BB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 xml:space="preserve">6.3.2 h) </w:t>
            </w:r>
            <w:proofErr w:type="spellStart"/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iii</w:t>
            </w:r>
            <w:proofErr w:type="spellEnd"/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03B2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PSZ nad 50 ha 11)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7B44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8AA3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6C20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EA76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35461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výzvu Objednatele v dohodnuté lhůtě</w:t>
            </w:r>
          </w:p>
        </w:tc>
        <w:tc>
          <w:tcPr>
            <w:tcW w:w="146" w:type="dxa"/>
            <w:vAlign w:val="center"/>
            <w:hideMark/>
          </w:tcPr>
          <w:p w14:paraId="56091130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34E53355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2340" w:rsidRPr="00922340" w14:paraId="4E8353AC" w14:textId="77777777" w:rsidTr="00922340">
        <w:trPr>
          <w:gridAfter w:val="1"/>
          <w:wAfter w:w="30" w:type="dxa"/>
          <w:trHeight w:val="73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DAD7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6.3.2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1F9B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Vypracování návrhu nového uspořádání pozemků k jeho vystavení dle § 11 odst. 1 Zákona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4B50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F2E9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674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ACFD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1F4F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444 840,00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AD26B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30. 6. 2025</w:t>
            </w:r>
          </w:p>
        </w:tc>
        <w:tc>
          <w:tcPr>
            <w:tcW w:w="146" w:type="dxa"/>
            <w:vAlign w:val="center"/>
            <w:hideMark/>
          </w:tcPr>
          <w:p w14:paraId="4C173FF7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32FDD28E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2340" w:rsidRPr="00922340" w14:paraId="78A59A98" w14:textId="77777777" w:rsidTr="00922340">
        <w:trPr>
          <w:gridAfter w:val="1"/>
          <w:wAfter w:w="30" w:type="dxa"/>
          <w:trHeight w:val="623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CF45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6.3.3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3F1E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Předložení aktuální dokumentace návrhu KoPÚ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2C74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2DB7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9B93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22 000,00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24ED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57FBA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 1 měsíce od výzvy Objednatele</w:t>
            </w:r>
          </w:p>
        </w:tc>
        <w:tc>
          <w:tcPr>
            <w:tcW w:w="146" w:type="dxa"/>
            <w:vAlign w:val="center"/>
            <w:hideMark/>
          </w:tcPr>
          <w:p w14:paraId="1231BE11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19554E32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2340" w:rsidRPr="00922340" w14:paraId="13C47575" w14:textId="77777777" w:rsidTr="00922340">
        <w:trPr>
          <w:gridAfter w:val="1"/>
          <w:wAfter w:w="30" w:type="dxa"/>
          <w:trHeight w:val="586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AF89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C70E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Zhotovení podkladů pro změnu katastrální hranice 3)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24F9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100 </w:t>
            </w:r>
            <w:proofErr w:type="spellStart"/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49D5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675E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4 840,00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45B5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4 840,00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4124F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 3 měsíců od výzvy Objednatele</w:t>
            </w:r>
          </w:p>
        </w:tc>
        <w:tc>
          <w:tcPr>
            <w:tcW w:w="146" w:type="dxa"/>
            <w:vAlign w:val="center"/>
            <w:hideMark/>
          </w:tcPr>
          <w:p w14:paraId="0B7F4D93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2DCFB0F5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2340" w:rsidRPr="00922340" w14:paraId="6B5BFF7E" w14:textId="77777777" w:rsidTr="00922340">
        <w:trPr>
          <w:gridAfter w:val="1"/>
          <w:wAfter w:w="30" w:type="dxa"/>
          <w:trHeight w:val="55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C3CC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4F16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návrhu po ukončení odvolacího řízení 12)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E113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B1B66D4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5448D16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1E55611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623922F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DABDDE7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756CD609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2340" w:rsidRPr="00922340" w14:paraId="52FC019F" w14:textId="77777777" w:rsidTr="00922340">
        <w:trPr>
          <w:gridAfter w:val="1"/>
          <w:wAfter w:w="30" w:type="dxa"/>
          <w:trHeight w:val="56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7817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6.3.5 i)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D2D0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návrhu po ukončení odvolacího řízení do 10 ha 12)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41D7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AB81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118A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4 510,00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8BEA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4 510,00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F5B5F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 3 měsíců od výzvy Objednatele</w:t>
            </w:r>
          </w:p>
        </w:tc>
        <w:tc>
          <w:tcPr>
            <w:tcW w:w="146" w:type="dxa"/>
            <w:vAlign w:val="center"/>
            <w:hideMark/>
          </w:tcPr>
          <w:p w14:paraId="4B00FC7F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7FE36DE6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2340" w:rsidRPr="00922340" w14:paraId="0075E1A5" w14:textId="77777777" w:rsidTr="00922340">
        <w:trPr>
          <w:gridAfter w:val="1"/>
          <w:wAfter w:w="30" w:type="dxa"/>
          <w:trHeight w:val="568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0E59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6.3.5 </w:t>
            </w:r>
            <w:proofErr w:type="spellStart"/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</w:t>
            </w:r>
            <w:proofErr w:type="spellEnd"/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4126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návrhu po ukončení odvolacího řízení do 50 ha 12)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4053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6ABF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FCDF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2 530,00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EEE7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2 530,00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FB902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 3 měsíců od výzvy Objednatele</w:t>
            </w:r>
          </w:p>
        </w:tc>
        <w:tc>
          <w:tcPr>
            <w:tcW w:w="146" w:type="dxa"/>
            <w:vAlign w:val="center"/>
            <w:hideMark/>
          </w:tcPr>
          <w:p w14:paraId="2FE95832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25E9412B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2340" w:rsidRPr="00922340" w14:paraId="45850054" w14:textId="77777777" w:rsidTr="00922340">
        <w:trPr>
          <w:gridAfter w:val="1"/>
          <w:wAfter w:w="30" w:type="dxa"/>
          <w:trHeight w:val="549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344F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6.3.5 </w:t>
            </w:r>
            <w:proofErr w:type="spellStart"/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iii</w:t>
            </w:r>
            <w:proofErr w:type="spellEnd"/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8B79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návrhu po ukončení odvolacího řízení nad 50 ha 12)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7EEA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CEAA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531C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1CB0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0324E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 3 měsíců od výzvy Objednatele</w:t>
            </w:r>
          </w:p>
        </w:tc>
        <w:tc>
          <w:tcPr>
            <w:tcW w:w="146" w:type="dxa"/>
            <w:vAlign w:val="center"/>
            <w:hideMark/>
          </w:tcPr>
          <w:p w14:paraId="5D06A4CE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62ED528E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2340" w:rsidRPr="00922340" w14:paraId="75F189B5" w14:textId="77777777" w:rsidTr="00922340">
        <w:trPr>
          <w:gridAfter w:val="1"/>
          <w:wAfter w:w="30" w:type="dxa"/>
          <w:trHeight w:val="54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6A8231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„Návrhové práce“ celkem bez DPH v Kč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1145F4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B5654D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15A3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F6D0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1 694 869,00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77948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</w:t>
            </w:r>
            <w:proofErr w:type="spellEnd"/>
          </w:p>
        </w:tc>
        <w:tc>
          <w:tcPr>
            <w:tcW w:w="146" w:type="dxa"/>
            <w:vAlign w:val="center"/>
            <w:hideMark/>
          </w:tcPr>
          <w:p w14:paraId="4A849267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5AF14BB0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2340" w:rsidRPr="00922340" w14:paraId="081B9D21" w14:textId="77777777" w:rsidTr="00922340">
        <w:trPr>
          <w:gridAfter w:val="1"/>
          <w:wAfter w:w="30" w:type="dxa"/>
          <w:trHeight w:val="62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CDEBD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6.4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C76A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Hlavní celek 3 „Mapové dílo“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DD51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1B8F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675</w:t>
            </w: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FA17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2696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B276E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do 3 měsíců od výzvy Objednatele</w:t>
            </w:r>
          </w:p>
        </w:tc>
        <w:tc>
          <w:tcPr>
            <w:tcW w:w="146" w:type="dxa"/>
            <w:vAlign w:val="center"/>
            <w:hideMark/>
          </w:tcPr>
          <w:p w14:paraId="71045FC1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4FDA632D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2340" w:rsidRPr="00922340" w14:paraId="5A26D55A" w14:textId="77777777" w:rsidTr="00922340">
        <w:trPr>
          <w:gridAfter w:val="1"/>
          <w:wAfter w:w="30" w:type="dxa"/>
          <w:trHeight w:val="606"/>
        </w:trPr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679E0E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„Mapové dílo“ celkem bez DPH v Kč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275939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96CD41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FFAC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920C8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297 000,00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B7471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</w:t>
            </w:r>
            <w:proofErr w:type="spellEnd"/>
          </w:p>
        </w:tc>
        <w:tc>
          <w:tcPr>
            <w:tcW w:w="146" w:type="dxa"/>
            <w:vAlign w:val="center"/>
            <w:hideMark/>
          </w:tcPr>
          <w:p w14:paraId="5D5F0072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20A0F6C0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2340" w:rsidRPr="00922340" w14:paraId="5766E41C" w14:textId="77777777" w:rsidTr="00922340">
        <w:trPr>
          <w:gridAfter w:val="1"/>
          <w:wAfter w:w="30" w:type="dxa"/>
          <w:trHeight w:val="41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3C0FA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Rekapitulace kalkulace ceny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F0426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EEAAA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D52D4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F450A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8690D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E02D816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5E289EF4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2340" w:rsidRPr="00922340" w14:paraId="4E976D4B" w14:textId="77777777" w:rsidTr="00922340">
        <w:trPr>
          <w:gridAfter w:val="1"/>
          <w:wAfter w:w="30" w:type="dxa"/>
          <w:trHeight w:val="41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EE79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 Hlavní celek 1 celkem bez DPH v Kč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6BCE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7B20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6ACA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C45D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2 209 600,00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964FCBB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240365A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7471D8CF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2340" w:rsidRPr="00922340" w14:paraId="6EF14B44" w14:textId="77777777" w:rsidTr="00922340">
        <w:trPr>
          <w:gridAfter w:val="1"/>
          <w:wAfter w:w="30" w:type="dxa"/>
          <w:trHeight w:val="41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BCFA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 Hlavní celek 2 celkem bez DPH v Kč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776B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3157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BEE8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9E20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1 694 869,00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5A01547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95D351C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17CB57BA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2340" w:rsidRPr="00922340" w14:paraId="643A292F" w14:textId="77777777" w:rsidTr="00922340">
        <w:trPr>
          <w:gridAfter w:val="1"/>
          <w:wAfter w:w="30" w:type="dxa"/>
          <w:trHeight w:val="416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6198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 Hlavní celek 3 celkem bez DPH v Kč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E1A8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B0E9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D467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53B3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4A5E386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B16824B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49913F67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2340" w:rsidRPr="00922340" w14:paraId="34EF6169" w14:textId="77777777" w:rsidTr="00922340">
        <w:trPr>
          <w:gridAfter w:val="1"/>
          <w:wAfter w:w="30" w:type="dxa"/>
          <w:trHeight w:val="423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D6F4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cena bez DPH v Kč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112E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D093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8074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AEF2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4 201 469,00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96E345C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3DB7AF9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06097C3A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2340" w:rsidRPr="00922340" w14:paraId="51701100" w14:textId="77777777" w:rsidTr="00922340">
        <w:trPr>
          <w:gridAfter w:val="1"/>
          <w:wAfter w:w="30" w:type="dxa"/>
          <w:trHeight w:val="415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D6A7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DPH  </w:t>
            </w:r>
            <w:proofErr w:type="gramStart"/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21%</w:t>
            </w:r>
            <w:proofErr w:type="gramEnd"/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 Kč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B8E1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8561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9475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2B84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882 308,49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D0326B7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CF12A6D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1AF55950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2340" w:rsidRPr="00922340" w14:paraId="01E62DCD" w14:textId="77777777" w:rsidTr="00922340">
        <w:trPr>
          <w:gridAfter w:val="1"/>
          <w:wAfter w:w="30" w:type="dxa"/>
          <w:trHeight w:val="392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91D04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cena Díla včetně DPH v Kč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117F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1651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11D2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6A73" w14:textId="77777777" w:rsidR="00922340" w:rsidRPr="00922340" w:rsidRDefault="00922340" w:rsidP="009223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5 083 777,49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C5C8A5C" w14:textId="77777777" w:rsidR="00922340" w:rsidRPr="00922340" w:rsidRDefault="00922340" w:rsidP="00922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53490F6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5CAA0748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2340" w:rsidRPr="00922340" w14:paraId="2AEE485A" w14:textId="77777777" w:rsidTr="00922340">
        <w:trPr>
          <w:gridAfter w:val="1"/>
          <w:wAfter w:w="30" w:type="dxa"/>
          <w:trHeight w:val="420"/>
        </w:trPr>
        <w:tc>
          <w:tcPr>
            <w:tcW w:w="11766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7C060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B1C17D7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2FCB7257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2340" w:rsidRPr="00922340" w14:paraId="772B99E7" w14:textId="77777777" w:rsidTr="00922340">
        <w:trPr>
          <w:gridAfter w:val="1"/>
          <w:wAfter w:w="30" w:type="dxa"/>
          <w:trHeight w:val="420"/>
        </w:trPr>
        <w:tc>
          <w:tcPr>
            <w:tcW w:w="7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A68E2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Česká republika – Státní pozemkový úřad </w:t>
            </w:r>
          </w:p>
        </w:tc>
        <w:tc>
          <w:tcPr>
            <w:tcW w:w="4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664D1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GEO Hrubý spol. s r.o.</w:t>
            </w:r>
          </w:p>
        </w:tc>
        <w:tc>
          <w:tcPr>
            <w:tcW w:w="146" w:type="dxa"/>
            <w:vAlign w:val="center"/>
            <w:hideMark/>
          </w:tcPr>
          <w:p w14:paraId="2606810A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629131AD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2340" w:rsidRPr="00922340" w14:paraId="3F3CF061" w14:textId="77777777" w:rsidTr="00922340">
        <w:trPr>
          <w:gridAfter w:val="1"/>
          <w:wAfter w:w="30" w:type="dxa"/>
          <w:trHeight w:val="420"/>
        </w:trPr>
        <w:tc>
          <w:tcPr>
            <w:tcW w:w="7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C2DE0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Místo: Praha</w:t>
            </w:r>
          </w:p>
        </w:tc>
        <w:tc>
          <w:tcPr>
            <w:tcW w:w="4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8C70F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Místo: Plzeň</w:t>
            </w:r>
          </w:p>
        </w:tc>
        <w:tc>
          <w:tcPr>
            <w:tcW w:w="146" w:type="dxa"/>
            <w:vAlign w:val="center"/>
            <w:hideMark/>
          </w:tcPr>
          <w:p w14:paraId="41397EBD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55BFEEE7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2340" w:rsidRPr="00922340" w14:paraId="6935AF54" w14:textId="77777777" w:rsidTr="00922340">
        <w:trPr>
          <w:gridAfter w:val="1"/>
          <w:wAfter w:w="30" w:type="dxa"/>
          <w:trHeight w:val="420"/>
        </w:trPr>
        <w:tc>
          <w:tcPr>
            <w:tcW w:w="7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E98A0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Datum: 18. 10. 2023</w:t>
            </w:r>
          </w:p>
        </w:tc>
        <w:tc>
          <w:tcPr>
            <w:tcW w:w="4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1EE5E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Datum: 18. 10. 2023</w:t>
            </w:r>
          </w:p>
        </w:tc>
        <w:tc>
          <w:tcPr>
            <w:tcW w:w="146" w:type="dxa"/>
            <w:vAlign w:val="center"/>
            <w:hideMark/>
          </w:tcPr>
          <w:p w14:paraId="2E72677D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75F8E9FE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2340" w:rsidRPr="00922340" w14:paraId="5E25F7FD" w14:textId="77777777" w:rsidTr="00922340">
        <w:trPr>
          <w:gridAfter w:val="1"/>
          <w:wAfter w:w="30" w:type="dxa"/>
          <w:trHeight w:val="420"/>
        </w:trPr>
        <w:tc>
          <w:tcPr>
            <w:tcW w:w="7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425AC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1081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0563D040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6138E13E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2340" w:rsidRPr="00922340" w14:paraId="790D3BBC" w14:textId="77777777" w:rsidTr="00922340">
        <w:trPr>
          <w:gridAfter w:val="1"/>
          <w:wAfter w:w="30" w:type="dxa"/>
          <w:trHeight w:val="420"/>
        </w:trPr>
        <w:tc>
          <w:tcPr>
            <w:tcW w:w="7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79766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12E0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44A8E7BA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1ECEA7EF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2340" w:rsidRPr="00922340" w14:paraId="42F2ADC2" w14:textId="77777777" w:rsidTr="00922340">
        <w:trPr>
          <w:gridAfter w:val="1"/>
          <w:wAfter w:w="30" w:type="dxa"/>
          <w:trHeight w:val="420"/>
        </w:trPr>
        <w:tc>
          <w:tcPr>
            <w:tcW w:w="7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9992E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332E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3C5651C4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568B8ED0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2340" w:rsidRPr="00922340" w14:paraId="6F825EAE" w14:textId="77777777" w:rsidTr="00922340">
        <w:trPr>
          <w:gridAfter w:val="1"/>
          <w:wAfter w:w="30" w:type="dxa"/>
          <w:trHeight w:val="420"/>
        </w:trPr>
        <w:tc>
          <w:tcPr>
            <w:tcW w:w="7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0D067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F2F6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40407E71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053F7BF0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2340" w:rsidRPr="00922340" w14:paraId="52C40C36" w14:textId="77777777" w:rsidTr="00922340">
        <w:trPr>
          <w:gridAfter w:val="1"/>
          <w:wAfter w:w="30" w:type="dxa"/>
          <w:trHeight w:val="420"/>
        </w:trPr>
        <w:tc>
          <w:tcPr>
            <w:tcW w:w="7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737C3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________________________________ </w:t>
            </w:r>
          </w:p>
        </w:tc>
        <w:tc>
          <w:tcPr>
            <w:tcW w:w="4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32C1A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________________________________ </w:t>
            </w:r>
          </w:p>
        </w:tc>
        <w:tc>
          <w:tcPr>
            <w:tcW w:w="146" w:type="dxa"/>
            <w:vAlign w:val="center"/>
            <w:hideMark/>
          </w:tcPr>
          <w:p w14:paraId="15DFA974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40748FF9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2340" w:rsidRPr="00922340" w14:paraId="3D034DC5" w14:textId="77777777" w:rsidTr="00922340">
        <w:trPr>
          <w:gridAfter w:val="1"/>
          <w:wAfter w:w="30" w:type="dxa"/>
          <w:trHeight w:val="420"/>
        </w:trPr>
        <w:tc>
          <w:tcPr>
            <w:tcW w:w="7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55BC4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Jméno: Ing. Jiří Veselý</w:t>
            </w:r>
          </w:p>
        </w:tc>
        <w:tc>
          <w:tcPr>
            <w:tcW w:w="4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E5A7A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Zdeněk Hrubý</w:t>
            </w:r>
          </w:p>
        </w:tc>
        <w:tc>
          <w:tcPr>
            <w:tcW w:w="146" w:type="dxa"/>
            <w:vAlign w:val="center"/>
            <w:hideMark/>
          </w:tcPr>
          <w:p w14:paraId="7091BFDA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2279FD9E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2340" w:rsidRPr="00922340" w14:paraId="0EAD7085" w14:textId="77777777" w:rsidTr="00922340">
        <w:trPr>
          <w:gridAfter w:val="1"/>
          <w:wAfter w:w="30" w:type="dxa"/>
          <w:trHeight w:val="420"/>
        </w:trPr>
        <w:tc>
          <w:tcPr>
            <w:tcW w:w="7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B6152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Funkce: ředitel Krajského pozemkového úřadu pro Středočeský kraj a hl. m. Praha</w:t>
            </w:r>
          </w:p>
        </w:tc>
        <w:tc>
          <w:tcPr>
            <w:tcW w:w="4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17011" w14:textId="77777777" w:rsidR="00922340" w:rsidRPr="00922340" w:rsidRDefault="00922340" w:rsidP="00922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234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jednatel GEO Hrubý spol. s r.o.</w:t>
            </w:r>
          </w:p>
        </w:tc>
        <w:tc>
          <w:tcPr>
            <w:tcW w:w="146" w:type="dxa"/>
            <w:vAlign w:val="center"/>
            <w:hideMark/>
          </w:tcPr>
          <w:p w14:paraId="2814F785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47687DC3" w14:textId="77777777" w:rsidR="00922340" w:rsidRPr="00922340" w:rsidRDefault="00922340" w:rsidP="0092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CBAF01F" w14:textId="77777777" w:rsidR="00BF554C" w:rsidRPr="00ED6435" w:rsidRDefault="00BF554C">
      <w:pPr>
        <w:spacing w:line="240" w:lineRule="auto"/>
        <w:rPr>
          <w:rFonts w:ascii="Arial" w:hAnsi="Arial" w:cs="Arial"/>
        </w:rPr>
      </w:pPr>
    </w:p>
    <w:sectPr w:rsidR="00BF554C" w:rsidRPr="00ED6435" w:rsidSect="00922340">
      <w:pgSz w:w="11907" w:h="16839" w:code="9"/>
      <w:pgMar w:top="993" w:right="1077" w:bottom="284" w:left="1077" w:header="22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7B3C1" w14:textId="77777777" w:rsidR="00683C29" w:rsidRDefault="00683C29" w:rsidP="007936E4">
      <w:pPr>
        <w:spacing w:after="0"/>
      </w:pPr>
      <w:r>
        <w:separator/>
      </w:r>
    </w:p>
  </w:endnote>
  <w:endnote w:type="continuationSeparator" w:id="0">
    <w:p w14:paraId="008304FC" w14:textId="77777777" w:rsidR="00683C29" w:rsidRDefault="00683C29" w:rsidP="007936E4">
      <w:pPr>
        <w:spacing w:after="0"/>
      </w:pPr>
      <w:r>
        <w:continuationSeparator/>
      </w:r>
    </w:p>
  </w:endnote>
  <w:endnote w:type="continuationNotice" w:id="1">
    <w:p w14:paraId="177D2FBE" w14:textId="77777777" w:rsidR="00683C29" w:rsidRDefault="00683C29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61B0F" w14:textId="77777777" w:rsidR="00683C29" w:rsidRDefault="00683C29" w:rsidP="007936E4">
      <w:pPr>
        <w:spacing w:after="0"/>
      </w:pPr>
      <w:r>
        <w:separator/>
      </w:r>
    </w:p>
  </w:footnote>
  <w:footnote w:type="continuationSeparator" w:id="0">
    <w:p w14:paraId="7CA617AA" w14:textId="77777777" w:rsidR="00683C29" w:rsidRDefault="00683C29" w:rsidP="007936E4">
      <w:pPr>
        <w:spacing w:after="0"/>
      </w:pPr>
      <w:r>
        <w:continuationSeparator/>
      </w:r>
    </w:p>
  </w:footnote>
  <w:footnote w:type="continuationNotice" w:id="1">
    <w:p w14:paraId="53EF39D7" w14:textId="77777777" w:rsidR="00683C29" w:rsidRDefault="00683C29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3DC73F2E" w:rsidR="00043079" w:rsidRPr="001D4BED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 w:rsidR="006F25B1">
      <w:rPr>
        <w:rFonts w:cs="Arial"/>
        <w:szCs w:val="16"/>
        <w:lang w:val="fr-FR" w:eastAsia="cs-CZ"/>
      </w:rPr>
      <w:t>v k.ú. Pozdeň a Hřešice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0BA7" w14:textId="0F02C0C5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FF0CFC">
      <w:rPr>
        <w:rFonts w:ascii="ArialMT" w:eastAsia="Calibri" w:hAnsi="ArialMT" w:cs="ArialMT"/>
        <w:szCs w:val="16"/>
        <w:lang w:eastAsia="cs-CZ"/>
      </w:rPr>
      <w:t>846-2022-537204</w:t>
    </w:r>
    <w:r w:rsidRPr="001D4BED"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Číslo Smlouvy Zhotovitele:</w:t>
    </w:r>
    <w:r w:rsidRPr="001D4BED">
      <w:rPr>
        <w:rFonts w:cs="Arial"/>
        <w:szCs w:val="16"/>
        <w:lang w:val="fr-FR" w:eastAsia="cs-CZ"/>
      </w:rPr>
      <w:tab/>
    </w:r>
  </w:p>
  <w:p w14:paraId="6F75F815" w14:textId="69078024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Komplexní pozemkové úpravy</w:t>
    </w:r>
    <w:r w:rsidR="00A7158C">
      <w:rPr>
        <w:rFonts w:cs="Arial"/>
        <w:szCs w:val="16"/>
        <w:lang w:val="fr-FR" w:eastAsia="cs-CZ"/>
      </w:rPr>
      <w:t xml:space="preserve"> </w:t>
    </w:r>
    <w:r w:rsidR="00FF0CFC">
      <w:rPr>
        <w:rFonts w:cs="Arial"/>
        <w:szCs w:val="16"/>
        <w:lang w:val="fr-FR" w:eastAsia="cs-CZ"/>
      </w:rPr>
      <w:t>v k.ú</w:t>
    </w:r>
    <w:r w:rsidR="009E6384">
      <w:rPr>
        <w:rFonts w:cs="Arial"/>
        <w:szCs w:val="16"/>
        <w:lang w:val="fr-FR" w:eastAsia="cs-CZ"/>
      </w:rPr>
      <w:t xml:space="preserve">. </w:t>
    </w:r>
    <w:r w:rsidR="00A7158C">
      <w:rPr>
        <w:rFonts w:cs="Arial"/>
        <w:szCs w:val="16"/>
        <w:lang w:val="fr-FR" w:eastAsia="cs-CZ"/>
      </w:rPr>
      <w:t>Pozdeň a Hřešice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8564E20"/>
    <w:multiLevelType w:val="hybridMultilevel"/>
    <w:tmpl w:val="84A8B8A4"/>
    <w:lvl w:ilvl="0" w:tplc="04050015">
      <w:start w:val="1"/>
      <w:numFmt w:val="upperLetter"/>
      <w:lvlText w:val="%1."/>
      <w:lvlJc w:val="left"/>
      <w:pPr>
        <w:ind w:left="720" w:hanging="360"/>
      </w:pPr>
      <w:rPr>
        <w:cap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0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2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3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5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6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D2546D5"/>
    <w:multiLevelType w:val="multilevel"/>
    <w:tmpl w:val="1AC0AF7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6"/>
  </w:num>
  <w:num w:numId="2" w16cid:durableId="2107381581">
    <w:abstractNumId w:val="5"/>
  </w:num>
  <w:num w:numId="3" w16cid:durableId="376590071">
    <w:abstractNumId w:val="7"/>
  </w:num>
  <w:num w:numId="4" w16cid:durableId="907034161">
    <w:abstractNumId w:val="14"/>
  </w:num>
  <w:num w:numId="5" w16cid:durableId="2001225391">
    <w:abstractNumId w:val="3"/>
  </w:num>
  <w:num w:numId="6" w16cid:durableId="1251088131">
    <w:abstractNumId w:val="10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2"/>
  </w:num>
  <w:num w:numId="10" w16cid:durableId="901017247">
    <w:abstractNumId w:val="19"/>
  </w:num>
  <w:num w:numId="11" w16cid:durableId="1639145949">
    <w:abstractNumId w:val="6"/>
  </w:num>
  <w:num w:numId="12" w16cid:durableId="713506796">
    <w:abstractNumId w:val="17"/>
  </w:num>
  <w:num w:numId="13" w16cid:durableId="684092465">
    <w:abstractNumId w:val="13"/>
  </w:num>
  <w:num w:numId="14" w16cid:durableId="1864975807">
    <w:abstractNumId w:val="4"/>
  </w:num>
  <w:num w:numId="15" w16cid:durableId="982346941">
    <w:abstractNumId w:val="11"/>
  </w:num>
  <w:num w:numId="16" w16cid:durableId="1742673720">
    <w:abstractNumId w:val="15"/>
  </w:num>
  <w:num w:numId="17" w16cid:durableId="18384207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2"/>
  </w:num>
  <w:num w:numId="20" w16cid:durableId="612437958">
    <w:abstractNumId w:val="9"/>
  </w:num>
  <w:num w:numId="21" w16cid:durableId="1760909472">
    <w:abstractNumId w:val="14"/>
  </w:num>
  <w:num w:numId="22" w16cid:durableId="1589655891">
    <w:abstractNumId w:val="8"/>
  </w:num>
  <w:num w:numId="23" w16cid:durableId="406079280">
    <w:abstractNumId w:val="16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8995954">
    <w:abstractNumId w:val="18"/>
  </w:num>
  <w:num w:numId="25" w16cid:durableId="736247351">
    <w:abstractNumId w:val="14"/>
  </w:num>
  <w:num w:numId="26" w16cid:durableId="5321100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6E40"/>
    <w:rsid w:val="0001701D"/>
    <w:rsid w:val="000173C6"/>
    <w:rsid w:val="0001759E"/>
    <w:rsid w:val="0001770C"/>
    <w:rsid w:val="00017F4E"/>
    <w:rsid w:val="000205F9"/>
    <w:rsid w:val="00020623"/>
    <w:rsid w:val="00020FE5"/>
    <w:rsid w:val="00021119"/>
    <w:rsid w:val="00021146"/>
    <w:rsid w:val="00021B06"/>
    <w:rsid w:val="00021D59"/>
    <w:rsid w:val="0002363A"/>
    <w:rsid w:val="0002419A"/>
    <w:rsid w:val="00024EBF"/>
    <w:rsid w:val="00025481"/>
    <w:rsid w:val="00026065"/>
    <w:rsid w:val="0002692A"/>
    <w:rsid w:val="00026CDB"/>
    <w:rsid w:val="0003113C"/>
    <w:rsid w:val="0003130D"/>
    <w:rsid w:val="00031DCC"/>
    <w:rsid w:val="00032278"/>
    <w:rsid w:val="00032A8F"/>
    <w:rsid w:val="00032C41"/>
    <w:rsid w:val="00034DE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4771E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A1D"/>
    <w:rsid w:val="00057C75"/>
    <w:rsid w:val="000604D3"/>
    <w:rsid w:val="00060674"/>
    <w:rsid w:val="00061985"/>
    <w:rsid w:val="00061A57"/>
    <w:rsid w:val="000622D1"/>
    <w:rsid w:val="00062DF2"/>
    <w:rsid w:val="00063CE1"/>
    <w:rsid w:val="00063E5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952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624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2F7E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0F8B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4D2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721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55ED"/>
    <w:rsid w:val="000D6242"/>
    <w:rsid w:val="000D6595"/>
    <w:rsid w:val="000D6EF4"/>
    <w:rsid w:val="000D749B"/>
    <w:rsid w:val="000D74B9"/>
    <w:rsid w:val="000D751D"/>
    <w:rsid w:val="000D759F"/>
    <w:rsid w:val="000E0150"/>
    <w:rsid w:val="000E1231"/>
    <w:rsid w:val="000E1560"/>
    <w:rsid w:val="000E1FA0"/>
    <w:rsid w:val="000E2074"/>
    <w:rsid w:val="000E2380"/>
    <w:rsid w:val="000E2721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AD0"/>
    <w:rsid w:val="000E5C91"/>
    <w:rsid w:val="000E628C"/>
    <w:rsid w:val="000E62B4"/>
    <w:rsid w:val="000E63BD"/>
    <w:rsid w:val="000E6765"/>
    <w:rsid w:val="000E6D75"/>
    <w:rsid w:val="000E7830"/>
    <w:rsid w:val="000E7F8E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2DC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A64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0691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5EFC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BD0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BD2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0F0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A5C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035"/>
    <w:rsid w:val="001C733D"/>
    <w:rsid w:val="001C77BC"/>
    <w:rsid w:val="001D09E6"/>
    <w:rsid w:val="001D09F0"/>
    <w:rsid w:val="001D1B6F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1F7E0B"/>
    <w:rsid w:val="0020188E"/>
    <w:rsid w:val="002026D7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5ACE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51CC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77E7B"/>
    <w:rsid w:val="00280575"/>
    <w:rsid w:val="00281976"/>
    <w:rsid w:val="00281A06"/>
    <w:rsid w:val="00281C97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BD8"/>
    <w:rsid w:val="002A1C71"/>
    <w:rsid w:val="002A1D4D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A7702"/>
    <w:rsid w:val="002B0F69"/>
    <w:rsid w:val="002B13CE"/>
    <w:rsid w:val="002B1C8D"/>
    <w:rsid w:val="002B1D63"/>
    <w:rsid w:val="002B2A1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3F7F"/>
    <w:rsid w:val="002C4857"/>
    <w:rsid w:val="002C515C"/>
    <w:rsid w:val="002C51D7"/>
    <w:rsid w:val="002C5371"/>
    <w:rsid w:val="002C5999"/>
    <w:rsid w:val="002C5F4C"/>
    <w:rsid w:val="002C7287"/>
    <w:rsid w:val="002C7B14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51F"/>
    <w:rsid w:val="002E6659"/>
    <w:rsid w:val="002E6B1D"/>
    <w:rsid w:val="002E6B79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2D2F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3CE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1D2C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B5F"/>
    <w:rsid w:val="00333F24"/>
    <w:rsid w:val="00334361"/>
    <w:rsid w:val="00334FEA"/>
    <w:rsid w:val="00335416"/>
    <w:rsid w:val="003359E9"/>
    <w:rsid w:val="00335B16"/>
    <w:rsid w:val="00336455"/>
    <w:rsid w:val="0033718B"/>
    <w:rsid w:val="00337332"/>
    <w:rsid w:val="0034019A"/>
    <w:rsid w:val="0034134A"/>
    <w:rsid w:val="0034150A"/>
    <w:rsid w:val="00341FAE"/>
    <w:rsid w:val="0034201D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524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5656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C7F50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6F26"/>
    <w:rsid w:val="003D719E"/>
    <w:rsid w:val="003D7597"/>
    <w:rsid w:val="003D7646"/>
    <w:rsid w:val="003D765A"/>
    <w:rsid w:val="003D7D78"/>
    <w:rsid w:val="003E03D0"/>
    <w:rsid w:val="003E12AF"/>
    <w:rsid w:val="003E2682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924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5B16"/>
    <w:rsid w:val="003F6BBA"/>
    <w:rsid w:val="00400364"/>
    <w:rsid w:val="00400CE8"/>
    <w:rsid w:val="00400F6F"/>
    <w:rsid w:val="0040105F"/>
    <w:rsid w:val="004014C3"/>
    <w:rsid w:val="0040187F"/>
    <w:rsid w:val="00401952"/>
    <w:rsid w:val="00402168"/>
    <w:rsid w:val="0040260F"/>
    <w:rsid w:val="00402863"/>
    <w:rsid w:val="00403357"/>
    <w:rsid w:val="004035A5"/>
    <w:rsid w:val="00404486"/>
    <w:rsid w:val="0040495D"/>
    <w:rsid w:val="00404FB1"/>
    <w:rsid w:val="00405147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36C0A"/>
    <w:rsid w:val="00437C98"/>
    <w:rsid w:val="0044100B"/>
    <w:rsid w:val="004416DF"/>
    <w:rsid w:val="00441890"/>
    <w:rsid w:val="00441B7A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57DD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31A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3DE3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141"/>
    <w:rsid w:val="004E4C8C"/>
    <w:rsid w:val="004E4E6C"/>
    <w:rsid w:val="004E5C47"/>
    <w:rsid w:val="004E5ECF"/>
    <w:rsid w:val="004E6371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52C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452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71A"/>
    <w:rsid w:val="0053488D"/>
    <w:rsid w:val="00535AF1"/>
    <w:rsid w:val="00535F9E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D89"/>
    <w:rsid w:val="00575EF3"/>
    <w:rsid w:val="00576C45"/>
    <w:rsid w:val="00580145"/>
    <w:rsid w:val="00580B86"/>
    <w:rsid w:val="00580F9F"/>
    <w:rsid w:val="00581A96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5D59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0C0D"/>
    <w:rsid w:val="0061109F"/>
    <w:rsid w:val="00611B85"/>
    <w:rsid w:val="006120A8"/>
    <w:rsid w:val="006125B6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4AA"/>
    <w:rsid w:val="00617631"/>
    <w:rsid w:val="00617C68"/>
    <w:rsid w:val="00620B2E"/>
    <w:rsid w:val="00622B72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7B7"/>
    <w:rsid w:val="00640BAC"/>
    <w:rsid w:val="00640DCF"/>
    <w:rsid w:val="00641777"/>
    <w:rsid w:val="00642029"/>
    <w:rsid w:val="00642125"/>
    <w:rsid w:val="00643111"/>
    <w:rsid w:val="0064404C"/>
    <w:rsid w:val="006441B8"/>
    <w:rsid w:val="00645548"/>
    <w:rsid w:val="00645F2A"/>
    <w:rsid w:val="00646A93"/>
    <w:rsid w:val="00646DA4"/>
    <w:rsid w:val="00646EE1"/>
    <w:rsid w:val="0064703D"/>
    <w:rsid w:val="006476CB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3CE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6A27"/>
    <w:rsid w:val="006776A2"/>
    <w:rsid w:val="006806AC"/>
    <w:rsid w:val="006810E8"/>
    <w:rsid w:val="00682382"/>
    <w:rsid w:val="00683C29"/>
    <w:rsid w:val="006846A3"/>
    <w:rsid w:val="00686FEC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1DCF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6271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20A"/>
    <w:rsid w:val="006E65CF"/>
    <w:rsid w:val="006E71B1"/>
    <w:rsid w:val="006E7601"/>
    <w:rsid w:val="006E761D"/>
    <w:rsid w:val="006F062B"/>
    <w:rsid w:val="006F1B7B"/>
    <w:rsid w:val="006F1DAA"/>
    <w:rsid w:val="006F25B1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7D1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0C8E"/>
    <w:rsid w:val="007321D5"/>
    <w:rsid w:val="0073239A"/>
    <w:rsid w:val="007351BB"/>
    <w:rsid w:val="00736073"/>
    <w:rsid w:val="00736568"/>
    <w:rsid w:val="00737124"/>
    <w:rsid w:val="00737783"/>
    <w:rsid w:val="00737ABB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976E7"/>
    <w:rsid w:val="007A098E"/>
    <w:rsid w:val="007A0A0A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1C73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7D5"/>
    <w:rsid w:val="007D1B99"/>
    <w:rsid w:val="007D28AE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534"/>
    <w:rsid w:val="007E6C99"/>
    <w:rsid w:val="007E72B5"/>
    <w:rsid w:val="007E7C6E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7F7BF3"/>
    <w:rsid w:val="00800AA6"/>
    <w:rsid w:val="00800BA9"/>
    <w:rsid w:val="00800DDE"/>
    <w:rsid w:val="008011F8"/>
    <w:rsid w:val="0080127D"/>
    <w:rsid w:val="00801536"/>
    <w:rsid w:val="00802079"/>
    <w:rsid w:val="0080220B"/>
    <w:rsid w:val="008026B8"/>
    <w:rsid w:val="00802B39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43A3"/>
    <w:rsid w:val="00814A2D"/>
    <w:rsid w:val="00815095"/>
    <w:rsid w:val="008150F0"/>
    <w:rsid w:val="00816AD6"/>
    <w:rsid w:val="008178E0"/>
    <w:rsid w:val="00820570"/>
    <w:rsid w:val="008205C2"/>
    <w:rsid w:val="00820767"/>
    <w:rsid w:val="008208D4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3E9E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29F4"/>
    <w:rsid w:val="00843526"/>
    <w:rsid w:val="008440EE"/>
    <w:rsid w:val="008445BE"/>
    <w:rsid w:val="008461A0"/>
    <w:rsid w:val="008465C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4727"/>
    <w:rsid w:val="008551AB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63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96F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2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3EAA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2FB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1E8"/>
    <w:rsid w:val="008E636F"/>
    <w:rsid w:val="008E7106"/>
    <w:rsid w:val="008E72EB"/>
    <w:rsid w:val="008F0073"/>
    <w:rsid w:val="008F0B77"/>
    <w:rsid w:val="008F2D4B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079AC"/>
    <w:rsid w:val="009114DD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0D15"/>
    <w:rsid w:val="00921C8C"/>
    <w:rsid w:val="00921D5E"/>
    <w:rsid w:val="009222DF"/>
    <w:rsid w:val="00922340"/>
    <w:rsid w:val="00922384"/>
    <w:rsid w:val="00922688"/>
    <w:rsid w:val="00923F7D"/>
    <w:rsid w:val="00925260"/>
    <w:rsid w:val="009252CC"/>
    <w:rsid w:val="00925BB8"/>
    <w:rsid w:val="00925F0F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B08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710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32E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6D1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70"/>
    <w:rsid w:val="009C3DA9"/>
    <w:rsid w:val="009C413B"/>
    <w:rsid w:val="009C4257"/>
    <w:rsid w:val="009C6169"/>
    <w:rsid w:val="009C651F"/>
    <w:rsid w:val="009C744A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803"/>
    <w:rsid w:val="009E191F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4E45"/>
    <w:rsid w:val="009E5A2E"/>
    <w:rsid w:val="009E5A8E"/>
    <w:rsid w:val="009E6384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D6"/>
    <w:rsid w:val="009F53F7"/>
    <w:rsid w:val="009F5473"/>
    <w:rsid w:val="009F621F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BD6"/>
    <w:rsid w:val="00A11D2A"/>
    <w:rsid w:val="00A124C3"/>
    <w:rsid w:val="00A127F4"/>
    <w:rsid w:val="00A138E4"/>
    <w:rsid w:val="00A151EE"/>
    <w:rsid w:val="00A153C8"/>
    <w:rsid w:val="00A1565A"/>
    <w:rsid w:val="00A16549"/>
    <w:rsid w:val="00A1696C"/>
    <w:rsid w:val="00A17AE4"/>
    <w:rsid w:val="00A21469"/>
    <w:rsid w:val="00A22349"/>
    <w:rsid w:val="00A22822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98D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1BD"/>
    <w:rsid w:val="00A613F3"/>
    <w:rsid w:val="00A61619"/>
    <w:rsid w:val="00A62CA7"/>
    <w:rsid w:val="00A62D08"/>
    <w:rsid w:val="00A62D33"/>
    <w:rsid w:val="00A6393D"/>
    <w:rsid w:val="00A64C78"/>
    <w:rsid w:val="00A65A1D"/>
    <w:rsid w:val="00A660E8"/>
    <w:rsid w:val="00A66986"/>
    <w:rsid w:val="00A66DE3"/>
    <w:rsid w:val="00A674F2"/>
    <w:rsid w:val="00A6799F"/>
    <w:rsid w:val="00A679CA"/>
    <w:rsid w:val="00A67AC7"/>
    <w:rsid w:val="00A67ADB"/>
    <w:rsid w:val="00A67C90"/>
    <w:rsid w:val="00A67DBA"/>
    <w:rsid w:val="00A70A46"/>
    <w:rsid w:val="00A70A90"/>
    <w:rsid w:val="00A70B9C"/>
    <w:rsid w:val="00A7158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195C"/>
    <w:rsid w:val="00A81C86"/>
    <w:rsid w:val="00A82017"/>
    <w:rsid w:val="00A820CD"/>
    <w:rsid w:val="00A83DCD"/>
    <w:rsid w:val="00A841D0"/>
    <w:rsid w:val="00A844E8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4F7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49D3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B73"/>
    <w:rsid w:val="00AD1C34"/>
    <w:rsid w:val="00AD1D6E"/>
    <w:rsid w:val="00AD2BC8"/>
    <w:rsid w:val="00AD36F0"/>
    <w:rsid w:val="00AD3A63"/>
    <w:rsid w:val="00AD3EE3"/>
    <w:rsid w:val="00AD55B3"/>
    <w:rsid w:val="00AD5799"/>
    <w:rsid w:val="00AD602D"/>
    <w:rsid w:val="00AD6785"/>
    <w:rsid w:val="00AD69FC"/>
    <w:rsid w:val="00AD7886"/>
    <w:rsid w:val="00AE08CC"/>
    <w:rsid w:val="00AE0B79"/>
    <w:rsid w:val="00AE13DE"/>
    <w:rsid w:val="00AE19D7"/>
    <w:rsid w:val="00AE1A31"/>
    <w:rsid w:val="00AE1B63"/>
    <w:rsid w:val="00AE229F"/>
    <w:rsid w:val="00AE2345"/>
    <w:rsid w:val="00AE3151"/>
    <w:rsid w:val="00AE32BD"/>
    <w:rsid w:val="00AE3832"/>
    <w:rsid w:val="00AE3F41"/>
    <w:rsid w:val="00AE4063"/>
    <w:rsid w:val="00AE4416"/>
    <w:rsid w:val="00AE556D"/>
    <w:rsid w:val="00AE56E3"/>
    <w:rsid w:val="00AF0789"/>
    <w:rsid w:val="00AF24A5"/>
    <w:rsid w:val="00AF2513"/>
    <w:rsid w:val="00AF316F"/>
    <w:rsid w:val="00AF3412"/>
    <w:rsid w:val="00AF37A0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427C"/>
    <w:rsid w:val="00B05271"/>
    <w:rsid w:val="00B068A5"/>
    <w:rsid w:val="00B07B86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0BE6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57811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0CCC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6266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5DB8"/>
    <w:rsid w:val="00B861A6"/>
    <w:rsid w:val="00B86477"/>
    <w:rsid w:val="00B86CEE"/>
    <w:rsid w:val="00B86CFB"/>
    <w:rsid w:val="00B87106"/>
    <w:rsid w:val="00B90DBE"/>
    <w:rsid w:val="00B9128B"/>
    <w:rsid w:val="00B9143C"/>
    <w:rsid w:val="00B921C5"/>
    <w:rsid w:val="00B92AE7"/>
    <w:rsid w:val="00B93A9E"/>
    <w:rsid w:val="00B93C4A"/>
    <w:rsid w:val="00B93DC4"/>
    <w:rsid w:val="00B941C3"/>
    <w:rsid w:val="00B94920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A7E14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B7AE1"/>
    <w:rsid w:val="00BC07DA"/>
    <w:rsid w:val="00BC0CB3"/>
    <w:rsid w:val="00BC1240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108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24ED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02D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BC8"/>
    <w:rsid w:val="00C21D55"/>
    <w:rsid w:val="00C2211D"/>
    <w:rsid w:val="00C22223"/>
    <w:rsid w:val="00C22266"/>
    <w:rsid w:val="00C22641"/>
    <w:rsid w:val="00C22686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4632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748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027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0D61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04F"/>
    <w:rsid w:val="00C85179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CBB"/>
    <w:rsid w:val="00CD2F19"/>
    <w:rsid w:val="00CD35E9"/>
    <w:rsid w:val="00CD3DEA"/>
    <w:rsid w:val="00CD4024"/>
    <w:rsid w:val="00CD4955"/>
    <w:rsid w:val="00CD54C0"/>
    <w:rsid w:val="00CD6334"/>
    <w:rsid w:val="00CD6858"/>
    <w:rsid w:val="00CD6A36"/>
    <w:rsid w:val="00CD6F48"/>
    <w:rsid w:val="00CD7484"/>
    <w:rsid w:val="00CE0A3A"/>
    <w:rsid w:val="00CE2034"/>
    <w:rsid w:val="00CE2B32"/>
    <w:rsid w:val="00CE2BE6"/>
    <w:rsid w:val="00CE2E1E"/>
    <w:rsid w:val="00CE3942"/>
    <w:rsid w:val="00CE3C88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2020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A04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C45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0392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12BD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5DBE"/>
    <w:rsid w:val="00D866B9"/>
    <w:rsid w:val="00D86D07"/>
    <w:rsid w:val="00D86E17"/>
    <w:rsid w:val="00D86FBA"/>
    <w:rsid w:val="00D90376"/>
    <w:rsid w:val="00D90402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754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667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3315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71BA"/>
    <w:rsid w:val="00DD0B0F"/>
    <w:rsid w:val="00DD12A7"/>
    <w:rsid w:val="00DD1F00"/>
    <w:rsid w:val="00DD1FE9"/>
    <w:rsid w:val="00DD236F"/>
    <w:rsid w:val="00DD39CD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28AC"/>
    <w:rsid w:val="00DE379C"/>
    <w:rsid w:val="00DE3B2E"/>
    <w:rsid w:val="00DE3BDE"/>
    <w:rsid w:val="00DE512F"/>
    <w:rsid w:val="00DE5A3F"/>
    <w:rsid w:val="00DE693F"/>
    <w:rsid w:val="00DF0D53"/>
    <w:rsid w:val="00DF0EC5"/>
    <w:rsid w:val="00DF1266"/>
    <w:rsid w:val="00DF1541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69D"/>
    <w:rsid w:val="00E07A26"/>
    <w:rsid w:val="00E07A6F"/>
    <w:rsid w:val="00E1275C"/>
    <w:rsid w:val="00E12CF5"/>
    <w:rsid w:val="00E137F4"/>
    <w:rsid w:val="00E13F4E"/>
    <w:rsid w:val="00E14588"/>
    <w:rsid w:val="00E154A6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77F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4C9"/>
    <w:rsid w:val="00E4262A"/>
    <w:rsid w:val="00E427B2"/>
    <w:rsid w:val="00E43B43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2C26"/>
    <w:rsid w:val="00E85062"/>
    <w:rsid w:val="00E85730"/>
    <w:rsid w:val="00E85C9E"/>
    <w:rsid w:val="00E86382"/>
    <w:rsid w:val="00E864D3"/>
    <w:rsid w:val="00E86890"/>
    <w:rsid w:val="00E87EEA"/>
    <w:rsid w:val="00E93011"/>
    <w:rsid w:val="00E93415"/>
    <w:rsid w:val="00E9368E"/>
    <w:rsid w:val="00E952EA"/>
    <w:rsid w:val="00E961DB"/>
    <w:rsid w:val="00E9699B"/>
    <w:rsid w:val="00E969B5"/>
    <w:rsid w:val="00EA046B"/>
    <w:rsid w:val="00EA0639"/>
    <w:rsid w:val="00EA10D6"/>
    <w:rsid w:val="00EA13DB"/>
    <w:rsid w:val="00EA1D15"/>
    <w:rsid w:val="00EA343A"/>
    <w:rsid w:val="00EA3515"/>
    <w:rsid w:val="00EA37B2"/>
    <w:rsid w:val="00EA3B4B"/>
    <w:rsid w:val="00EA42FA"/>
    <w:rsid w:val="00EA48A0"/>
    <w:rsid w:val="00EA5770"/>
    <w:rsid w:val="00EA64B6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38F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A9A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46B3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41DF"/>
    <w:rsid w:val="00F249A4"/>
    <w:rsid w:val="00F263F4"/>
    <w:rsid w:val="00F277EA"/>
    <w:rsid w:val="00F27B8E"/>
    <w:rsid w:val="00F27FB1"/>
    <w:rsid w:val="00F3041C"/>
    <w:rsid w:val="00F30953"/>
    <w:rsid w:val="00F31161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70"/>
    <w:rsid w:val="00F35CD6"/>
    <w:rsid w:val="00F35D3D"/>
    <w:rsid w:val="00F36083"/>
    <w:rsid w:val="00F362AC"/>
    <w:rsid w:val="00F42000"/>
    <w:rsid w:val="00F4249B"/>
    <w:rsid w:val="00F42842"/>
    <w:rsid w:val="00F4327A"/>
    <w:rsid w:val="00F43CCF"/>
    <w:rsid w:val="00F440D3"/>
    <w:rsid w:val="00F44472"/>
    <w:rsid w:val="00F4472B"/>
    <w:rsid w:val="00F45AC5"/>
    <w:rsid w:val="00F45C6A"/>
    <w:rsid w:val="00F46834"/>
    <w:rsid w:val="00F47B3E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4FD"/>
    <w:rsid w:val="00F55DEE"/>
    <w:rsid w:val="00F5605E"/>
    <w:rsid w:val="00F560FD"/>
    <w:rsid w:val="00F56A6F"/>
    <w:rsid w:val="00F56BD5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C5F"/>
    <w:rsid w:val="00F66E53"/>
    <w:rsid w:val="00F66FA4"/>
    <w:rsid w:val="00F67ADF"/>
    <w:rsid w:val="00F67B76"/>
    <w:rsid w:val="00F67F47"/>
    <w:rsid w:val="00F701FB"/>
    <w:rsid w:val="00F70ACF"/>
    <w:rsid w:val="00F71D28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395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33A8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4075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6B7"/>
    <w:rsid w:val="00FC3C7C"/>
    <w:rsid w:val="00FC3FAD"/>
    <w:rsid w:val="00FC420D"/>
    <w:rsid w:val="00FC52DB"/>
    <w:rsid w:val="00FC5674"/>
    <w:rsid w:val="00FC5774"/>
    <w:rsid w:val="00FC6BB1"/>
    <w:rsid w:val="00FC725C"/>
    <w:rsid w:val="00FD059B"/>
    <w:rsid w:val="00FD0D85"/>
    <w:rsid w:val="00FD0E75"/>
    <w:rsid w:val="00FD1357"/>
    <w:rsid w:val="00FD1708"/>
    <w:rsid w:val="00FD1B71"/>
    <w:rsid w:val="00FD1DAF"/>
    <w:rsid w:val="00FD1F1E"/>
    <w:rsid w:val="00FD2316"/>
    <w:rsid w:val="00FD265C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D7D4D"/>
    <w:rsid w:val="00FE0964"/>
    <w:rsid w:val="00FE10C8"/>
    <w:rsid w:val="00FE1197"/>
    <w:rsid w:val="00FE11EF"/>
    <w:rsid w:val="00FE12A2"/>
    <w:rsid w:val="00FE2CAF"/>
    <w:rsid w:val="00FE3FEB"/>
    <w:rsid w:val="00FE438D"/>
    <w:rsid w:val="00FE4544"/>
    <w:rsid w:val="00FE457C"/>
    <w:rsid w:val="00FE4E0B"/>
    <w:rsid w:val="00FE4E76"/>
    <w:rsid w:val="00FE599F"/>
    <w:rsid w:val="00FE5EC0"/>
    <w:rsid w:val="00FE5EE5"/>
    <w:rsid w:val="00FE64CF"/>
    <w:rsid w:val="00FE6D30"/>
    <w:rsid w:val="00FF0089"/>
    <w:rsid w:val="00FF0413"/>
    <w:rsid w:val="00FF06B4"/>
    <w:rsid w:val="00FF0CFC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5AC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235ACE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235ACE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2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c656cff5-c402-4d10-aea1-9f704c23631b"/>
  </ds:schemaRefs>
</ds:datastoreItem>
</file>

<file path=customXml/itemProps2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6</Pages>
  <Words>1870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Fuxová Petra Ing.</cp:lastModifiedBy>
  <cp:revision>238</cp:revision>
  <cp:lastPrinted>2023-10-18T05:55:00Z</cp:lastPrinted>
  <dcterms:created xsi:type="dcterms:W3CDTF">2023-06-26T10:04:00Z</dcterms:created>
  <dcterms:modified xsi:type="dcterms:W3CDTF">2023-10-18T12:35:00Z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