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99428E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402A3C8B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655AA0">
                    <w:rPr>
                      <w:rFonts w:ascii="Georgia" w:eastAsia="Calibri" w:hAnsi="Georgia" w:cs="Arial"/>
                      <w:b/>
                    </w:rPr>
                    <w:t>realizace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 xml:space="preserve">2024-25 Aktivní </w:t>
                  </w:r>
                  <w:proofErr w:type="gramStart"/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odpočinek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- externí</w:t>
                  </w:r>
                  <w:proofErr w:type="gramEnd"/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náklady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6108F1">
                    <w:rPr>
                      <w:rFonts w:ascii="Georgia" w:eastAsia="Calibri" w:hAnsi="Georgia" w:cs="Arial"/>
                      <w:b/>
                    </w:rPr>
                    <w:t>6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6FEEF4AD" w14:textId="35F13576" w:rsidR="00632496" w:rsidRPr="0099428E" w:rsidRDefault="00571A93" w:rsidP="003B3B12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Předběžná hodnota je: </w:t>
                  </w:r>
                  <w:proofErr w:type="gramStart"/>
                  <w:r w:rsidR="00C9276B">
                    <w:rPr>
                      <w:b/>
                      <w:bCs/>
                    </w:rPr>
                    <w:t>53.072,-</w:t>
                  </w:r>
                  <w:proofErr w:type="gramEnd"/>
                  <w:r w:rsidR="00DE5407" w:rsidRPr="0099428E">
                    <w:rPr>
                      <w:b/>
                      <w:bCs/>
                    </w:rPr>
                    <w:t xml:space="preserve"> </w:t>
                  </w:r>
                  <w:r w:rsidR="003948B5" w:rsidRPr="0099428E">
                    <w:rPr>
                      <w:b/>
                      <w:bCs/>
                    </w:rPr>
                    <w:t>Kč</w:t>
                  </w:r>
                  <w:r w:rsidR="00B85BAA" w:rsidRPr="0099428E">
                    <w:rPr>
                      <w:b/>
                      <w:bCs/>
                    </w:rPr>
                    <w:t xml:space="preserve"> </w:t>
                  </w:r>
                  <w:r w:rsidRPr="0099428E">
                    <w:rPr>
                      <w:b/>
                      <w:bCs/>
                    </w:rPr>
                    <w:t>bez DPH</w:t>
                  </w:r>
                  <w:r w:rsidR="000F098C" w:rsidRPr="0099428E">
                    <w:rPr>
                      <w:b/>
                      <w:bCs/>
                    </w:rPr>
                    <w:t xml:space="preserve"> </w:t>
                  </w:r>
                </w:p>
                <w:p w14:paraId="7C507E56" w14:textId="7349C3F1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t xml:space="preserve">Ing. Janem </w:t>
                        </w:r>
                        <w:proofErr w:type="spellStart"/>
                        <w:r w:rsidRPr="0099428E">
                          <w:t>Hergetem</w:t>
                        </w:r>
                        <w:proofErr w:type="spellEnd"/>
                        <w:r w:rsidRPr="0099428E"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7CD03DB1" w:rsidR="00571A93" w:rsidRPr="0099428E" w:rsidRDefault="006F24DB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715F1BD2" w:rsidR="00571A93" w:rsidRPr="0099428E" w:rsidRDefault="006F24DB" w:rsidP="00571A93">
            <w:r>
              <w:t>XXX</w:t>
            </w:r>
            <w:r w:rsidR="00571A93" w:rsidRPr="0099428E">
              <w:t>, reklamní oddělení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58EA8F13" w:rsidR="00571A93" w:rsidRPr="0099428E" w:rsidRDefault="00242738" w:rsidP="00571A93">
            <w:r>
              <w:t xml:space="preserve">Externí náklady pro </w:t>
            </w:r>
            <w:r w:rsidR="00B53114">
              <w:t>kreativní řešení kampaně aktivní odpočinek</w:t>
            </w:r>
            <w:r w:rsidR="00C44652" w:rsidRPr="0099428E">
              <w:t xml:space="preserve"> </w:t>
            </w:r>
            <w:r w:rsidR="00C9276B">
              <w:t xml:space="preserve">– druhá verze </w:t>
            </w:r>
            <w:r w:rsidR="00F2780E">
              <w:t xml:space="preserve">spotu </w:t>
            </w:r>
            <w:r w:rsidR="00C9276B">
              <w:t>30“</w:t>
            </w:r>
            <w:r w:rsidR="007B4AAB">
              <w:t xml:space="preserve"> – pro online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2A74B6E6" w:rsidR="00571A93" w:rsidRPr="0099428E" w:rsidRDefault="00C9276B" w:rsidP="00571A93">
            <w:r>
              <w:t>12.10</w:t>
            </w:r>
            <w:r w:rsidR="00CF118E" w:rsidRPr="0099428E">
              <w:t>.</w:t>
            </w:r>
            <w:r w:rsidR="00571A93" w:rsidRPr="0099428E">
              <w:t xml:space="preserve"> 202</w:t>
            </w:r>
            <w:r w:rsidR="001B5AC5" w:rsidRPr="0099428E">
              <w:t>3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335E4399" w:rsidR="00571A93" w:rsidRPr="0099428E" w:rsidRDefault="00C9276B" w:rsidP="00571A93">
            <w:r>
              <w:t>Ř</w:t>
            </w:r>
            <w:r w:rsidR="00585DDE">
              <w:t>íjen</w:t>
            </w:r>
            <w:r w:rsidR="00571A93" w:rsidRPr="0099428E">
              <w:t xml:space="preserve"> 2023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BEA4B55" w14:textId="09110B7B" w:rsidR="00571A93" w:rsidRPr="0099428E" w:rsidRDefault="00571A93" w:rsidP="004B3D91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Podrobné </w:t>
            </w:r>
            <w:proofErr w:type="gramStart"/>
            <w:r w:rsidRPr="0099428E">
              <w:rPr>
                <w:b/>
                <w:bCs/>
              </w:rPr>
              <w:t xml:space="preserve">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>prosím</w:t>
            </w:r>
            <w:proofErr w:type="gramEnd"/>
            <w:r w:rsidR="004F15E0" w:rsidRPr="0099428E">
              <w:t xml:space="preserve"> o </w:t>
            </w:r>
            <w:r w:rsidR="00713068">
              <w:t xml:space="preserve">výrobu druhé verze spotu </w:t>
            </w:r>
            <w:r w:rsidR="00961D83">
              <w:t xml:space="preserve">30“ </w:t>
            </w:r>
            <w:r w:rsidR="004B3D91">
              <w:t xml:space="preserve">pro </w:t>
            </w:r>
            <w:r w:rsidR="0056432E" w:rsidRPr="0099428E">
              <w:t>globální</w:t>
            </w:r>
            <w:r w:rsidR="004F15E0" w:rsidRPr="0099428E">
              <w:t xml:space="preserve"> kampaň zaměřenou na </w:t>
            </w:r>
            <w:r w:rsidR="0053038B" w:rsidRPr="0099428E">
              <w:t xml:space="preserve">téma „aktivní odpočinek“ </w:t>
            </w:r>
            <w:r w:rsidR="00A82D74" w:rsidRPr="0099428E">
              <w:t>pro roky 2024-25</w:t>
            </w:r>
            <w:r w:rsidR="004B3D91">
              <w:t>.</w:t>
            </w:r>
            <w:r w:rsidR="007F0759">
              <w:t xml:space="preserve"> </w:t>
            </w:r>
            <w:r w:rsidR="009C232D">
              <w:t>Druhá verze bude vyrobena z nat</w:t>
            </w:r>
            <w:r w:rsidR="007B4AAB">
              <w:t>o</w:t>
            </w:r>
            <w:r w:rsidR="009C232D">
              <w:t xml:space="preserve">čených materiálů. </w:t>
            </w: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99428E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420A7DA" w14:textId="22EBCA94" w:rsidR="00F863EB" w:rsidRPr="00925CBD" w:rsidRDefault="00F863EB" w:rsidP="00F863EB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36"/>
          <w:szCs w:val="36"/>
        </w:rPr>
      </w:pPr>
      <w:r w:rsidRPr="00925CBD">
        <w:rPr>
          <w:rFonts w:ascii="Georgia" w:hAnsi="Georgia" w:cstheme="minorHAnsi"/>
          <w:b/>
          <w:bCs/>
          <w:sz w:val="36"/>
          <w:szCs w:val="36"/>
        </w:rPr>
        <w:t xml:space="preserve">Brief – </w:t>
      </w:r>
      <w:r w:rsidR="00E5335A" w:rsidRPr="00925CBD">
        <w:rPr>
          <w:rFonts w:ascii="Georgia" w:hAnsi="Georgia" w:cstheme="minorHAnsi"/>
          <w:b/>
          <w:bCs/>
          <w:sz w:val="36"/>
          <w:szCs w:val="36"/>
        </w:rPr>
        <w:t>Aktivní odpočinek 2024-25</w:t>
      </w:r>
    </w:p>
    <w:p w14:paraId="1AD5C625" w14:textId="77777777" w:rsidR="00F863EB" w:rsidRPr="0099428E" w:rsidRDefault="00F863EB" w:rsidP="00F863EB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103"/>
        <w:gridCol w:w="8863"/>
        <w:gridCol w:w="106"/>
      </w:tblGrid>
      <w:tr w:rsidR="00E5335A" w:rsidRPr="0099428E" w14:paraId="3147FDF8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247923" w14:textId="77777777" w:rsidR="00E5335A" w:rsidRPr="0099428E" w:rsidRDefault="00E5335A" w:rsidP="00B9043E">
            <w:pPr>
              <w:rPr>
                <w:rFonts w:cstheme="minorHAnsi"/>
                <w:b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Success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5335A" w:rsidRPr="0099428E" w14:paraId="0324FE1D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1E6ED2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How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would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you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define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success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sort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attitude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behavior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change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are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trying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achieve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587283ED" w14:textId="77777777" w:rsidTr="00B9043E">
        <w:trPr>
          <w:gridBefore w:val="1"/>
          <w:wBefore w:w="108" w:type="dxa"/>
          <w:trHeight w:val="481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D354533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Cílem je podpořit mezinárodní cestovní ruch v České republice skrze nové dlouhodobé téma aktivní dovolené.  </w:t>
            </w:r>
          </w:p>
          <w:p w14:paraId="3FAC84E1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35A" w:rsidRPr="0099428E" w14:paraId="67BC987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3C1348" w14:textId="77777777" w:rsidR="00E5335A" w:rsidRPr="0099428E" w:rsidRDefault="00E5335A" w:rsidP="00B9043E">
            <w:pPr>
              <w:rPr>
                <w:rFonts w:cstheme="minorHAnsi"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Context</w:t>
            </w:r>
            <w:proofErr w:type="spellEnd"/>
          </w:p>
        </w:tc>
      </w:tr>
      <w:tr w:rsidR="00E5335A" w:rsidRPr="0099428E" w14:paraId="343F6669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4932930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brand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exist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What’s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problem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needs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solving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7340C6D1" w14:textId="77777777" w:rsidTr="00B9043E">
        <w:trPr>
          <w:gridBefore w:val="1"/>
          <w:wBefore w:w="108" w:type="dxa"/>
          <w:trHeight w:val="1305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F488F13" w14:textId="77777777" w:rsidR="00E5335A" w:rsidRPr="0099428E" w:rsidRDefault="00E5335A" w:rsidP="00B9043E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Sousední země pravidelně inzerují sami sebe jako letní prázdninovou destinaci, často se zaměřením na přírodu, atraktivní hotely, gastronomii, adrenalinové/sportovní zážitky. Komunikace ale splývá, je zaměnitelná a plná </w:t>
            </w:r>
            <w:proofErr w:type="gramStart"/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klišé - krajinky</w:t>
            </w:r>
            <w:proofErr w:type="gramEnd"/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, hotýlky, gastro, “dovolená plná zážitků”. Jsou zde vzácné výjimky, jako např. Slovinsko, které komunikuje cyklotrasy přes udržitelný rozvoj, nicméně u všech ostatních je to na “jedno brdo”. Z tohoto kontextu pramení příležitost pro nás.</w:t>
            </w:r>
          </w:p>
          <w:p w14:paraId="1DA5D04E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9428E">
              <w:rPr>
                <w:rFonts w:eastAsiaTheme="minorEastAsia" w:cstheme="minorHAnsi"/>
              </w:rPr>
              <w:t xml:space="preserve">Česká republika se chce příští rok (po právě proběhlém letošním tématu tradic) přeorientovat na téma aktivní dovolené spojené s odpočinkem. Kromě neotřelé komunikace samotných aktivit jako je cyklistika, </w:t>
            </w:r>
            <w:proofErr w:type="spellStart"/>
            <w:r w:rsidRPr="0099428E">
              <w:rPr>
                <w:rFonts w:eastAsiaTheme="minorEastAsia" w:cstheme="minorHAnsi"/>
              </w:rPr>
              <w:t>mountainbiking</w:t>
            </w:r>
            <w:proofErr w:type="spellEnd"/>
            <w:r w:rsidRPr="0099428E">
              <w:rPr>
                <w:rFonts w:eastAsiaTheme="minorEastAsia" w:cstheme="minorHAnsi"/>
              </w:rPr>
              <w:t xml:space="preserve">, pěší turistika, vodáctví, rafting atd., chce ale </w:t>
            </w:r>
            <w:proofErr w:type="spellStart"/>
            <w:r w:rsidRPr="0099428E">
              <w:rPr>
                <w:rFonts w:eastAsiaTheme="minorEastAsia" w:cstheme="minorHAnsi"/>
              </w:rPr>
              <w:t>přídat</w:t>
            </w:r>
            <w:proofErr w:type="spellEnd"/>
            <w:r w:rsidRPr="0099428E">
              <w:rPr>
                <w:rFonts w:eastAsiaTheme="minorEastAsia" w:cstheme="minorHAnsi"/>
              </w:rPr>
              <w:t xml:space="preserve"> též rozměr v podobě dostupnosti jak finanční, tak geografické. Tím je totiž ČR jedinečná a dokáže se odlišit od “konkurence”.</w:t>
            </w:r>
          </w:p>
          <w:p w14:paraId="7D34F24F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E5335A" w:rsidRPr="0099428E" w14:paraId="192FFA6D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17184587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Our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Focus</w:t>
            </w:r>
          </w:p>
        </w:tc>
      </w:tr>
      <w:tr w:rsidR="00E5335A" w:rsidRPr="0099428E" w14:paraId="7EB03CBB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60A6EBC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Who’s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most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important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audience? 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think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need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now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future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24AD697F" w14:textId="77777777" w:rsidTr="00B9043E">
        <w:trPr>
          <w:gridBefore w:val="1"/>
          <w:wBefore w:w="108" w:type="dxa"/>
          <w:trHeight w:val="1058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68B93830" w14:textId="5E7A2FEA" w:rsidR="00462754" w:rsidRPr="009C232D" w:rsidRDefault="00E5335A" w:rsidP="009C232D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pestrá škála aktivních lidí se zájmem o cestování, 25+, ať už jde o svobodné páry, rodiny s dětmi či aktivnější seniory. Specificky se zajímají o přírodu, města, kulturu, ale i následný </w:t>
            </w:r>
            <w:proofErr w:type="gramStart"/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odpočinek - lázně</w:t>
            </w:r>
            <w:proofErr w:type="gramEnd"/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wellness. </w:t>
            </w:r>
          </w:p>
        </w:tc>
      </w:tr>
      <w:tr w:rsidR="00E5335A" w:rsidRPr="0099428E" w14:paraId="5A103F8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B501BB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The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9428E">
              <w:rPr>
                <w:rFonts w:cstheme="minorHAnsi"/>
                <w:b/>
                <w:bCs/>
              </w:rPr>
              <w:t>Insight</w:t>
            </w:r>
            <w:proofErr w:type="spellEnd"/>
          </w:p>
        </w:tc>
      </w:tr>
      <w:tr w:rsidR="00E5335A" w:rsidRPr="0099428E" w14:paraId="04416D46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62A4D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game-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changing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insight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killer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piece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info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could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help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  <w:p w14:paraId="2F59C04A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</w:rPr>
            </w:pPr>
            <w:r w:rsidRPr="0099428E">
              <w:rPr>
                <w:rFonts w:eastAsiaTheme="minorEastAsia" w:cstheme="minorHAnsi"/>
                <w:color w:val="000000"/>
              </w:rPr>
              <w:t xml:space="preserve">Česko mi nabízí obrovskou variabilitu vyžití během jediné dovolené. Je tam toho strašně </w:t>
            </w:r>
            <w:proofErr w:type="gramStart"/>
            <w:r w:rsidRPr="0099428E">
              <w:rPr>
                <w:rFonts w:eastAsiaTheme="minorEastAsia" w:cstheme="minorHAnsi"/>
                <w:color w:val="000000"/>
              </w:rPr>
              <w:t>moc</w:t>
            </w:r>
            <w:proofErr w:type="gramEnd"/>
            <w:r w:rsidRPr="0099428E">
              <w:rPr>
                <w:rFonts w:eastAsiaTheme="minorEastAsia" w:cstheme="minorHAnsi"/>
                <w:color w:val="000000"/>
              </w:rPr>
              <w:t xml:space="preserve"> a navíc je vše blízko u sebe, dá se toho tolik stihnout. Čím více bude má dovolená v česku aktivní, tím více bude bohatší a naplněna zážitky.</w:t>
            </w:r>
          </w:p>
          <w:p w14:paraId="2132B2F9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151515"/>
              </w:rPr>
            </w:pP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3"/>
            </w:tblGrid>
            <w:tr w:rsidR="00E5335A" w:rsidRPr="0099428E" w14:paraId="36614BD9" w14:textId="77777777" w:rsidTr="00B9043E">
              <w:trPr>
                <w:trHeight w:val="284"/>
                <w:jc w:val="center"/>
              </w:trPr>
              <w:tc>
                <w:tcPr>
                  <w:tcW w:w="9847" w:type="dxa"/>
                  <w:shd w:val="solid" w:color="B81E3D" w:fill="auto"/>
                </w:tcPr>
                <w:p w14:paraId="3108B700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  <w:b/>
                    </w:rPr>
                    <w:t>The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One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Thing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We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Should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Say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or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Do</w:t>
                  </w:r>
                </w:p>
              </w:tc>
            </w:tr>
            <w:tr w:rsidR="00E5335A" w:rsidRPr="0099428E" w14:paraId="00F80747" w14:textId="77777777" w:rsidTr="00B9043E">
              <w:trPr>
                <w:trHeight w:val="713"/>
                <w:jc w:val="center"/>
              </w:trPr>
              <w:tc>
                <w:tcPr>
                  <w:tcW w:w="9847" w:type="dxa"/>
                  <w:shd w:val="solid" w:color="F8E7EB" w:fill="auto"/>
                </w:tcPr>
                <w:p w14:paraId="4DA79D4C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Aktivně strávená dovolená v česku dokáže být pestrá (</w:t>
                  </w:r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nechceme 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concept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nevyhnutelně pasovat na 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concept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“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unexpected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  <w:p w14:paraId="324A41CE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 xml:space="preserve">Aktivně strávená dovolená v česku dokáže být nečekaně pestrá </w:t>
                  </w: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(VCCP, fit na kom. platformu).    </w:t>
                  </w:r>
                </w:p>
                <w:p w14:paraId="65CB4377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Dovolená v česku je aktivní pohoda (původní vyjádření kampaně)</w:t>
                  </w:r>
                </w:p>
                <w:p w14:paraId="41E81EF2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3BEEB5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</w:tc>
      </w:tr>
      <w:tr w:rsidR="00E5335A" w:rsidRPr="0099428E" w14:paraId="5E315CD2" w14:textId="77777777" w:rsidTr="00B9043E">
        <w:trPr>
          <w:gridBefore w:val="1"/>
          <w:wBefore w:w="108" w:type="dxa"/>
          <w:trHeight w:val="87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5D09DB5D" w14:textId="77777777" w:rsidR="00E5335A" w:rsidRPr="0099428E" w:rsidRDefault="00E5335A" w:rsidP="00B9043E">
            <w:pPr>
              <w:rPr>
                <w:rFonts w:cstheme="minorHAnsi"/>
              </w:rPr>
            </w:pPr>
          </w:p>
        </w:tc>
      </w:tr>
      <w:tr w:rsidR="00E5335A" w:rsidRPr="0099428E" w14:paraId="17C86C61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6C2BC8E" w14:textId="77777777" w:rsidR="00E5335A" w:rsidRPr="0099428E" w:rsidRDefault="00E5335A" w:rsidP="00B9043E">
            <w:pPr>
              <w:tabs>
                <w:tab w:val="left" w:pos="4021"/>
              </w:tabs>
              <w:rPr>
                <w:rFonts w:cstheme="minorHAnsi"/>
              </w:rPr>
            </w:pPr>
            <w:r w:rsidRPr="0099428E">
              <w:rPr>
                <w:rFonts w:cstheme="minorHAnsi"/>
                <w:b/>
                <w:bCs/>
              </w:rPr>
              <w:t>Support</w:t>
            </w:r>
          </w:p>
        </w:tc>
      </w:tr>
      <w:tr w:rsidR="00E5335A" w:rsidRPr="0099428E" w14:paraId="4D468600" w14:textId="77777777" w:rsidTr="00B9043E">
        <w:trPr>
          <w:gridAfter w:val="1"/>
          <w:wAfter w:w="108" w:type="dxa"/>
          <w:trHeight w:val="27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EF28214" w14:textId="77777777" w:rsidR="00E5335A" w:rsidRPr="0099428E" w:rsidRDefault="00E5335A" w:rsidP="00B9043E">
            <w:pPr>
              <w:pStyle w:val="Style1"/>
              <w:spacing w:line="16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  <w:p w14:paraId="387525FD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Celá plejáda možností, jak strávit aktivní dovolenou: C</w:t>
            </w:r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yklostezky (kulturní, říční a dálkové trasy), MTB (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, technické ježdění,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bikepacking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), pěší značené trasy a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hiking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(kulturní, říční a dálkové trasy), vodáctví/rafting, přírodní koupání (přehrady, zatopené lomy),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paddle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boarding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, skalní města,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/pískovcové lezení, sjezdové a běžecké lyžování</w:t>
            </w:r>
          </w:p>
          <w:p w14:paraId="013F23F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V České republice je navíc vše snadno </w:t>
            </w: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DOSTUPNÉ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, a to hned ve třech rovinách: </w:t>
            </w:r>
          </w:p>
          <w:p w14:paraId="6E539863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geograficky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, protože vše je blízko sebe, snadno proveditelné, lze kombinovat aktivity podle nálady, podle počasí bez dlouhého přejíždění</w:t>
            </w:r>
          </w:p>
          <w:p w14:paraId="180A101F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realizovatelností,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neboť nejde o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žádně</w:t>
            </w:r>
            <w:proofErr w:type="spellEnd"/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náročné či riskantní aktivity </w:t>
            </w:r>
          </w:p>
          <w:p w14:paraId="5519218B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finančně</w:t>
            </w: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přece jenom jsme stále o něco levnější než v zemích na západ od nás </w:t>
            </w:r>
          </w:p>
          <w:p w14:paraId="4028B8BF" w14:textId="77777777" w:rsidR="00E5335A" w:rsidRPr="0099428E" w:rsidRDefault="00E5335A" w:rsidP="00B9043E">
            <w:pPr>
              <w:pStyle w:val="Style1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  <w:p w14:paraId="75445CC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Za účelem identifikace nejvhodnějších témat na aktivní dovolenou jsme provedli s klientem workshop, kde zástupci vyjádřili preference k oblastem aktivit (řazeno dle priorit/hlasování):</w:t>
            </w:r>
          </w:p>
          <w:p w14:paraId="5AA79BD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4 hlasy: Cyklostezky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(kulturní,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říční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dálkové trasy) </w:t>
            </w:r>
          </w:p>
          <w:p w14:paraId="6B11D89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MTB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(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technické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ježdění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bikepacking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) </w:t>
            </w:r>
          </w:p>
          <w:p w14:paraId="26AE60F6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turistika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(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značené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trasy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hiking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) 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0ACA8407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Wellness centra &amp;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léčebné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lázne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̌ </w:t>
            </w:r>
          </w:p>
          <w:p w14:paraId="1637BF0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Sjezdové a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běžecké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lyžování + ostatní zimní aktivity</w:t>
            </w:r>
          </w:p>
          <w:p w14:paraId="73A8827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2 hlasy: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&amp; pískovcové lezení</w:t>
            </w:r>
          </w:p>
          <w:p w14:paraId="22A263BB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2 hlasy: Vodní sporty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4AD8B58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1 hlas: Golf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3A5E433E" w14:textId="77777777" w:rsidR="00DB3C10" w:rsidRPr="0099428E" w:rsidRDefault="00DB3C10" w:rsidP="004E38E6">
            <w:pPr>
              <w:pStyle w:val="Style1"/>
              <w:ind w:left="720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</w:p>
        </w:tc>
      </w:tr>
      <w:tr w:rsidR="00E5335A" w:rsidRPr="0099428E" w14:paraId="7F75DDDC" w14:textId="77777777" w:rsidTr="00B9043E">
        <w:trPr>
          <w:gridBefore w:val="1"/>
          <w:wBefore w:w="108" w:type="dxa"/>
          <w:trHeight w:val="1098"/>
          <w:jc w:val="center"/>
        </w:trPr>
        <w:tc>
          <w:tcPr>
            <w:tcW w:w="9631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3"/>
            </w:tblGrid>
            <w:tr w:rsidR="00E5335A" w:rsidRPr="0099428E" w14:paraId="69490C30" w14:textId="77777777" w:rsidTr="000D64BF">
              <w:trPr>
                <w:trHeight w:val="268"/>
                <w:jc w:val="center"/>
              </w:trPr>
              <w:tc>
                <w:tcPr>
                  <w:tcW w:w="8753" w:type="dxa"/>
                  <w:shd w:val="clear" w:color="auto" w:fill="007C7D"/>
                </w:tcPr>
                <w:p w14:paraId="75E83BBF" w14:textId="77777777" w:rsidR="00E5335A" w:rsidRPr="0099428E" w:rsidRDefault="00E5335A" w:rsidP="00B9043E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  <w:proofErr w:type="spellStart"/>
                  <w:r w:rsidRPr="0099428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  <w:t>Deliverables</w:t>
                  </w:r>
                  <w:proofErr w:type="spellEnd"/>
                </w:p>
              </w:tc>
            </w:tr>
            <w:tr w:rsidR="00E5335A" w:rsidRPr="0099428E" w14:paraId="0AD34E0C" w14:textId="77777777" w:rsidTr="000D64BF">
              <w:trPr>
                <w:trHeight w:val="268"/>
                <w:jc w:val="center"/>
              </w:trPr>
              <w:tc>
                <w:tcPr>
                  <w:tcW w:w="8753" w:type="dxa"/>
                  <w:shd w:val="clear" w:color="auto" w:fill="ADD4CF"/>
                </w:tcPr>
                <w:p w14:paraId="32658CBE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cstheme="minorHAnsi"/>
                      <w:color w:val="000000" w:themeColor="text1"/>
                    </w:rPr>
                  </w:pPr>
                </w:p>
                <w:p w14:paraId="37A10834" w14:textId="2F19B8CC" w:rsidR="00E5335A" w:rsidRPr="0099428E" w:rsidRDefault="000D64BF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spot 30“ pro užití v online. </w:t>
                  </w:r>
                </w:p>
                <w:p w14:paraId="37C48FF4" w14:textId="77777777" w:rsidR="00E5335A" w:rsidRPr="0099428E" w:rsidRDefault="00E5335A" w:rsidP="00B9043E">
                  <w:pPr>
                    <w:pStyle w:val="Odstavecseseznamem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  </w:t>
                  </w:r>
                </w:p>
              </w:tc>
            </w:tr>
          </w:tbl>
          <w:p w14:paraId="04064446" w14:textId="77777777" w:rsidR="00E5335A" w:rsidRPr="0099428E" w:rsidRDefault="00E5335A" w:rsidP="00B9043E">
            <w:pPr>
              <w:pStyle w:val="Style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01EB00B" w14:textId="5C18B856" w:rsidR="00012E2F" w:rsidRPr="0099428E" w:rsidRDefault="00ED4C88" w:rsidP="008C09DA">
      <w:r w:rsidRPr="0099428E">
        <w:t>__________________________________________________________________________________</w:t>
      </w:r>
    </w:p>
    <w:p w14:paraId="0986718F" w14:textId="77777777" w:rsidR="00012E2F" w:rsidRDefault="00012E2F" w:rsidP="008C09DA"/>
    <w:p w14:paraId="166A09D8" w14:textId="77777777" w:rsidR="00A976FB" w:rsidRDefault="00A976FB" w:rsidP="008C09DA"/>
    <w:p w14:paraId="43F0D41A" w14:textId="77777777" w:rsidR="00A976FB" w:rsidRPr="0099428E" w:rsidRDefault="00A976FB" w:rsidP="008C09DA"/>
    <w:p w14:paraId="2BC92DBE" w14:textId="77777777" w:rsidR="005A77BF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</w:p>
    <w:p w14:paraId="1592AE92" w14:textId="77777777" w:rsidR="005A77BF" w:rsidRDefault="005A77BF" w:rsidP="008C09DA"/>
    <w:p w14:paraId="2D69BFD3" w14:textId="77777777" w:rsidR="00A976FB" w:rsidRDefault="00A976FB" w:rsidP="008C09DA"/>
    <w:p w14:paraId="7DB3608C" w14:textId="77777777" w:rsidR="00A039CD" w:rsidRDefault="005A77BF" w:rsidP="008C09DA">
      <w:r>
        <w:lastRenderedPageBreak/>
        <w:t>Příloha č. 1 – tabulka externích nákladů</w:t>
      </w:r>
    </w:p>
    <w:p w14:paraId="42489C02" w14:textId="77777777" w:rsidR="00A039CD" w:rsidRDefault="00A039CD" w:rsidP="008C09DA"/>
    <w:p w14:paraId="0905CA92" w14:textId="05575577" w:rsidR="00A039CD" w:rsidRDefault="0038644A" w:rsidP="008C09DA">
      <w:r w:rsidRPr="0038644A">
        <w:rPr>
          <w:noProof/>
        </w:rPr>
        <w:drawing>
          <wp:inline distT="0" distB="0" distL="0" distR="0" wp14:anchorId="61E14135" wp14:editId="13DFA205">
            <wp:extent cx="5286375" cy="5667375"/>
            <wp:effectExtent l="0" t="0" r="9525" b="9525"/>
            <wp:docPr id="9176817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7CC7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7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0175341">
    <w:abstractNumId w:val="6"/>
  </w:num>
  <w:num w:numId="2" w16cid:durableId="1482694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7"/>
  </w:num>
  <w:num w:numId="4" w16cid:durableId="542638307">
    <w:abstractNumId w:val="8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4"/>
  </w:num>
  <w:num w:numId="8" w16cid:durableId="527909794">
    <w:abstractNumId w:val="9"/>
  </w:num>
  <w:num w:numId="9" w16cid:durableId="1351643272">
    <w:abstractNumId w:val="2"/>
  </w:num>
  <w:num w:numId="10" w16cid:durableId="923106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A13F3"/>
    <w:rsid w:val="000D4123"/>
    <w:rsid w:val="000D64BF"/>
    <w:rsid w:val="000E016A"/>
    <w:rsid w:val="000F098C"/>
    <w:rsid w:val="00133366"/>
    <w:rsid w:val="00142C79"/>
    <w:rsid w:val="00146B76"/>
    <w:rsid w:val="00151308"/>
    <w:rsid w:val="00161A71"/>
    <w:rsid w:val="0016699C"/>
    <w:rsid w:val="0017606B"/>
    <w:rsid w:val="0018315A"/>
    <w:rsid w:val="00194A1E"/>
    <w:rsid w:val="001B5AC5"/>
    <w:rsid w:val="0021366C"/>
    <w:rsid w:val="00242738"/>
    <w:rsid w:val="00245030"/>
    <w:rsid w:val="00257F1F"/>
    <w:rsid w:val="002E2127"/>
    <w:rsid w:val="002E6838"/>
    <w:rsid w:val="0031776B"/>
    <w:rsid w:val="00350DF2"/>
    <w:rsid w:val="003528ED"/>
    <w:rsid w:val="0035339F"/>
    <w:rsid w:val="00373B83"/>
    <w:rsid w:val="003748C3"/>
    <w:rsid w:val="0038644A"/>
    <w:rsid w:val="003948B5"/>
    <w:rsid w:val="003B3B12"/>
    <w:rsid w:val="003D4F57"/>
    <w:rsid w:val="003F7CEE"/>
    <w:rsid w:val="00406D15"/>
    <w:rsid w:val="004342D1"/>
    <w:rsid w:val="00440BA3"/>
    <w:rsid w:val="00462754"/>
    <w:rsid w:val="00466B1C"/>
    <w:rsid w:val="004B3D91"/>
    <w:rsid w:val="004E0422"/>
    <w:rsid w:val="004E38E6"/>
    <w:rsid w:val="004F15E0"/>
    <w:rsid w:val="004F5E92"/>
    <w:rsid w:val="0053038B"/>
    <w:rsid w:val="00541775"/>
    <w:rsid w:val="00547ABA"/>
    <w:rsid w:val="0056432E"/>
    <w:rsid w:val="00570EA1"/>
    <w:rsid w:val="00571A93"/>
    <w:rsid w:val="00585DDE"/>
    <w:rsid w:val="0059323C"/>
    <w:rsid w:val="005A77BF"/>
    <w:rsid w:val="005C2851"/>
    <w:rsid w:val="006077B3"/>
    <w:rsid w:val="006108F1"/>
    <w:rsid w:val="00632496"/>
    <w:rsid w:val="00642A60"/>
    <w:rsid w:val="00655AA0"/>
    <w:rsid w:val="0067420A"/>
    <w:rsid w:val="006A7082"/>
    <w:rsid w:val="006C16D2"/>
    <w:rsid w:val="006F22DC"/>
    <w:rsid w:val="006F24DB"/>
    <w:rsid w:val="00713068"/>
    <w:rsid w:val="0076582A"/>
    <w:rsid w:val="0078043B"/>
    <w:rsid w:val="0079308F"/>
    <w:rsid w:val="007B4AAB"/>
    <w:rsid w:val="007F0759"/>
    <w:rsid w:val="00812A3E"/>
    <w:rsid w:val="00846716"/>
    <w:rsid w:val="0086052D"/>
    <w:rsid w:val="008C09DA"/>
    <w:rsid w:val="008F349A"/>
    <w:rsid w:val="00925CBD"/>
    <w:rsid w:val="0094321F"/>
    <w:rsid w:val="0095106D"/>
    <w:rsid w:val="00955187"/>
    <w:rsid w:val="00961D83"/>
    <w:rsid w:val="00983A20"/>
    <w:rsid w:val="0099428E"/>
    <w:rsid w:val="009B5951"/>
    <w:rsid w:val="009C232D"/>
    <w:rsid w:val="009D6E5B"/>
    <w:rsid w:val="009E5590"/>
    <w:rsid w:val="009E5BB4"/>
    <w:rsid w:val="00A039CD"/>
    <w:rsid w:val="00A32CDD"/>
    <w:rsid w:val="00A42D4C"/>
    <w:rsid w:val="00A70E84"/>
    <w:rsid w:val="00A745B3"/>
    <w:rsid w:val="00A82D74"/>
    <w:rsid w:val="00A976FB"/>
    <w:rsid w:val="00AA050D"/>
    <w:rsid w:val="00AA0E8E"/>
    <w:rsid w:val="00AA558D"/>
    <w:rsid w:val="00B53114"/>
    <w:rsid w:val="00B63060"/>
    <w:rsid w:val="00B74434"/>
    <w:rsid w:val="00B85BAA"/>
    <w:rsid w:val="00B872AF"/>
    <w:rsid w:val="00BE03A7"/>
    <w:rsid w:val="00C26BE9"/>
    <w:rsid w:val="00C44652"/>
    <w:rsid w:val="00C579BA"/>
    <w:rsid w:val="00C7077C"/>
    <w:rsid w:val="00C91A41"/>
    <w:rsid w:val="00C9276B"/>
    <w:rsid w:val="00C95924"/>
    <w:rsid w:val="00CA2059"/>
    <w:rsid w:val="00CB2001"/>
    <w:rsid w:val="00CB266B"/>
    <w:rsid w:val="00CF118E"/>
    <w:rsid w:val="00D13CE8"/>
    <w:rsid w:val="00D643CA"/>
    <w:rsid w:val="00D83AD6"/>
    <w:rsid w:val="00D86AB1"/>
    <w:rsid w:val="00DB0632"/>
    <w:rsid w:val="00DB3C10"/>
    <w:rsid w:val="00DD0AE3"/>
    <w:rsid w:val="00DE5407"/>
    <w:rsid w:val="00E5335A"/>
    <w:rsid w:val="00EB1B73"/>
    <w:rsid w:val="00EC69DF"/>
    <w:rsid w:val="00EC7C1D"/>
    <w:rsid w:val="00ED4C88"/>
    <w:rsid w:val="00ED59C0"/>
    <w:rsid w:val="00F03FC1"/>
    <w:rsid w:val="00F045D6"/>
    <w:rsid w:val="00F2525E"/>
    <w:rsid w:val="00F2780E"/>
    <w:rsid w:val="00F41E34"/>
    <w:rsid w:val="00F43E04"/>
    <w:rsid w:val="00F54553"/>
    <w:rsid w:val="00F56629"/>
    <w:rsid w:val="00F646D2"/>
    <w:rsid w:val="00F863EB"/>
    <w:rsid w:val="00FA0ED6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  <w:style w:type="paragraph" w:customStyle="1" w:styleId="m-7412313176833054998m8099643677427564149msolistparagraph">
    <w:name w:val="m_-7412313176833054998m8099643677427564149msolistparagraph"/>
    <w:basedOn w:val="Normln"/>
    <w:rsid w:val="00547A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4</Pages>
  <Words>721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21</cp:revision>
  <cp:lastPrinted>2023-08-28T13:42:00Z</cp:lastPrinted>
  <dcterms:created xsi:type="dcterms:W3CDTF">2023-10-12T14:44:00Z</dcterms:created>
  <dcterms:modified xsi:type="dcterms:W3CDTF">2023-10-18T08:51:00Z</dcterms:modified>
</cp:coreProperties>
</file>