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86CE4" w14:textId="77777777" w:rsidR="004C2618" w:rsidRPr="00DC1CE1" w:rsidRDefault="004C2618" w:rsidP="00DC1CE1">
      <w:pPr>
        <w:rPr>
          <w:rFonts w:asciiTheme="majorHAnsi" w:hAnsiTheme="majorHAnsi"/>
          <w:color w:val="404040" w:themeColor="text1"/>
          <w:szCs w:val="20"/>
        </w:rPr>
      </w:pPr>
      <w:r w:rsidRPr="00DC1CE1">
        <w:rPr>
          <w:rFonts w:asciiTheme="majorHAnsi" w:hAnsiTheme="majorHAnsi"/>
          <w:b/>
          <w:color w:val="404040" w:themeColor="text1"/>
          <w:szCs w:val="20"/>
        </w:rPr>
        <w:t>Smluvní strany</w:t>
      </w:r>
    </w:p>
    <w:p w14:paraId="6456246B" w14:textId="77777777" w:rsidR="004C2618" w:rsidRPr="00DC1CE1" w:rsidRDefault="004C2618" w:rsidP="00DC1CE1">
      <w:pPr>
        <w:rPr>
          <w:noProof/>
          <w:color w:val="404040" w:themeColor="text1"/>
          <w:szCs w:val="20"/>
        </w:rPr>
      </w:pPr>
    </w:p>
    <w:p w14:paraId="289589AC" w14:textId="6EA7B95D" w:rsidR="00C046D3" w:rsidRPr="00890ACD" w:rsidRDefault="009D302C" w:rsidP="00C046D3">
      <w:pPr>
        <w:rPr>
          <w:b/>
          <w:szCs w:val="20"/>
        </w:rPr>
      </w:pPr>
      <w:r>
        <w:rPr>
          <w:rStyle w:val="Siln"/>
        </w:rPr>
        <w:t>Technická univerzita v Liberci</w:t>
      </w:r>
      <w:r w:rsidR="00C046D3" w:rsidRPr="00890ACD">
        <w:rPr>
          <w:b/>
          <w:szCs w:val="20"/>
        </w:rPr>
        <w:t xml:space="preserve"> </w:t>
      </w:r>
    </w:p>
    <w:p w14:paraId="4ED18482" w14:textId="6A799D54" w:rsidR="005E5D5E" w:rsidRPr="00956402" w:rsidRDefault="005E5D5E" w:rsidP="00956402">
      <w:pPr>
        <w:rPr>
          <w:color w:val="404040" w:themeColor="text1"/>
          <w:szCs w:val="20"/>
        </w:rPr>
      </w:pPr>
      <w:r w:rsidRPr="00956402">
        <w:rPr>
          <w:color w:val="404040" w:themeColor="text1"/>
          <w:szCs w:val="20"/>
        </w:rPr>
        <w:t xml:space="preserve">se sídlem </w:t>
      </w:r>
      <w:r w:rsidR="009D302C" w:rsidRPr="00956402">
        <w:rPr>
          <w:color w:val="404040" w:themeColor="text1"/>
          <w:szCs w:val="20"/>
        </w:rPr>
        <w:t>Studentská 1402/2, 461 17 Liberec 1</w:t>
      </w:r>
    </w:p>
    <w:p w14:paraId="56D55F8B" w14:textId="292D035B" w:rsidR="005E5D5E" w:rsidRDefault="005E5D5E" w:rsidP="005E5D5E">
      <w:pPr>
        <w:pStyle w:val="Standardntext"/>
        <w:rPr>
          <w:rFonts w:asciiTheme="minorHAnsi" w:eastAsiaTheme="minorEastAsia" w:hAnsiTheme="minorHAnsi" w:cstheme="minorBidi"/>
          <w:noProof w:val="0"/>
          <w:color w:val="404040" w:themeColor="text1"/>
          <w:sz w:val="20"/>
        </w:rPr>
      </w:pPr>
      <w:r w:rsidRPr="005E5D5E">
        <w:rPr>
          <w:rFonts w:asciiTheme="minorHAnsi" w:eastAsiaTheme="minorEastAsia" w:hAnsiTheme="minorHAnsi" w:cstheme="minorBidi"/>
          <w:noProof w:val="0"/>
          <w:color w:val="404040" w:themeColor="text1"/>
          <w:sz w:val="20"/>
        </w:rPr>
        <w:t xml:space="preserve">IČ: </w:t>
      </w:r>
      <w:r w:rsidR="009D302C">
        <w:rPr>
          <w:rFonts w:asciiTheme="minorHAnsi" w:eastAsiaTheme="minorEastAsia" w:hAnsiTheme="minorHAnsi" w:cstheme="minorBidi"/>
          <w:noProof w:val="0"/>
          <w:color w:val="404040" w:themeColor="text1"/>
          <w:sz w:val="20"/>
        </w:rPr>
        <w:t>46747885</w:t>
      </w:r>
    </w:p>
    <w:p w14:paraId="3EE6715B" w14:textId="09881091" w:rsidR="001156BB" w:rsidRPr="005E5D5E" w:rsidRDefault="001156BB" w:rsidP="005E5D5E">
      <w:pPr>
        <w:pStyle w:val="Standardntext"/>
        <w:rPr>
          <w:rFonts w:asciiTheme="minorHAnsi" w:eastAsiaTheme="minorEastAsia" w:hAnsiTheme="minorHAnsi" w:cstheme="minorBidi"/>
          <w:noProof w:val="0"/>
          <w:color w:val="404040" w:themeColor="text1"/>
          <w:sz w:val="20"/>
        </w:rPr>
      </w:pPr>
      <w:r>
        <w:rPr>
          <w:rFonts w:asciiTheme="minorHAnsi" w:eastAsiaTheme="minorEastAsia" w:hAnsiTheme="minorHAnsi" w:cstheme="minorBidi"/>
          <w:noProof w:val="0"/>
          <w:color w:val="404040" w:themeColor="text1"/>
          <w:sz w:val="20"/>
        </w:rPr>
        <w:t>Zastoupená: Ing. Vladimírem Stachem, kvestorem</w:t>
      </w:r>
    </w:p>
    <w:p w14:paraId="0122539C" w14:textId="45879DB2" w:rsidR="00540D57" w:rsidRPr="00540D57" w:rsidRDefault="00540D57" w:rsidP="00540D57">
      <w:pPr>
        <w:pStyle w:val="Standardntext"/>
        <w:rPr>
          <w:rFonts w:ascii="Trebuchet MS" w:hAnsi="Trebuchet MS"/>
          <w:color w:val="404040" w:themeColor="text1"/>
          <w:sz w:val="20"/>
        </w:rPr>
      </w:pPr>
      <w:r w:rsidRPr="00540D57">
        <w:rPr>
          <w:rFonts w:ascii="Trebuchet MS" w:hAnsi="Trebuchet MS"/>
          <w:color w:val="404040" w:themeColor="text1"/>
          <w:sz w:val="20"/>
        </w:rPr>
        <w:t>(dále „</w:t>
      </w:r>
      <w:r w:rsidR="00FD37C1">
        <w:rPr>
          <w:rFonts w:ascii="Trebuchet MS" w:hAnsi="Trebuchet MS"/>
          <w:b/>
          <w:color w:val="404040" w:themeColor="text1"/>
          <w:sz w:val="20"/>
        </w:rPr>
        <w:t>Klient</w:t>
      </w:r>
      <w:r w:rsidRPr="00540D57">
        <w:rPr>
          <w:rFonts w:ascii="Trebuchet MS" w:hAnsi="Trebuchet MS"/>
          <w:color w:val="404040" w:themeColor="text1"/>
          <w:sz w:val="20"/>
        </w:rPr>
        <w:t>“)</w:t>
      </w:r>
    </w:p>
    <w:p w14:paraId="1CEE3130" w14:textId="77777777" w:rsidR="00540D57" w:rsidRPr="00540D57" w:rsidRDefault="00540D57" w:rsidP="00540D57">
      <w:pPr>
        <w:pStyle w:val="Standardntext"/>
        <w:rPr>
          <w:rFonts w:ascii="Trebuchet MS" w:hAnsi="Trebuchet MS"/>
          <w:color w:val="404040" w:themeColor="text1"/>
          <w:sz w:val="20"/>
        </w:rPr>
      </w:pPr>
    </w:p>
    <w:p w14:paraId="78E1BAAC" w14:textId="77777777" w:rsidR="00540D57" w:rsidRPr="00540D57" w:rsidRDefault="00540D57" w:rsidP="00540D57">
      <w:pPr>
        <w:pStyle w:val="Standardntext"/>
        <w:rPr>
          <w:rFonts w:ascii="Trebuchet MS" w:hAnsi="Trebuchet MS"/>
          <w:b/>
          <w:color w:val="404040" w:themeColor="text1"/>
          <w:sz w:val="20"/>
        </w:rPr>
      </w:pPr>
      <w:r w:rsidRPr="00540D57">
        <w:rPr>
          <w:rFonts w:ascii="Trebuchet MS" w:hAnsi="Trebuchet MS"/>
          <w:b/>
          <w:color w:val="404040" w:themeColor="text1"/>
          <w:sz w:val="20"/>
        </w:rPr>
        <w:t>a</w:t>
      </w:r>
    </w:p>
    <w:p w14:paraId="06C3470B" w14:textId="77777777" w:rsidR="00540D57" w:rsidRPr="00540D57" w:rsidRDefault="00540D57" w:rsidP="00540D57">
      <w:pPr>
        <w:pStyle w:val="Standardntext"/>
        <w:rPr>
          <w:rFonts w:ascii="Trebuchet MS" w:hAnsi="Trebuchet MS"/>
          <w:color w:val="404040" w:themeColor="text1"/>
          <w:sz w:val="20"/>
        </w:rPr>
      </w:pPr>
    </w:p>
    <w:p w14:paraId="0C89381B" w14:textId="77777777" w:rsidR="00540D57" w:rsidRPr="00540D57" w:rsidRDefault="00540D57" w:rsidP="00540D57">
      <w:pPr>
        <w:rPr>
          <w:b/>
          <w:color w:val="404040" w:themeColor="text1"/>
          <w:szCs w:val="20"/>
        </w:rPr>
      </w:pPr>
      <w:r w:rsidRPr="00540D57">
        <w:rPr>
          <w:b/>
          <w:color w:val="404040" w:themeColor="text1"/>
          <w:szCs w:val="20"/>
        </w:rPr>
        <w:t>BDO Audit s.r.o.</w:t>
      </w:r>
    </w:p>
    <w:p w14:paraId="073A25C0" w14:textId="77777777" w:rsidR="00540D57" w:rsidRPr="00540D57" w:rsidRDefault="00540D57" w:rsidP="00540D57">
      <w:pPr>
        <w:rPr>
          <w:color w:val="404040" w:themeColor="text1"/>
          <w:szCs w:val="20"/>
        </w:rPr>
      </w:pPr>
      <w:r w:rsidRPr="00540D57">
        <w:rPr>
          <w:color w:val="404040" w:themeColor="text1"/>
          <w:szCs w:val="20"/>
        </w:rPr>
        <w:t>se sídlem V parku 2316/12, Chodov, 148 00 Praha 4</w:t>
      </w:r>
    </w:p>
    <w:p w14:paraId="5CC6E43B" w14:textId="7768874E" w:rsidR="00540D57" w:rsidRPr="00540D57" w:rsidRDefault="00540D57" w:rsidP="00540D57">
      <w:pPr>
        <w:pStyle w:val="Standardntext"/>
        <w:rPr>
          <w:rFonts w:ascii="Trebuchet MS" w:hAnsi="Trebuchet MS"/>
          <w:color w:val="404040" w:themeColor="text1"/>
          <w:sz w:val="20"/>
        </w:rPr>
      </w:pPr>
      <w:r w:rsidRPr="00540D57">
        <w:rPr>
          <w:rFonts w:ascii="Trebuchet MS" w:hAnsi="Trebuchet MS"/>
          <w:color w:val="404040" w:themeColor="text1"/>
          <w:sz w:val="20"/>
        </w:rPr>
        <w:t>IČ0: 45314381</w:t>
      </w:r>
    </w:p>
    <w:p w14:paraId="552E8F16" w14:textId="77777777" w:rsidR="00540D57" w:rsidRPr="00540D57" w:rsidRDefault="00540D57" w:rsidP="00540D57">
      <w:pPr>
        <w:pStyle w:val="Standardntext"/>
        <w:rPr>
          <w:rFonts w:ascii="Trebuchet MS" w:hAnsi="Trebuchet MS"/>
          <w:color w:val="404040" w:themeColor="text1"/>
          <w:sz w:val="20"/>
        </w:rPr>
      </w:pPr>
      <w:r w:rsidRPr="00540D57">
        <w:rPr>
          <w:rFonts w:ascii="Trebuchet MS" w:hAnsi="Trebuchet MS"/>
          <w:color w:val="404040" w:themeColor="text1"/>
          <w:sz w:val="20"/>
        </w:rPr>
        <w:t>zapsaná v obchodním rejstříku vedeném u Městského soudu v Praze, oddíl C, vložka 7279</w:t>
      </w:r>
    </w:p>
    <w:p w14:paraId="76342F28" w14:textId="26BA617F" w:rsidR="00540D57" w:rsidRPr="00540D57" w:rsidRDefault="00540D57" w:rsidP="00540D57">
      <w:pPr>
        <w:pStyle w:val="Standardntext"/>
        <w:rPr>
          <w:rFonts w:ascii="Trebuchet MS" w:hAnsi="Trebuchet MS"/>
          <w:color w:val="404040" w:themeColor="text1"/>
          <w:sz w:val="20"/>
        </w:rPr>
      </w:pPr>
      <w:r w:rsidRPr="00540D57">
        <w:rPr>
          <w:rFonts w:ascii="Trebuchet MS" w:hAnsi="Trebuchet MS"/>
          <w:color w:val="404040" w:themeColor="text1"/>
          <w:sz w:val="20"/>
        </w:rPr>
        <w:t>zastoupená Ing. Petrem Slavíčkem</w:t>
      </w:r>
    </w:p>
    <w:p w14:paraId="1D8680FC" w14:textId="3186653B" w:rsidR="004C2618" w:rsidRPr="00540D57" w:rsidRDefault="00540D57" w:rsidP="00540D57">
      <w:pPr>
        <w:pStyle w:val="Standardntext"/>
        <w:spacing w:after="120"/>
        <w:rPr>
          <w:rFonts w:ascii="Trebuchet MS" w:hAnsi="Trebuchet MS"/>
          <w:color w:val="404040" w:themeColor="text1"/>
          <w:sz w:val="20"/>
        </w:rPr>
      </w:pPr>
      <w:r w:rsidRPr="00540D57">
        <w:rPr>
          <w:rFonts w:ascii="Trebuchet MS" w:hAnsi="Trebuchet MS"/>
          <w:color w:val="404040" w:themeColor="text1"/>
          <w:sz w:val="20"/>
        </w:rPr>
        <w:t>(dále „</w:t>
      </w:r>
      <w:r w:rsidR="00FD37C1">
        <w:rPr>
          <w:rFonts w:ascii="Trebuchet MS" w:hAnsi="Trebuchet MS"/>
          <w:b/>
          <w:color w:val="404040" w:themeColor="text1"/>
          <w:sz w:val="20"/>
        </w:rPr>
        <w:t>A</w:t>
      </w:r>
      <w:r w:rsidRPr="00540D57">
        <w:rPr>
          <w:rFonts w:ascii="Trebuchet MS" w:hAnsi="Trebuchet MS"/>
          <w:b/>
          <w:color w:val="404040" w:themeColor="text1"/>
          <w:sz w:val="20"/>
        </w:rPr>
        <w:t>uditor“</w:t>
      </w:r>
      <w:r w:rsidRPr="00540D57">
        <w:rPr>
          <w:rFonts w:ascii="Trebuchet MS" w:hAnsi="Trebuchet MS"/>
          <w:color w:val="404040" w:themeColor="text1"/>
          <w:sz w:val="20"/>
        </w:rPr>
        <w:t>)</w:t>
      </w:r>
    </w:p>
    <w:p w14:paraId="4C0F070F" w14:textId="77777777" w:rsidR="004C2618" w:rsidRPr="00DC1CE1" w:rsidRDefault="004C2618" w:rsidP="00DC1CE1">
      <w:pPr>
        <w:pStyle w:val="Standardntext"/>
        <w:rPr>
          <w:rFonts w:ascii="Trebuchet MS" w:hAnsi="Trebuchet MS"/>
          <w:color w:val="404040" w:themeColor="text1"/>
          <w:sz w:val="20"/>
        </w:rPr>
      </w:pPr>
    </w:p>
    <w:p w14:paraId="778E972C" w14:textId="77777777" w:rsidR="004C2618" w:rsidRPr="00DC1CE1" w:rsidRDefault="004C2618" w:rsidP="00DC1CE1">
      <w:pPr>
        <w:pStyle w:val="Standardntext"/>
        <w:rPr>
          <w:rFonts w:ascii="Trebuchet MS" w:hAnsi="Trebuchet MS"/>
          <w:b/>
          <w:color w:val="404040" w:themeColor="text1"/>
          <w:sz w:val="20"/>
        </w:rPr>
      </w:pPr>
      <w:r w:rsidRPr="00DC1CE1">
        <w:rPr>
          <w:rFonts w:ascii="Trebuchet MS" w:hAnsi="Trebuchet MS"/>
          <w:b/>
          <w:color w:val="404040" w:themeColor="text1"/>
          <w:sz w:val="20"/>
        </w:rPr>
        <w:t>uzavřely níže uvedeného dne, měsíce a roku v souladu s § 1746 odst. 2 a násl. zákona č. 89/2012 Sb., občanský zákoník, ve znění pozdějších předpisů, tuto</w:t>
      </w:r>
    </w:p>
    <w:p w14:paraId="344A7330" w14:textId="77777777" w:rsidR="004C2618" w:rsidRPr="00DC1CE1" w:rsidRDefault="004C2618" w:rsidP="00DC1CE1">
      <w:pPr>
        <w:pStyle w:val="Standardntext"/>
        <w:rPr>
          <w:rFonts w:ascii="Trebuchet MS" w:hAnsi="Trebuchet MS"/>
          <w:b/>
          <w:color w:val="404040" w:themeColor="text1"/>
          <w:sz w:val="20"/>
        </w:rPr>
      </w:pPr>
    </w:p>
    <w:p w14:paraId="2731CA30" w14:textId="77777777" w:rsidR="004C2618" w:rsidRPr="00DC1CE1" w:rsidRDefault="004C2618" w:rsidP="00DC1CE1">
      <w:pPr>
        <w:pStyle w:val="Standardntext"/>
        <w:rPr>
          <w:rFonts w:ascii="Trebuchet MS" w:hAnsi="Trebuchet MS"/>
          <w:b/>
          <w:color w:val="404040" w:themeColor="text1"/>
          <w:sz w:val="20"/>
        </w:rPr>
      </w:pPr>
    </w:p>
    <w:p w14:paraId="3C264D6F" w14:textId="77777777" w:rsidR="004C2618" w:rsidRPr="00DC1CE1" w:rsidRDefault="004C2618" w:rsidP="00DC1CE1">
      <w:pPr>
        <w:pStyle w:val="Standardntext"/>
        <w:rPr>
          <w:rFonts w:ascii="Trebuchet MS" w:hAnsi="Trebuchet MS"/>
          <w:b/>
          <w:color w:val="404040" w:themeColor="text1"/>
          <w:sz w:val="20"/>
        </w:rPr>
      </w:pPr>
      <w:r w:rsidRPr="00DC1CE1">
        <w:rPr>
          <w:rFonts w:ascii="Trebuchet MS" w:hAnsi="Trebuchet MS"/>
          <w:b/>
          <w:color w:val="404040" w:themeColor="text1"/>
          <w:sz w:val="20"/>
        </w:rPr>
        <w:t>Smlouvu o auditu</w:t>
      </w:r>
    </w:p>
    <w:p w14:paraId="2475656E" w14:textId="77777777" w:rsidR="004C2618" w:rsidRPr="00DC1CE1" w:rsidRDefault="004C2618" w:rsidP="00DC1CE1">
      <w:pPr>
        <w:pStyle w:val="Standardntext"/>
        <w:rPr>
          <w:rFonts w:ascii="Trebuchet MS" w:hAnsi="Trebuchet MS"/>
          <w:b/>
          <w:color w:val="404040" w:themeColor="text1"/>
          <w:sz w:val="20"/>
        </w:rPr>
      </w:pPr>
      <w:r w:rsidRPr="00DC1CE1">
        <w:rPr>
          <w:rFonts w:ascii="Trebuchet MS" w:hAnsi="Trebuchet MS"/>
          <w:b/>
          <w:color w:val="404040" w:themeColor="text1"/>
          <w:sz w:val="20"/>
        </w:rPr>
        <w:t>(dále jen „Smlouva“)</w:t>
      </w:r>
    </w:p>
    <w:p w14:paraId="46C0F917" w14:textId="77777777" w:rsidR="004C2618" w:rsidRPr="00DC1CE1" w:rsidRDefault="004C2618" w:rsidP="00DC1CE1">
      <w:pPr>
        <w:pStyle w:val="Standardntext"/>
        <w:rPr>
          <w:rFonts w:ascii="Trebuchet MS" w:hAnsi="Trebuchet MS"/>
          <w:b/>
          <w:color w:val="404040" w:themeColor="text1"/>
          <w:sz w:val="20"/>
        </w:rPr>
      </w:pPr>
    </w:p>
    <w:p w14:paraId="7420AFCF" w14:textId="77777777" w:rsidR="004C2618" w:rsidRPr="00DC1CE1" w:rsidRDefault="004C2618" w:rsidP="00DC1CE1">
      <w:pPr>
        <w:pStyle w:val="Standardntext"/>
        <w:rPr>
          <w:rFonts w:ascii="Trebuchet MS" w:hAnsi="Trebuchet MS"/>
          <w:b/>
          <w:color w:val="404040" w:themeColor="text1"/>
          <w:sz w:val="20"/>
        </w:rPr>
      </w:pPr>
      <w:r w:rsidRPr="00DC1CE1">
        <w:rPr>
          <w:rFonts w:ascii="Trebuchet MS" w:hAnsi="Trebuchet MS"/>
          <w:b/>
          <w:color w:val="404040" w:themeColor="text1"/>
          <w:sz w:val="20"/>
        </w:rPr>
        <w:t>Čl. I</w:t>
      </w:r>
    </w:p>
    <w:p w14:paraId="25058AD7" w14:textId="77777777" w:rsidR="004C2618" w:rsidRPr="00DC1CE1" w:rsidRDefault="004C2618" w:rsidP="00DC1CE1">
      <w:pPr>
        <w:pStyle w:val="Standardntext"/>
        <w:spacing w:after="120"/>
        <w:rPr>
          <w:rFonts w:ascii="Trebuchet MS" w:hAnsi="Trebuchet MS"/>
          <w:b/>
          <w:color w:val="404040" w:themeColor="text1"/>
          <w:sz w:val="20"/>
        </w:rPr>
      </w:pPr>
      <w:r w:rsidRPr="00DC1CE1">
        <w:rPr>
          <w:rFonts w:ascii="Trebuchet MS" w:hAnsi="Trebuchet MS"/>
          <w:b/>
          <w:color w:val="404040" w:themeColor="text1"/>
          <w:sz w:val="20"/>
        </w:rPr>
        <w:t>Předmět smlouvy</w:t>
      </w:r>
    </w:p>
    <w:p w14:paraId="60AC30A5" w14:textId="298193D7" w:rsidR="004C2618" w:rsidRDefault="004C2618" w:rsidP="00DC1CE1">
      <w:pPr>
        <w:pStyle w:val="Standardntext"/>
        <w:numPr>
          <w:ilvl w:val="0"/>
          <w:numId w:val="24"/>
        </w:numPr>
        <w:spacing w:after="120"/>
        <w:rPr>
          <w:rFonts w:ascii="Trebuchet MS" w:hAnsi="Trebuchet MS"/>
          <w:color w:val="404040" w:themeColor="text1"/>
          <w:sz w:val="20"/>
        </w:rPr>
      </w:pPr>
      <w:r w:rsidRPr="00DC1CE1">
        <w:rPr>
          <w:rFonts w:ascii="Trebuchet MS" w:hAnsi="Trebuchet MS"/>
          <w:color w:val="404040" w:themeColor="text1"/>
          <w:sz w:val="20"/>
        </w:rPr>
        <w:t>Na základě této Smlouvy a za podmínek v této Smlouvě uvedených se Auditor zavazuje poskytnout Klientovi služby sjednané v čl. II této Smlouvy.</w:t>
      </w:r>
    </w:p>
    <w:p w14:paraId="66D6CCB1" w14:textId="77777777" w:rsidR="004C2618" w:rsidRPr="00DC1CE1" w:rsidRDefault="004C2618" w:rsidP="00DC1CE1">
      <w:pPr>
        <w:pStyle w:val="Standardntext"/>
        <w:numPr>
          <w:ilvl w:val="0"/>
          <w:numId w:val="24"/>
        </w:numPr>
        <w:spacing w:after="120"/>
        <w:rPr>
          <w:rFonts w:ascii="Trebuchet MS" w:hAnsi="Trebuchet MS"/>
          <w:color w:val="404040" w:themeColor="text1"/>
          <w:sz w:val="20"/>
        </w:rPr>
      </w:pPr>
      <w:r w:rsidRPr="00DC1CE1">
        <w:rPr>
          <w:rFonts w:ascii="Trebuchet MS" w:hAnsi="Trebuchet MS"/>
          <w:color w:val="404040" w:themeColor="text1"/>
          <w:sz w:val="20"/>
        </w:rPr>
        <w:t>Na základě této Smlouvy a za podmínek v této Smlouvě uvedených se Klient zavazuje Auditorovi řádně ve sjednaných termínech zaplatit odměnu sjednanou v čl. III této Smlouvy.</w:t>
      </w:r>
    </w:p>
    <w:p w14:paraId="1861FED8" w14:textId="77777777" w:rsidR="002A7D01" w:rsidRDefault="002A7D01" w:rsidP="002A7D01">
      <w:pPr>
        <w:pStyle w:val="Standardntext"/>
        <w:numPr>
          <w:ilvl w:val="0"/>
          <w:numId w:val="24"/>
        </w:numPr>
        <w:spacing w:after="120"/>
        <w:rPr>
          <w:rFonts w:ascii="Trebuchet MS" w:hAnsi="Trebuchet MS"/>
          <w:color w:val="404040" w:themeColor="text1"/>
          <w:sz w:val="20"/>
        </w:rPr>
      </w:pPr>
      <w:r>
        <w:rPr>
          <w:rFonts w:ascii="Trebuchet MS" w:hAnsi="Trebuchet MS"/>
          <w:color w:val="404040" w:themeColor="text1"/>
          <w:sz w:val="20"/>
        </w:rPr>
        <w:t>Smluvní strany se dohodly, že vzájemná komunikace ve věcech plnění smlouvy bude probíhat prostřednictvím následujících osob:</w:t>
      </w:r>
    </w:p>
    <w:p w14:paraId="027A503B" w14:textId="77777777" w:rsidR="002A7D01" w:rsidRDefault="002A7D01" w:rsidP="002A7D01">
      <w:pPr>
        <w:pStyle w:val="Standardntext"/>
        <w:spacing w:after="120"/>
        <w:ind w:left="360"/>
        <w:rPr>
          <w:rFonts w:ascii="Trebuchet MS" w:hAnsi="Trebuchet MS"/>
          <w:color w:val="404040" w:themeColor="text1"/>
          <w:sz w:val="20"/>
        </w:rPr>
      </w:pPr>
    </w:p>
    <w:p w14:paraId="474DF87A" w14:textId="36E46D78" w:rsidR="00131D35" w:rsidRDefault="002A7D01" w:rsidP="002A7D01">
      <w:pPr>
        <w:pStyle w:val="Standardntext"/>
        <w:spacing w:after="120"/>
        <w:ind w:left="360"/>
        <w:rPr>
          <w:rFonts w:ascii="Trebuchet MS" w:hAnsi="Trebuchet MS"/>
          <w:color w:val="404040" w:themeColor="text1"/>
          <w:sz w:val="20"/>
        </w:rPr>
      </w:pPr>
      <w:r>
        <w:rPr>
          <w:rFonts w:ascii="Trebuchet MS" w:hAnsi="Trebuchet MS"/>
          <w:color w:val="404040" w:themeColor="text1"/>
          <w:sz w:val="20"/>
        </w:rPr>
        <w:t>Za TUL:</w:t>
      </w:r>
      <w:r w:rsidR="00131D35">
        <w:rPr>
          <w:rFonts w:ascii="Trebuchet MS" w:hAnsi="Trebuchet MS"/>
          <w:color w:val="404040" w:themeColor="text1"/>
          <w:sz w:val="20"/>
        </w:rPr>
        <w:t xml:space="preserve"> </w:t>
      </w:r>
      <w:r w:rsidR="00D54FDC">
        <w:rPr>
          <w:rFonts w:ascii="Trebuchet MS" w:hAnsi="Trebuchet MS"/>
          <w:color w:val="404040" w:themeColor="text1"/>
          <w:sz w:val="20"/>
        </w:rPr>
        <w:t>xxxxxxxxxxxxxxxxxxxx</w:t>
      </w:r>
      <w:r>
        <w:rPr>
          <w:rFonts w:ascii="Trebuchet MS" w:hAnsi="Trebuchet MS"/>
          <w:color w:val="404040" w:themeColor="text1"/>
          <w:sz w:val="20"/>
        </w:rPr>
        <w:tab/>
      </w:r>
      <w:r>
        <w:rPr>
          <w:rFonts w:ascii="Trebuchet MS" w:hAnsi="Trebuchet MS"/>
          <w:color w:val="404040" w:themeColor="text1"/>
          <w:sz w:val="20"/>
        </w:rPr>
        <w:tab/>
      </w:r>
    </w:p>
    <w:p w14:paraId="29649DE8" w14:textId="03E44E21" w:rsidR="002A7D01" w:rsidRDefault="002A7D01" w:rsidP="002A7D01">
      <w:pPr>
        <w:pStyle w:val="Standardntext"/>
        <w:spacing w:after="120"/>
        <w:ind w:left="360"/>
        <w:rPr>
          <w:rFonts w:ascii="Trebuchet MS" w:hAnsi="Trebuchet MS"/>
          <w:color w:val="404040" w:themeColor="text1"/>
          <w:sz w:val="20"/>
        </w:rPr>
      </w:pPr>
      <w:r>
        <w:rPr>
          <w:rFonts w:ascii="Trebuchet MS" w:hAnsi="Trebuchet MS"/>
          <w:color w:val="404040" w:themeColor="text1"/>
          <w:sz w:val="20"/>
        </w:rPr>
        <w:t>emai</w:t>
      </w:r>
      <w:r w:rsidR="00131D35" w:rsidRPr="00131D35">
        <w:rPr>
          <w:rFonts w:ascii="Trebuchet MS" w:hAnsi="Trebuchet MS"/>
          <w:color w:val="404040" w:themeColor="text1"/>
          <w:sz w:val="20"/>
        </w:rPr>
        <w:t xml:space="preserve">l: </w:t>
      </w:r>
      <w:r w:rsidR="00D54FDC">
        <w:rPr>
          <w:rFonts w:ascii="Trebuchet MS" w:hAnsi="Trebuchet MS"/>
          <w:color w:val="404040" w:themeColor="text1"/>
          <w:sz w:val="20"/>
        </w:rPr>
        <w:t>xxxxxxxxxxxxxx</w:t>
      </w:r>
      <w:r>
        <w:rPr>
          <w:rFonts w:ascii="Trebuchet MS" w:hAnsi="Trebuchet MS"/>
          <w:color w:val="404040" w:themeColor="text1"/>
          <w:sz w:val="20"/>
        </w:rPr>
        <w:tab/>
      </w:r>
      <w:r>
        <w:rPr>
          <w:rFonts w:ascii="Trebuchet MS" w:hAnsi="Trebuchet MS"/>
          <w:color w:val="404040" w:themeColor="text1"/>
          <w:sz w:val="20"/>
        </w:rPr>
        <w:tab/>
      </w:r>
      <w:r>
        <w:rPr>
          <w:rFonts w:ascii="Trebuchet MS" w:hAnsi="Trebuchet MS"/>
          <w:color w:val="404040" w:themeColor="text1"/>
          <w:sz w:val="20"/>
        </w:rPr>
        <w:tab/>
        <w:t>tel:</w:t>
      </w:r>
      <w:r w:rsidR="00131D35" w:rsidRPr="00131D35">
        <w:t xml:space="preserve"> </w:t>
      </w:r>
      <w:r w:rsidR="00D54FDC">
        <w:rPr>
          <w:rFonts w:ascii="Trebuchet MS" w:hAnsi="Trebuchet MS"/>
          <w:color w:val="404040" w:themeColor="text1"/>
          <w:sz w:val="20"/>
        </w:rPr>
        <w:t>xxxxxxxxxxxxxxxx</w:t>
      </w:r>
    </w:p>
    <w:p w14:paraId="140AA926" w14:textId="77777777" w:rsidR="002A7D01" w:rsidRDefault="002A7D01" w:rsidP="002A7D01">
      <w:pPr>
        <w:pStyle w:val="Standardntext"/>
        <w:spacing w:after="120"/>
        <w:ind w:left="360"/>
        <w:rPr>
          <w:rFonts w:ascii="Trebuchet MS" w:hAnsi="Trebuchet MS"/>
          <w:color w:val="404040" w:themeColor="text1"/>
          <w:sz w:val="20"/>
        </w:rPr>
      </w:pPr>
    </w:p>
    <w:p w14:paraId="4C03B49A" w14:textId="1E96E4C2" w:rsidR="00131D35" w:rsidRDefault="002A7D01" w:rsidP="002A7D01">
      <w:pPr>
        <w:pStyle w:val="Standardntext"/>
        <w:spacing w:after="120"/>
        <w:ind w:left="360"/>
        <w:rPr>
          <w:rFonts w:ascii="Trebuchet MS" w:hAnsi="Trebuchet MS"/>
          <w:color w:val="404040" w:themeColor="text1"/>
          <w:sz w:val="20"/>
        </w:rPr>
      </w:pPr>
      <w:r>
        <w:rPr>
          <w:rFonts w:ascii="Trebuchet MS" w:hAnsi="Trebuchet MS"/>
          <w:color w:val="404040" w:themeColor="text1"/>
          <w:sz w:val="20"/>
        </w:rPr>
        <w:t xml:space="preserve">Za BDO: </w:t>
      </w:r>
      <w:r w:rsidR="00D54FDC">
        <w:rPr>
          <w:rFonts w:ascii="Trebuchet MS" w:hAnsi="Trebuchet MS"/>
          <w:color w:val="404040" w:themeColor="text1"/>
          <w:sz w:val="20"/>
        </w:rPr>
        <w:t>xxxxxxxxxxxxxxxxx</w:t>
      </w:r>
    </w:p>
    <w:p w14:paraId="7807D571" w14:textId="267C4C5C" w:rsidR="002A7D01" w:rsidRPr="00DC1CE1" w:rsidRDefault="002A7D01" w:rsidP="002A7D01">
      <w:pPr>
        <w:pStyle w:val="Standardntext"/>
        <w:spacing w:after="120"/>
        <w:ind w:left="360"/>
        <w:rPr>
          <w:rFonts w:ascii="Trebuchet MS" w:hAnsi="Trebuchet MS"/>
          <w:color w:val="404040" w:themeColor="text1"/>
          <w:sz w:val="20"/>
        </w:rPr>
      </w:pPr>
      <w:r>
        <w:rPr>
          <w:rFonts w:ascii="Trebuchet MS" w:hAnsi="Trebuchet MS"/>
          <w:color w:val="404040" w:themeColor="text1"/>
          <w:sz w:val="20"/>
        </w:rPr>
        <w:t xml:space="preserve">email: </w:t>
      </w:r>
      <w:r w:rsidR="00D54FDC">
        <w:rPr>
          <w:rFonts w:ascii="Trebuchet MS" w:hAnsi="Trebuchet MS"/>
          <w:color w:val="404040" w:themeColor="text1"/>
          <w:sz w:val="20"/>
        </w:rPr>
        <w:t>xxxxxxxxxxxxxxxxxxxx</w:t>
      </w:r>
      <w:r w:rsidR="00131D35">
        <w:rPr>
          <w:rFonts w:ascii="Trebuchet MS" w:hAnsi="Trebuchet MS"/>
          <w:color w:val="404040" w:themeColor="text1"/>
          <w:sz w:val="20"/>
        </w:rPr>
        <w:tab/>
      </w:r>
      <w:r w:rsidR="00131D35">
        <w:rPr>
          <w:rFonts w:ascii="Trebuchet MS" w:hAnsi="Trebuchet MS"/>
          <w:color w:val="404040" w:themeColor="text1"/>
          <w:sz w:val="20"/>
        </w:rPr>
        <w:tab/>
      </w:r>
      <w:r>
        <w:rPr>
          <w:rFonts w:ascii="Trebuchet MS" w:hAnsi="Trebuchet MS"/>
          <w:color w:val="404040" w:themeColor="text1"/>
          <w:sz w:val="20"/>
        </w:rPr>
        <w:t xml:space="preserve">tel: </w:t>
      </w:r>
      <w:r w:rsidR="00D54FDC">
        <w:rPr>
          <w:rFonts w:ascii="Trebuchet MS" w:hAnsi="Trebuchet MS"/>
          <w:color w:val="404040" w:themeColor="text1"/>
          <w:sz w:val="20"/>
        </w:rPr>
        <w:t>xxxxxxxxxxxxxxxxxxxxxxxxx</w:t>
      </w:r>
    </w:p>
    <w:p w14:paraId="59778667" w14:textId="1EF6E2FA" w:rsidR="004C2618" w:rsidRDefault="004C2618" w:rsidP="00DC1CE1">
      <w:pPr>
        <w:pStyle w:val="Standardntext"/>
        <w:rPr>
          <w:rFonts w:ascii="Trebuchet MS" w:hAnsi="Trebuchet MS"/>
          <w:b/>
          <w:color w:val="404040" w:themeColor="text1"/>
          <w:sz w:val="20"/>
        </w:rPr>
      </w:pPr>
    </w:p>
    <w:p w14:paraId="006E4772" w14:textId="77777777" w:rsidR="00E976A0" w:rsidRPr="00DC1CE1" w:rsidRDefault="00E976A0" w:rsidP="00DC1CE1">
      <w:pPr>
        <w:pStyle w:val="Standardntext"/>
        <w:rPr>
          <w:rFonts w:ascii="Trebuchet MS" w:hAnsi="Trebuchet MS"/>
          <w:b/>
          <w:color w:val="404040" w:themeColor="text1"/>
          <w:sz w:val="20"/>
        </w:rPr>
      </w:pPr>
    </w:p>
    <w:p w14:paraId="596C1108" w14:textId="77777777" w:rsidR="004C2618" w:rsidRPr="00DC1CE1" w:rsidRDefault="004C2618" w:rsidP="00DC1CE1">
      <w:pPr>
        <w:pStyle w:val="Standardntext"/>
        <w:rPr>
          <w:rFonts w:ascii="Trebuchet MS" w:hAnsi="Trebuchet MS"/>
          <w:b/>
          <w:color w:val="404040" w:themeColor="text1"/>
          <w:sz w:val="20"/>
        </w:rPr>
      </w:pPr>
      <w:r w:rsidRPr="00DC1CE1">
        <w:rPr>
          <w:rFonts w:ascii="Trebuchet MS" w:hAnsi="Trebuchet MS"/>
          <w:b/>
          <w:color w:val="404040" w:themeColor="text1"/>
          <w:sz w:val="20"/>
        </w:rPr>
        <w:t>Čl. II</w:t>
      </w:r>
    </w:p>
    <w:p w14:paraId="21D6442A" w14:textId="77777777" w:rsidR="004C2618" w:rsidRPr="00DC1CE1" w:rsidRDefault="004C2618" w:rsidP="00DC1CE1">
      <w:pPr>
        <w:pStyle w:val="Standardntext"/>
        <w:spacing w:after="120"/>
        <w:rPr>
          <w:rFonts w:ascii="Trebuchet MS" w:hAnsi="Trebuchet MS"/>
          <w:b/>
          <w:color w:val="404040" w:themeColor="text1"/>
          <w:sz w:val="20"/>
        </w:rPr>
      </w:pPr>
      <w:r w:rsidRPr="00DC1CE1">
        <w:rPr>
          <w:rFonts w:ascii="Trebuchet MS" w:hAnsi="Trebuchet MS"/>
          <w:b/>
          <w:color w:val="404040" w:themeColor="text1"/>
          <w:sz w:val="20"/>
        </w:rPr>
        <w:t>Závazky auditora</w:t>
      </w:r>
    </w:p>
    <w:p w14:paraId="3401B415" w14:textId="77777777" w:rsidR="004C2618" w:rsidRPr="00DC1CE1" w:rsidRDefault="004C2618" w:rsidP="00DC1CE1">
      <w:pPr>
        <w:pStyle w:val="Standardntext"/>
        <w:numPr>
          <w:ilvl w:val="0"/>
          <w:numId w:val="31"/>
        </w:numPr>
        <w:spacing w:after="120"/>
        <w:ind w:left="426" w:hanging="426"/>
        <w:rPr>
          <w:rFonts w:ascii="Trebuchet MS" w:hAnsi="Trebuchet MS"/>
          <w:color w:val="404040" w:themeColor="text1"/>
          <w:sz w:val="20"/>
        </w:rPr>
      </w:pPr>
      <w:r w:rsidRPr="00DC1CE1">
        <w:rPr>
          <w:rFonts w:ascii="Trebuchet MS" w:hAnsi="Trebuchet MS"/>
          <w:color w:val="404040" w:themeColor="text1"/>
          <w:sz w:val="20"/>
        </w:rPr>
        <w:t>Auditor se touto Smlouvou zavazuje poskytnout následující služby (dále jen „</w:t>
      </w:r>
      <w:r w:rsidRPr="00DC1CE1">
        <w:rPr>
          <w:rFonts w:ascii="Trebuchet MS" w:hAnsi="Trebuchet MS"/>
          <w:b/>
          <w:color w:val="404040" w:themeColor="text1"/>
          <w:sz w:val="20"/>
        </w:rPr>
        <w:t>Služby</w:t>
      </w:r>
      <w:r w:rsidRPr="00DC1CE1">
        <w:rPr>
          <w:rFonts w:ascii="Trebuchet MS" w:hAnsi="Trebuchet MS"/>
          <w:color w:val="404040" w:themeColor="text1"/>
          <w:sz w:val="20"/>
        </w:rPr>
        <w:t>“):</w:t>
      </w:r>
    </w:p>
    <w:p w14:paraId="33562084" w14:textId="2D215815" w:rsidR="004C2618" w:rsidRPr="00CF0B22" w:rsidRDefault="004C2618" w:rsidP="00DC1CE1">
      <w:pPr>
        <w:pStyle w:val="Standardntext"/>
        <w:numPr>
          <w:ilvl w:val="0"/>
          <w:numId w:val="23"/>
        </w:numPr>
        <w:tabs>
          <w:tab w:val="num" w:pos="-4536"/>
        </w:tabs>
        <w:spacing w:after="120"/>
        <w:ind w:left="709" w:hanging="426"/>
        <w:rPr>
          <w:rFonts w:ascii="Trebuchet MS" w:hAnsi="Trebuchet MS"/>
          <w:color w:val="404040" w:themeColor="text1"/>
          <w:sz w:val="20"/>
        </w:rPr>
      </w:pPr>
      <w:r w:rsidRPr="001156BB">
        <w:rPr>
          <w:rFonts w:ascii="Trebuchet MS" w:hAnsi="Trebuchet MS"/>
          <w:color w:val="404040" w:themeColor="text1"/>
          <w:sz w:val="20"/>
        </w:rPr>
        <w:t xml:space="preserve">ověřit, zda předložená účetní závěrka sestavená podle českých účetních předpisů podává věrný a poctivý obraz aktiv a pasiv klienta k rozvahovému dni </w:t>
      </w:r>
      <w:r w:rsidR="00540D57" w:rsidRPr="001156BB">
        <w:rPr>
          <w:rFonts w:ascii="Trebuchet MS" w:hAnsi="Trebuchet MS"/>
          <w:color w:val="404040" w:themeColor="text1"/>
          <w:sz w:val="20"/>
        </w:rPr>
        <w:t>31. 12. 202</w:t>
      </w:r>
      <w:r w:rsidR="0033188D">
        <w:rPr>
          <w:rFonts w:ascii="Trebuchet MS" w:hAnsi="Trebuchet MS"/>
          <w:color w:val="404040" w:themeColor="text1"/>
          <w:sz w:val="20"/>
        </w:rPr>
        <w:t>3</w:t>
      </w:r>
      <w:r w:rsidR="00540D57" w:rsidRPr="001156BB">
        <w:rPr>
          <w:rFonts w:ascii="Trebuchet MS" w:hAnsi="Trebuchet MS"/>
          <w:color w:val="404040" w:themeColor="text1"/>
          <w:sz w:val="20"/>
        </w:rPr>
        <w:t xml:space="preserve"> </w:t>
      </w:r>
      <w:r w:rsidRPr="001156BB">
        <w:rPr>
          <w:rFonts w:ascii="Trebuchet MS" w:hAnsi="Trebuchet MS"/>
          <w:color w:val="404040" w:themeColor="text1"/>
          <w:sz w:val="20"/>
        </w:rPr>
        <w:t xml:space="preserve">a nákladů a výnosů a výsledku </w:t>
      </w:r>
      <w:r w:rsidRPr="001156BB">
        <w:rPr>
          <w:rFonts w:ascii="Trebuchet MS" w:hAnsi="Trebuchet MS"/>
          <w:color w:val="404040" w:themeColor="text1"/>
          <w:sz w:val="20"/>
        </w:rPr>
        <w:lastRenderedPageBreak/>
        <w:t>jeho hospodaření  za končící rok. Součástí auditu účetní závěrky je také posouzení výroční zprávy</w:t>
      </w:r>
      <w:r w:rsidR="001D79FF">
        <w:rPr>
          <w:rFonts w:ascii="Trebuchet MS" w:hAnsi="Trebuchet MS"/>
          <w:color w:val="404040" w:themeColor="text1"/>
          <w:sz w:val="20"/>
        </w:rPr>
        <w:t>.</w:t>
      </w:r>
      <w:r w:rsidR="00707AFC">
        <w:rPr>
          <w:rFonts w:ascii="Trebuchet MS" w:hAnsi="Trebuchet MS"/>
          <w:color w:val="404040" w:themeColor="text1"/>
          <w:sz w:val="20"/>
        </w:rPr>
        <w:t xml:space="preserve"> </w:t>
      </w:r>
    </w:p>
    <w:p w14:paraId="117002D4" w14:textId="2CBCC108" w:rsidR="004C2618" w:rsidRPr="00DC1CE1" w:rsidRDefault="004146EE" w:rsidP="00DC1CE1">
      <w:pPr>
        <w:pStyle w:val="Standardntext"/>
        <w:numPr>
          <w:ilvl w:val="0"/>
          <w:numId w:val="23"/>
        </w:numPr>
        <w:tabs>
          <w:tab w:val="num" w:pos="-4536"/>
        </w:tabs>
        <w:spacing w:after="120"/>
        <w:ind w:left="709" w:hanging="426"/>
        <w:rPr>
          <w:rFonts w:ascii="Trebuchet MS" w:hAnsi="Trebuchet MS"/>
          <w:color w:val="404040" w:themeColor="text1"/>
          <w:sz w:val="20"/>
        </w:rPr>
      </w:pPr>
      <w:r>
        <w:rPr>
          <w:rFonts w:ascii="Trebuchet MS" w:hAnsi="Trebuchet MS"/>
          <w:color w:val="404040" w:themeColor="text1"/>
          <w:sz w:val="20"/>
        </w:rPr>
        <w:t xml:space="preserve">Po dobu účinnosti smlouvy </w:t>
      </w:r>
      <w:r w:rsidR="004C2618" w:rsidRPr="00DC1CE1">
        <w:rPr>
          <w:rFonts w:ascii="Trebuchet MS" w:hAnsi="Trebuchet MS"/>
          <w:color w:val="404040" w:themeColor="text1"/>
          <w:sz w:val="20"/>
        </w:rPr>
        <w:t xml:space="preserve">poskytovat poradenskou činnost při vedení účetnictví, sestavování účetní závěrky podle písemných nebo jinak nesporně akceptovaných požadavků </w:t>
      </w:r>
      <w:r w:rsidR="00540D57">
        <w:rPr>
          <w:rFonts w:ascii="Trebuchet MS" w:hAnsi="Trebuchet MS"/>
          <w:color w:val="404040" w:themeColor="text1"/>
          <w:sz w:val="20"/>
        </w:rPr>
        <w:t>K</w:t>
      </w:r>
      <w:r w:rsidR="004C2618" w:rsidRPr="00DC1CE1">
        <w:rPr>
          <w:rFonts w:ascii="Trebuchet MS" w:hAnsi="Trebuchet MS"/>
          <w:color w:val="404040" w:themeColor="text1"/>
          <w:sz w:val="20"/>
        </w:rPr>
        <w:t>lienta.</w:t>
      </w:r>
    </w:p>
    <w:p w14:paraId="65560371" w14:textId="024826CA" w:rsidR="004C2618" w:rsidRDefault="004C2618" w:rsidP="00DC1CE1">
      <w:pPr>
        <w:pStyle w:val="Standardntext"/>
        <w:numPr>
          <w:ilvl w:val="0"/>
          <w:numId w:val="27"/>
        </w:numPr>
        <w:spacing w:after="120"/>
        <w:ind w:left="426" w:hanging="426"/>
        <w:rPr>
          <w:rFonts w:ascii="Trebuchet MS" w:hAnsi="Trebuchet MS"/>
          <w:color w:val="404040" w:themeColor="text1"/>
          <w:sz w:val="20"/>
        </w:rPr>
      </w:pPr>
      <w:r w:rsidRPr="00DC1CE1">
        <w:rPr>
          <w:rFonts w:ascii="Trebuchet MS" w:hAnsi="Trebuchet MS"/>
          <w:color w:val="404040" w:themeColor="text1"/>
          <w:sz w:val="20"/>
        </w:rPr>
        <w:t xml:space="preserve">Auditor se touto Smlouvou zavazuje předat Klientovi zprávu Auditora podle čl. II odst. 1. písm. a) této Smlouvy a to nejpozději </w:t>
      </w:r>
      <w:r w:rsidRPr="00CF0B22">
        <w:rPr>
          <w:rFonts w:ascii="Trebuchet MS" w:hAnsi="Trebuchet MS"/>
          <w:color w:val="404040" w:themeColor="text1"/>
          <w:sz w:val="20"/>
        </w:rPr>
        <w:t>do</w:t>
      </w:r>
      <w:r w:rsidR="00FD37C1" w:rsidRPr="00CF0B22">
        <w:rPr>
          <w:rFonts w:ascii="Trebuchet MS" w:hAnsi="Trebuchet MS"/>
          <w:color w:val="404040" w:themeColor="text1"/>
          <w:sz w:val="20"/>
        </w:rPr>
        <w:t xml:space="preserve"> </w:t>
      </w:r>
      <w:r w:rsidR="00CF0B22">
        <w:rPr>
          <w:rFonts w:ascii="Trebuchet MS" w:hAnsi="Trebuchet MS"/>
          <w:color w:val="404040" w:themeColor="text1"/>
          <w:sz w:val="20"/>
        </w:rPr>
        <w:t>31</w:t>
      </w:r>
      <w:r w:rsidR="00FD37C1" w:rsidRPr="00CF0B22">
        <w:rPr>
          <w:rFonts w:ascii="Trebuchet MS" w:hAnsi="Trebuchet MS"/>
          <w:color w:val="404040" w:themeColor="text1"/>
          <w:sz w:val="20"/>
        </w:rPr>
        <w:t>. </w:t>
      </w:r>
      <w:r w:rsidR="00CF0B22">
        <w:rPr>
          <w:rFonts w:ascii="Trebuchet MS" w:hAnsi="Trebuchet MS"/>
          <w:color w:val="404040" w:themeColor="text1"/>
          <w:sz w:val="20"/>
        </w:rPr>
        <w:t>5</w:t>
      </w:r>
      <w:r w:rsidR="00FD37C1" w:rsidRPr="00CF0B22">
        <w:rPr>
          <w:rFonts w:ascii="Trebuchet MS" w:hAnsi="Trebuchet MS"/>
          <w:color w:val="404040" w:themeColor="text1"/>
          <w:sz w:val="20"/>
        </w:rPr>
        <w:t>. 202</w:t>
      </w:r>
      <w:r w:rsidR="0033188D">
        <w:rPr>
          <w:rFonts w:ascii="Trebuchet MS" w:hAnsi="Trebuchet MS"/>
          <w:color w:val="404040" w:themeColor="text1"/>
          <w:sz w:val="20"/>
        </w:rPr>
        <w:t>4</w:t>
      </w:r>
      <w:r w:rsidRPr="00DC1CE1">
        <w:rPr>
          <w:rFonts w:ascii="Trebuchet MS" w:hAnsi="Trebuchet MS"/>
          <w:color w:val="404040" w:themeColor="text1"/>
          <w:sz w:val="20"/>
        </w:rPr>
        <w:t xml:space="preserve">. </w:t>
      </w:r>
    </w:p>
    <w:p w14:paraId="6C196D48" w14:textId="77777777" w:rsidR="006D1EFE" w:rsidRDefault="006D1EFE" w:rsidP="006D1EFE">
      <w:pPr>
        <w:pStyle w:val="Standardntext"/>
        <w:rPr>
          <w:rFonts w:ascii="Trebuchet MS" w:hAnsi="Trebuchet MS"/>
          <w:color w:val="404040" w:themeColor="text1"/>
          <w:sz w:val="20"/>
        </w:rPr>
      </w:pPr>
      <w:r>
        <w:rPr>
          <w:rFonts w:ascii="Trebuchet MS" w:hAnsi="Trebuchet MS"/>
          <w:color w:val="404040" w:themeColor="text1"/>
          <w:sz w:val="20"/>
        </w:rPr>
        <w:t xml:space="preserve">3.    </w:t>
      </w:r>
      <w:r w:rsidR="00011935" w:rsidRPr="00011935">
        <w:rPr>
          <w:rFonts w:ascii="Trebuchet MS" w:hAnsi="Trebuchet MS"/>
          <w:color w:val="404040" w:themeColor="text1"/>
          <w:sz w:val="20"/>
        </w:rPr>
        <w:t xml:space="preserve">O výsledcích auditu bude vypracována zpráva obsahující výrok auditora k  účetní  závěrce  v českém  </w:t>
      </w:r>
    </w:p>
    <w:p w14:paraId="27E8FB75" w14:textId="4CDA57F9" w:rsidR="006D1EFE" w:rsidRDefault="006D1EFE" w:rsidP="006D1EFE">
      <w:pPr>
        <w:pStyle w:val="Standardntext"/>
        <w:ind w:firstLine="360"/>
        <w:rPr>
          <w:rFonts w:ascii="Trebuchet MS" w:hAnsi="Trebuchet MS"/>
          <w:color w:val="404040" w:themeColor="text1"/>
          <w:sz w:val="20"/>
        </w:rPr>
      </w:pPr>
      <w:r>
        <w:rPr>
          <w:rFonts w:ascii="Trebuchet MS" w:hAnsi="Trebuchet MS"/>
          <w:color w:val="404040" w:themeColor="text1"/>
          <w:sz w:val="20"/>
        </w:rPr>
        <w:t xml:space="preserve"> </w:t>
      </w:r>
      <w:r w:rsidR="00011935" w:rsidRPr="00011935">
        <w:rPr>
          <w:rFonts w:ascii="Trebuchet MS" w:hAnsi="Trebuchet MS"/>
          <w:color w:val="404040" w:themeColor="text1"/>
          <w:sz w:val="20"/>
        </w:rPr>
        <w:t>jazyce  (ve  dvou  vyhotoveních);</w:t>
      </w:r>
      <w:r w:rsidR="00011935" w:rsidRPr="00011935">
        <w:rPr>
          <w:rFonts w:ascii="Trebuchet MS" w:hAnsi="Trebuchet MS"/>
          <w:color w:val="404040" w:themeColor="text1"/>
          <w:sz w:val="20"/>
        </w:rPr>
        <w:tab/>
      </w:r>
    </w:p>
    <w:p w14:paraId="7B4379F1" w14:textId="546E5613" w:rsidR="00011935" w:rsidRPr="00011935" w:rsidRDefault="00011935" w:rsidP="0019345A">
      <w:pPr>
        <w:pStyle w:val="Standardntext"/>
        <w:ind w:firstLine="426"/>
        <w:rPr>
          <w:rFonts w:ascii="Trebuchet MS" w:hAnsi="Trebuchet MS"/>
          <w:color w:val="404040" w:themeColor="text1"/>
          <w:sz w:val="20"/>
        </w:rPr>
      </w:pPr>
      <w:r w:rsidRPr="00011935">
        <w:rPr>
          <w:rFonts w:ascii="Trebuchet MS" w:hAnsi="Trebuchet MS"/>
          <w:color w:val="404040" w:themeColor="text1"/>
          <w:sz w:val="20"/>
        </w:rPr>
        <w:t xml:space="preserve">Auditor se touto Smlouvou zavazuje: </w:t>
      </w:r>
    </w:p>
    <w:p w14:paraId="2592C861" w14:textId="4547A0D6" w:rsidR="00011935" w:rsidRPr="006D1EFE" w:rsidRDefault="00011935" w:rsidP="0019345A">
      <w:pPr>
        <w:pStyle w:val="Standardntext"/>
        <w:ind w:left="567" w:hanging="141"/>
        <w:rPr>
          <w:rFonts w:ascii="Trebuchet MS" w:hAnsi="Trebuchet MS"/>
          <w:color w:val="404040" w:themeColor="text1"/>
          <w:sz w:val="20"/>
        </w:rPr>
      </w:pPr>
      <w:r w:rsidRPr="006D1EFE">
        <w:rPr>
          <w:rFonts w:ascii="Trebuchet MS" w:hAnsi="Trebuchet MS"/>
          <w:color w:val="404040" w:themeColor="text1"/>
          <w:sz w:val="20"/>
        </w:rPr>
        <w:t>- do</w:t>
      </w:r>
      <w:r w:rsidR="0019345A">
        <w:rPr>
          <w:rFonts w:ascii="Trebuchet MS" w:hAnsi="Trebuchet MS"/>
          <w:color w:val="404040" w:themeColor="text1"/>
          <w:sz w:val="20"/>
        </w:rPr>
        <w:t xml:space="preserve"> 30.11.202</w:t>
      </w:r>
      <w:r w:rsidR="0033188D">
        <w:rPr>
          <w:rFonts w:ascii="Trebuchet MS" w:hAnsi="Trebuchet MS"/>
          <w:color w:val="404040" w:themeColor="text1"/>
          <w:sz w:val="20"/>
        </w:rPr>
        <w:t>3</w:t>
      </w:r>
      <w:r w:rsidRPr="006D1EFE">
        <w:rPr>
          <w:rFonts w:ascii="Trebuchet MS" w:hAnsi="Trebuchet MS"/>
          <w:color w:val="404040" w:themeColor="text1"/>
          <w:sz w:val="20"/>
        </w:rPr>
        <w:t xml:space="preserve"> dokončit předběžný audit, </w:t>
      </w:r>
      <w:r w:rsidR="0019345A">
        <w:rPr>
          <w:rFonts w:ascii="Trebuchet MS" w:hAnsi="Trebuchet MS"/>
          <w:color w:val="404040" w:themeColor="text1"/>
          <w:sz w:val="20"/>
        </w:rPr>
        <w:t>jehož</w:t>
      </w:r>
      <w:r w:rsidRPr="006D1EFE">
        <w:rPr>
          <w:rFonts w:ascii="Trebuchet MS" w:hAnsi="Trebuchet MS"/>
          <w:color w:val="404040" w:themeColor="text1"/>
          <w:sz w:val="20"/>
        </w:rPr>
        <w:t xml:space="preserve"> výstupem bude popis stavu zaznamenaný v písemné podobě</w:t>
      </w:r>
      <w:r w:rsidR="006D1EFE">
        <w:rPr>
          <w:rFonts w:ascii="Trebuchet MS" w:hAnsi="Trebuchet MS"/>
          <w:color w:val="404040" w:themeColor="text1"/>
          <w:sz w:val="20"/>
        </w:rPr>
        <w:t>;</w:t>
      </w:r>
    </w:p>
    <w:p w14:paraId="184E8A74" w14:textId="615EF7D9" w:rsidR="00011935" w:rsidRPr="006D1EFE" w:rsidRDefault="00011935" w:rsidP="0019345A">
      <w:pPr>
        <w:pStyle w:val="Standardntext"/>
        <w:ind w:left="567" w:hanging="141"/>
        <w:rPr>
          <w:rFonts w:ascii="Trebuchet MS" w:hAnsi="Trebuchet MS"/>
          <w:color w:val="404040" w:themeColor="text1"/>
          <w:sz w:val="20"/>
        </w:rPr>
      </w:pPr>
      <w:r w:rsidRPr="006D1EFE">
        <w:rPr>
          <w:rFonts w:ascii="Trebuchet MS" w:hAnsi="Trebuchet MS"/>
          <w:color w:val="404040" w:themeColor="text1"/>
          <w:sz w:val="20"/>
        </w:rPr>
        <w:t xml:space="preserve">- </w:t>
      </w:r>
      <w:r w:rsidR="0008382E">
        <w:rPr>
          <w:rFonts w:ascii="Trebuchet MS" w:hAnsi="Trebuchet MS"/>
          <w:color w:val="404040" w:themeColor="text1"/>
          <w:sz w:val="20"/>
        </w:rPr>
        <w:t xml:space="preserve">do </w:t>
      </w:r>
      <w:r w:rsidR="0008382E" w:rsidRPr="0008382E">
        <w:rPr>
          <w:rFonts w:ascii="Trebuchet MS" w:hAnsi="Trebuchet MS"/>
          <w:color w:val="404040" w:themeColor="text1"/>
          <w:sz w:val="20"/>
        </w:rPr>
        <w:t>31.03.2023</w:t>
      </w:r>
      <w:r w:rsidR="0008382E">
        <w:rPr>
          <w:rFonts w:ascii="Trebuchet MS" w:hAnsi="Trebuchet MS"/>
          <w:color w:val="404040" w:themeColor="text1"/>
          <w:sz w:val="20"/>
        </w:rPr>
        <w:t xml:space="preserve"> </w:t>
      </w:r>
      <w:r w:rsidRPr="006D1EFE">
        <w:rPr>
          <w:rFonts w:ascii="Trebuchet MS" w:hAnsi="Trebuchet MS"/>
          <w:color w:val="404040" w:themeColor="text1"/>
          <w:sz w:val="20"/>
        </w:rPr>
        <w:t xml:space="preserve">provést </w:t>
      </w:r>
      <w:r w:rsidR="0019345A">
        <w:rPr>
          <w:rFonts w:ascii="Trebuchet MS" w:hAnsi="Trebuchet MS"/>
          <w:color w:val="404040" w:themeColor="text1"/>
          <w:sz w:val="20"/>
        </w:rPr>
        <w:t>závěrečný</w:t>
      </w:r>
      <w:r w:rsidRPr="006D1EFE">
        <w:rPr>
          <w:rFonts w:ascii="Trebuchet MS" w:hAnsi="Trebuchet MS"/>
          <w:color w:val="404040" w:themeColor="text1"/>
          <w:sz w:val="20"/>
        </w:rPr>
        <w:t xml:space="preserve"> audit,</w:t>
      </w:r>
    </w:p>
    <w:p w14:paraId="1550447A" w14:textId="652BCC75" w:rsidR="00011935" w:rsidRPr="00DC1CE1" w:rsidRDefault="00011935" w:rsidP="0019345A">
      <w:pPr>
        <w:pStyle w:val="Standardntext"/>
        <w:ind w:left="567" w:hanging="141"/>
        <w:rPr>
          <w:rFonts w:ascii="Trebuchet MS" w:hAnsi="Trebuchet MS"/>
          <w:color w:val="404040" w:themeColor="text1"/>
          <w:sz w:val="20"/>
        </w:rPr>
      </w:pPr>
      <w:r w:rsidRPr="006D1EFE">
        <w:rPr>
          <w:rFonts w:ascii="Trebuchet MS" w:hAnsi="Trebuchet MS"/>
          <w:color w:val="404040" w:themeColor="text1"/>
          <w:sz w:val="20"/>
        </w:rPr>
        <w:t>- nejpozději do 31. 5. 202</w:t>
      </w:r>
      <w:r w:rsidR="0033188D">
        <w:rPr>
          <w:rFonts w:ascii="Trebuchet MS" w:hAnsi="Trebuchet MS"/>
          <w:color w:val="404040" w:themeColor="text1"/>
          <w:sz w:val="20"/>
        </w:rPr>
        <w:t>4</w:t>
      </w:r>
      <w:r w:rsidRPr="006D1EFE">
        <w:rPr>
          <w:rFonts w:ascii="Trebuchet MS" w:hAnsi="Trebuchet MS"/>
          <w:color w:val="404040" w:themeColor="text1"/>
          <w:sz w:val="20"/>
        </w:rPr>
        <w:t xml:space="preserve"> předat Klientovi zprávu Auditora podle čl. II odst. 1. písm. a) této Smlouvy. </w:t>
      </w:r>
      <w:r w:rsidRPr="00011935">
        <w:rPr>
          <w:rFonts w:ascii="Trebuchet MS" w:hAnsi="Trebuchet MS"/>
          <w:color w:val="404040" w:themeColor="text1"/>
          <w:sz w:val="20"/>
        </w:rPr>
        <w:t>Klient není povinen převzít zprávu, pokud vykazuje vady, které by samy o sobě nebo ve spojení s jinými bránily splnění účelu, pro který je příslušná zpráva poskytována. Klient potvrdí převzetí předmětu plnění podpisem předávacího protokolu.</w:t>
      </w:r>
    </w:p>
    <w:p w14:paraId="2FCEF52C" w14:textId="77777777" w:rsidR="004C2618" w:rsidRPr="00DC1CE1" w:rsidRDefault="004C2618" w:rsidP="00DC1CE1">
      <w:pPr>
        <w:pStyle w:val="Standardntext"/>
        <w:rPr>
          <w:rFonts w:ascii="Trebuchet MS" w:hAnsi="Trebuchet MS"/>
          <w:b/>
          <w:color w:val="404040" w:themeColor="text1"/>
          <w:sz w:val="20"/>
        </w:rPr>
      </w:pPr>
    </w:p>
    <w:p w14:paraId="31A05AC6" w14:textId="44D521A8" w:rsidR="004C2618" w:rsidRPr="00DC1CE1" w:rsidRDefault="004C2618" w:rsidP="00DC1CE1">
      <w:pPr>
        <w:pStyle w:val="Standardntext"/>
        <w:rPr>
          <w:rFonts w:ascii="Trebuchet MS" w:hAnsi="Trebuchet MS"/>
          <w:b/>
          <w:color w:val="404040" w:themeColor="text1"/>
          <w:sz w:val="20"/>
        </w:rPr>
      </w:pPr>
      <w:r w:rsidRPr="00DC1CE1">
        <w:rPr>
          <w:rFonts w:ascii="Trebuchet MS" w:hAnsi="Trebuchet MS"/>
          <w:b/>
          <w:color w:val="404040" w:themeColor="text1"/>
          <w:sz w:val="20"/>
        </w:rPr>
        <w:t>Čl. III</w:t>
      </w:r>
    </w:p>
    <w:p w14:paraId="6FC723D6" w14:textId="77777777" w:rsidR="004C2618" w:rsidRPr="00DC1CE1" w:rsidRDefault="004C2618" w:rsidP="00DC1CE1">
      <w:pPr>
        <w:pStyle w:val="Standardntext"/>
        <w:spacing w:after="120"/>
        <w:rPr>
          <w:rFonts w:ascii="Trebuchet MS" w:hAnsi="Trebuchet MS"/>
          <w:b/>
          <w:color w:val="404040" w:themeColor="text1"/>
          <w:sz w:val="20"/>
        </w:rPr>
      </w:pPr>
      <w:r w:rsidRPr="00DC1CE1">
        <w:rPr>
          <w:rFonts w:ascii="Trebuchet MS" w:hAnsi="Trebuchet MS"/>
          <w:b/>
          <w:color w:val="404040" w:themeColor="text1"/>
          <w:sz w:val="20"/>
        </w:rPr>
        <w:t>Odměna a splatnost odměny</w:t>
      </w:r>
      <w:bookmarkStart w:id="0" w:name="OLE_LINK1"/>
      <w:bookmarkStart w:id="1" w:name="OLE_LINK2"/>
    </w:p>
    <w:p w14:paraId="45B6B4A4" w14:textId="741E6010" w:rsidR="004C2618" w:rsidRDefault="004C2618" w:rsidP="00B274DC">
      <w:pPr>
        <w:pStyle w:val="Standardntext"/>
        <w:numPr>
          <w:ilvl w:val="0"/>
          <w:numId w:val="32"/>
        </w:numPr>
        <w:spacing w:after="120"/>
        <w:ind w:left="426" w:hanging="426"/>
        <w:rPr>
          <w:rFonts w:ascii="Trebuchet MS" w:hAnsi="Trebuchet MS"/>
          <w:color w:val="404040" w:themeColor="text1"/>
          <w:sz w:val="20"/>
        </w:rPr>
      </w:pPr>
      <w:r w:rsidRPr="00DC1CE1">
        <w:rPr>
          <w:rFonts w:ascii="Trebuchet MS" w:hAnsi="Trebuchet MS"/>
          <w:color w:val="404040" w:themeColor="text1"/>
          <w:sz w:val="20"/>
        </w:rPr>
        <w:t xml:space="preserve">Za provedení ověření účetní závěrky podle čl. II odst. 1. písm. a) této Smlouvy se Klient zavazuje zaplatit Auditorovi odměnu ve výši </w:t>
      </w:r>
      <w:r w:rsidR="00956402">
        <w:rPr>
          <w:rFonts w:ascii="Trebuchet MS" w:hAnsi="Trebuchet MS"/>
          <w:color w:val="404040" w:themeColor="text1"/>
          <w:sz w:val="20"/>
        </w:rPr>
        <w:t>4</w:t>
      </w:r>
      <w:r w:rsidR="0033188D">
        <w:rPr>
          <w:rFonts w:ascii="Trebuchet MS" w:hAnsi="Trebuchet MS"/>
          <w:color w:val="404040" w:themeColor="text1"/>
          <w:sz w:val="20"/>
        </w:rPr>
        <w:t>5</w:t>
      </w:r>
      <w:r w:rsidR="00B274DC">
        <w:rPr>
          <w:rFonts w:ascii="Trebuchet MS" w:hAnsi="Trebuchet MS"/>
          <w:color w:val="404040" w:themeColor="text1"/>
          <w:sz w:val="20"/>
        </w:rPr>
        <w:t>0</w:t>
      </w:r>
      <w:r w:rsidR="00FD37C1">
        <w:rPr>
          <w:rFonts w:ascii="Trebuchet MS" w:hAnsi="Trebuchet MS"/>
          <w:color w:val="404040" w:themeColor="text1"/>
          <w:sz w:val="20"/>
        </w:rPr>
        <w:t xml:space="preserve"> 000</w:t>
      </w:r>
      <w:r w:rsidRPr="00DC1CE1">
        <w:rPr>
          <w:rFonts w:ascii="Trebuchet MS" w:hAnsi="Trebuchet MS"/>
          <w:color w:val="404040" w:themeColor="text1"/>
          <w:sz w:val="20"/>
        </w:rPr>
        <w:t>,- Kč</w:t>
      </w:r>
      <w:r w:rsidR="009D302C">
        <w:rPr>
          <w:rFonts w:ascii="Trebuchet MS" w:hAnsi="Trebuchet MS"/>
          <w:color w:val="404040" w:themeColor="text1"/>
          <w:sz w:val="20"/>
        </w:rPr>
        <w:t xml:space="preserve"> bez dph</w:t>
      </w:r>
      <w:r w:rsidRPr="00DC1CE1">
        <w:rPr>
          <w:rFonts w:ascii="Trebuchet MS" w:hAnsi="Trebuchet MS"/>
          <w:color w:val="404040" w:themeColor="text1"/>
          <w:sz w:val="20"/>
        </w:rPr>
        <w:t>.</w:t>
      </w:r>
    </w:p>
    <w:bookmarkEnd w:id="0"/>
    <w:bookmarkEnd w:id="1"/>
    <w:p w14:paraId="64D9FC4C" w14:textId="29DCDD8F" w:rsidR="00E976A0" w:rsidRDefault="004C2618" w:rsidP="00CF0B22">
      <w:pPr>
        <w:pStyle w:val="Standardntext"/>
        <w:numPr>
          <w:ilvl w:val="0"/>
          <w:numId w:val="32"/>
        </w:numPr>
        <w:spacing w:after="120"/>
        <w:ind w:left="426" w:hanging="426"/>
        <w:rPr>
          <w:rFonts w:ascii="Trebuchet MS" w:hAnsi="Trebuchet MS"/>
          <w:color w:val="404040" w:themeColor="text1"/>
          <w:sz w:val="20"/>
        </w:rPr>
      </w:pPr>
      <w:r w:rsidRPr="00DC1CE1">
        <w:rPr>
          <w:rFonts w:ascii="Trebuchet MS" w:hAnsi="Trebuchet MS"/>
          <w:color w:val="404040" w:themeColor="text1"/>
          <w:sz w:val="20"/>
        </w:rPr>
        <w:t xml:space="preserve">Za poskytování poradenské činnosti podle čl. II odst. 1. písm. </w:t>
      </w:r>
      <w:r w:rsidR="00B274DC">
        <w:rPr>
          <w:rFonts w:ascii="Trebuchet MS" w:hAnsi="Trebuchet MS"/>
          <w:color w:val="404040" w:themeColor="text1"/>
          <w:sz w:val="20"/>
        </w:rPr>
        <w:t>b</w:t>
      </w:r>
      <w:r w:rsidRPr="00DC1CE1">
        <w:rPr>
          <w:rFonts w:ascii="Trebuchet MS" w:hAnsi="Trebuchet MS"/>
          <w:color w:val="404040" w:themeColor="text1"/>
          <w:sz w:val="20"/>
        </w:rPr>
        <w:t>) této Smlouvy</w:t>
      </w:r>
      <w:r w:rsidR="00CF0B22">
        <w:rPr>
          <w:rFonts w:ascii="Trebuchet MS" w:hAnsi="Trebuchet MS"/>
          <w:color w:val="404040" w:themeColor="text1"/>
          <w:sz w:val="20"/>
        </w:rPr>
        <w:t>, resp. veškeré vyžádané vícepráce</w:t>
      </w:r>
      <w:r w:rsidRPr="00DC1CE1">
        <w:rPr>
          <w:rFonts w:ascii="Trebuchet MS" w:hAnsi="Trebuchet MS"/>
          <w:color w:val="404040" w:themeColor="text1"/>
          <w:sz w:val="20"/>
        </w:rPr>
        <w:t xml:space="preserve"> se Klient zavazuje Auditorovi zaplatit odměnu </w:t>
      </w:r>
      <w:r w:rsidR="00CF0B22">
        <w:rPr>
          <w:rFonts w:ascii="Trebuchet MS" w:hAnsi="Trebuchet MS"/>
          <w:color w:val="404040" w:themeColor="text1"/>
          <w:sz w:val="20"/>
        </w:rPr>
        <w:t>2 000,- Kč za hodinu těchto prací.</w:t>
      </w:r>
    </w:p>
    <w:p w14:paraId="55438E2C" w14:textId="2DEC0E60" w:rsidR="004C2618" w:rsidRPr="00DC1CE1" w:rsidRDefault="004C2618" w:rsidP="00B274DC">
      <w:pPr>
        <w:pStyle w:val="Standardntext"/>
        <w:numPr>
          <w:ilvl w:val="0"/>
          <w:numId w:val="32"/>
        </w:numPr>
        <w:spacing w:after="120"/>
        <w:ind w:left="426" w:hanging="426"/>
        <w:rPr>
          <w:rFonts w:ascii="Trebuchet MS" w:hAnsi="Trebuchet MS"/>
          <w:color w:val="404040" w:themeColor="text1"/>
          <w:sz w:val="20"/>
        </w:rPr>
      </w:pPr>
      <w:r w:rsidRPr="00DC1CE1">
        <w:rPr>
          <w:rFonts w:ascii="Trebuchet MS" w:hAnsi="Trebuchet MS"/>
          <w:color w:val="404040" w:themeColor="text1"/>
          <w:sz w:val="20"/>
        </w:rPr>
        <w:t xml:space="preserve">Odměna podle čl. III odst. 1. této Smlouvy bude Klientem uhrazena následujícím způsobem: </w:t>
      </w:r>
    </w:p>
    <w:p w14:paraId="19E5842D" w14:textId="722F5170" w:rsidR="004C2618" w:rsidRPr="00DC1CE1" w:rsidRDefault="004C2618" w:rsidP="00DC1CE1">
      <w:pPr>
        <w:pStyle w:val="Standardntext"/>
        <w:numPr>
          <w:ilvl w:val="0"/>
          <w:numId w:val="26"/>
        </w:numPr>
        <w:spacing w:after="120"/>
        <w:rPr>
          <w:rFonts w:ascii="Trebuchet MS" w:hAnsi="Trebuchet MS"/>
          <w:color w:val="404040" w:themeColor="text1"/>
          <w:sz w:val="20"/>
        </w:rPr>
      </w:pPr>
      <w:r w:rsidRPr="00DC1CE1">
        <w:rPr>
          <w:rFonts w:ascii="Trebuchet MS" w:hAnsi="Trebuchet MS"/>
          <w:color w:val="404040" w:themeColor="text1"/>
          <w:sz w:val="20"/>
        </w:rPr>
        <w:t xml:space="preserve">první </w:t>
      </w:r>
      <w:r w:rsidR="00B274DC">
        <w:rPr>
          <w:rFonts w:ascii="Trebuchet MS" w:hAnsi="Trebuchet MS"/>
          <w:color w:val="404040" w:themeColor="text1"/>
          <w:sz w:val="20"/>
        </w:rPr>
        <w:t>faktura</w:t>
      </w:r>
      <w:r w:rsidRPr="00DC1CE1">
        <w:rPr>
          <w:rFonts w:ascii="Trebuchet MS" w:hAnsi="Trebuchet MS"/>
          <w:color w:val="404040" w:themeColor="text1"/>
          <w:sz w:val="20"/>
        </w:rPr>
        <w:t xml:space="preserve"> ve výši </w:t>
      </w:r>
      <w:r w:rsidR="00956402">
        <w:rPr>
          <w:rFonts w:ascii="Trebuchet MS" w:hAnsi="Trebuchet MS"/>
          <w:color w:val="404040" w:themeColor="text1"/>
          <w:sz w:val="20"/>
        </w:rPr>
        <w:t>2</w:t>
      </w:r>
      <w:r w:rsidR="0033188D">
        <w:rPr>
          <w:rFonts w:ascii="Trebuchet MS" w:hAnsi="Trebuchet MS"/>
          <w:color w:val="404040" w:themeColor="text1"/>
          <w:sz w:val="20"/>
        </w:rPr>
        <w:t>2</w:t>
      </w:r>
      <w:r w:rsidR="00956402">
        <w:rPr>
          <w:rFonts w:ascii="Trebuchet MS" w:hAnsi="Trebuchet MS"/>
          <w:color w:val="404040" w:themeColor="text1"/>
          <w:sz w:val="20"/>
        </w:rPr>
        <w:t>5</w:t>
      </w:r>
      <w:r w:rsidR="00B274DC">
        <w:rPr>
          <w:rFonts w:ascii="Trebuchet MS" w:hAnsi="Trebuchet MS"/>
          <w:color w:val="404040" w:themeColor="text1"/>
          <w:sz w:val="20"/>
        </w:rPr>
        <w:t> 000,- Kč</w:t>
      </w:r>
      <w:r w:rsidR="000E29EF">
        <w:rPr>
          <w:rFonts w:ascii="Trebuchet MS" w:hAnsi="Trebuchet MS"/>
          <w:color w:val="404040" w:themeColor="text1"/>
          <w:sz w:val="20"/>
        </w:rPr>
        <w:t xml:space="preserve"> bez dph</w:t>
      </w:r>
      <w:r w:rsidR="00B274DC">
        <w:rPr>
          <w:rFonts w:ascii="Trebuchet MS" w:hAnsi="Trebuchet MS"/>
          <w:color w:val="404040" w:themeColor="text1"/>
          <w:sz w:val="20"/>
        </w:rPr>
        <w:t xml:space="preserve"> </w:t>
      </w:r>
      <w:r w:rsidRPr="00DC1CE1">
        <w:rPr>
          <w:rFonts w:ascii="Trebuchet MS" w:hAnsi="Trebuchet MS"/>
          <w:color w:val="404040" w:themeColor="text1"/>
          <w:sz w:val="20"/>
        </w:rPr>
        <w:t>za poskytnutí Služby</w:t>
      </w:r>
      <w:r w:rsidR="00E976A0">
        <w:rPr>
          <w:rFonts w:ascii="Trebuchet MS" w:hAnsi="Trebuchet MS"/>
          <w:color w:val="404040" w:themeColor="text1"/>
          <w:sz w:val="20"/>
        </w:rPr>
        <w:t xml:space="preserve"> </w:t>
      </w:r>
      <w:r w:rsidRPr="00DC1CE1">
        <w:rPr>
          <w:rFonts w:ascii="Trebuchet MS" w:hAnsi="Trebuchet MS"/>
          <w:color w:val="404040" w:themeColor="text1"/>
          <w:sz w:val="20"/>
        </w:rPr>
        <w:t xml:space="preserve">nejdříve ke dni ukončení </w:t>
      </w:r>
      <w:r w:rsidR="005B5251">
        <w:rPr>
          <w:rFonts w:ascii="Trebuchet MS" w:hAnsi="Trebuchet MS"/>
          <w:color w:val="404040" w:themeColor="text1"/>
          <w:sz w:val="20"/>
        </w:rPr>
        <w:t xml:space="preserve">předběžného </w:t>
      </w:r>
      <w:r w:rsidRPr="00DC1CE1">
        <w:rPr>
          <w:rFonts w:ascii="Trebuchet MS" w:hAnsi="Trebuchet MS"/>
          <w:color w:val="404040" w:themeColor="text1"/>
          <w:sz w:val="20"/>
        </w:rPr>
        <w:t>auditu u Klienta;</w:t>
      </w:r>
    </w:p>
    <w:p w14:paraId="1C094F05" w14:textId="640EEFE2" w:rsidR="004C2618" w:rsidRPr="00DC1CE1" w:rsidRDefault="00E976A0" w:rsidP="00DC1CE1">
      <w:pPr>
        <w:pStyle w:val="Standardntext"/>
        <w:numPr>
          <w:ilvl w:val="0"/>
          <w:numId w:val="26"/>
        </w:numPr>
        <w:spacing w:after="120"/>
        <w:rPr>
          <w:rFonts w:ascii="Trebuchet MS" w:hAnsi="Trebuchet MS"/>
          <w:color w:val="404040" w:themeColor="text1"/>
          <w:sz w:val="20"/>
        </w:rPr>
      </w:pPr>
      <w:r>
        <w:rPr>
          <w:rFonts w:ascii="Trebuchet MS" w:hAnsi="Trebuchet MS"/>
          <w:color w:val="404040" w:themeColor="text1"/>
          <w:sz w:val="20"/>
        </w:rPr>
        <w:t>druhá faktura</w:t>
      </w:r>
      <w:r w:rsidR="004C2618" w:rsidRPr="00DC1CE1">
        <w:rPr>
          <w:rFonts w:ascii="Trebuchet MS" w:hAnsi="Trebuchet MS"/>
          <w:color w:val="404040" w:themeColor="text1"/>
          <w:sz w:val="20"/>
        </w:rPr>
        <w:t xml:space="preserve"> ve výši </w:t>
      </w:r>
      <w:r w:rsidR="00956402">
        <w:rPr>
          <w:rFonts w:ascii="Trebuchet MS" w:hAnsi="Trebuchet MS"/>
          <w:color w:val="404040" w:themeColor="text1"/>
          <w:sz w:val="20"/>
        </w:rPr>
        <w:t>2</w:t>
      </w:r>
      <w:r w:rsidR="0033188D">
        <w:rPr>
          <w:rFonts w:ascii="Trebuchet MS" w:hAnsi="Trebuchet MS"/>
          <w:color w:val="404040" w:themeColor="text1"/>
          <w:sz w:val="20"/>
        </w:rPr>
        <w:t>2</w:t>
      </w:r>
      <w:r w:rsidR="00956402">
        <w:rPr>
          <w:rFonts w:ascii="Trebuchet MS" w:hAnsi="Trebuchet MS"/>
          <w:color w:val="404040" w:themeColor="text1"/>
          <w:sz w:val="20"/>
        </w:rPr>
        <w:t>5</w:t>
      </w:r>
      <w:r>
        <w:rPr>
          <w:rFonts w:ascii="Trebuchet MS" w:hAnsi="Trebuchet MS"/>
          <w:color w:val="404040" w:themeColor="text1"/>
          <w:sz w:val="20"/>
        </w:rPr>
        <w:t> 000,- Kč</w:t>
      </w:r>
      <w:r w:rsidR="004C2618" w:rsidRPr="00DC1CE1">
        <w:rPr>
          <w:rFonts w:ascii="Trebuchet MS" w:hAnsi="Trebuchet MS"/>
          <w:color w:val="404040" w:themeColor="text1"/>
          <w:sz w:val="20"/>
        </w:rPr>
        <w:t xml:space="preserve"> </w:t>
      </w:r>
      <w:r w:rsidR="000E29EF">
        <w:rPr>
          <w:rFonts w:ascii="Trebuchet MS" w:hAnsi="Trebuchet MS"/>
          <w:color w:val="404040" w:themeColor="text1"/>
          <w:sz w:val="20"/>
        </w:rPr>
        <w:t xml:space="preserve">bez dph </w:t>
      </w:r>
      <w:r w:rsidR="004C2618" w:rsidRPr="00DC1CE1">
        <w:rPr>
          <w:rFonts w:ascii="Trebuchet MS" w:hAnsi="Trebuchet MS"/>
          <w:color w:val="404040" w:themeColor="text1"/>
          <w:sz w:val="20"/>
        </w:rPr>
        <w:t>za poskytnutí Služby</w:t>
      </w:r>
      <w:r>
        <w:rPr>
          <w:rFonts w:ascii="Trebuchet MS" w:hAnsi="Trebuchet MS"/>
          <w:color w:val="404040" w:themeColor="text1"/>
          <w:sz w:val="20"/>
        </w:rPr>
        <w:t xml:space="preserve"> </w:t>
      </w:r>
      <w:r w:rsidR="004C2618" w:rsidRPr="00DC1CE1">
        <w:rPr>
          <w:rFonts w:ascii="Trebuchet MS" w:hAnsi="Trebuchet MS"/>
          <w:color w:val="404040" w:themeColor="text1"/>
          <w:sz w:val="20"/>
        </w:rPr>
        <w:t xml:space="preserve">nejdříve ke dni předložení zprávy Auditora podle čl. II odst. 1. písm. a) této Smlouvy; v případě, že Klient i přes výzvu Auditora a ve lhůtě jím určené nepokytne Auditorovi řádně podepsané dokumenty nezbytné pro vydání zprávy Auditora, Auditorovi vzniká právo na úhradu této </w:t>
      </w:r>
      <w:r w:rsidR="004146EE">
        <w:rPr>
          <w:rFonts w:ascii="Trebuchet MS" w:hAnsi="Trebuchet MS"/>
          <w:color w:val="404040" w:themeColor="text1"/>
          <w:sz w:val="20"/>
        </w:rPr>
        <w:t xml:space="preserve">druhé </w:t>
      </w:r>
      <w:r w:rsidR="004C2618" w:rsidRPr="00DC1CE1">
        <w:rPr>
          <w:rFonts w:ascii="Trebuchet MS" w:hAnsi="Trebuchet MS"/>
          <w:color w:val="404040" w:themeColor="text1"/>
          <w:sz w:val="20"/>
        </w:rPr>
        <w:t xml:space="preserve">splátky a Auditor je oprávněn vyúčtovat tuto </w:t>
      </w:r>
      <w:r w:rsidR="001156BB">
        <w:rPr>
          <w:rFonts w:ascii="Trebuchet MS" w:hAnsi="Trebuchet MS"/>
          <w:color w:val="404040" w:themeColor="text1"/>
          <w:sz w:val="20"/>
        </w:rPr>
        <w:t xml:space="preserve">druhou </w:t>
      </w:r>
      <w:r w:rsidR="004C2618" w:rsidRPr="00DC1CE1">
        <w:rPr>
          <w:rFonts w:ascii="Trebuchet MS" w:hAnsi="Trebuchet MS"/>
          <w:color w:val="404040" w:themeColor="text1"/>
          <w:sz w:val="20"/>
        </w:rPr>
        <w:t>splátku i přede dnem předložení zprávy Auditora podle čl. II odst. 1. písm. a) této Smlouvy a Klient se zavazuje tuto</w:t>
      </w:r>
      <w:r w:rsidR="001156BB">
        <w:rPr>
          <w:rFonts w:ascii="Trebuchet MS" w:hAnsi="Trebuchet MS"/>
          <w:color w:val="404040" w:themeColor="text1"/>
          <w:sz w:val="20"/>
        </w:rPr>
        <w:t xml:space="preserve"> druhou</w:t>
      </w:r>
      <w:r w:rsidR="004C2618" w:rsidRPr="00DC1CE1">
        <w:rPr>
          <w:rFonts w:ascii="Trebuchet MS" w:hAnsi="Trebuchet MS"/>
          <w:color w:val="404040" w:themeColor="text1"/>
          <w:sz w:val="20"/>
        </w:rPr>
        <w:t xml:space="preserve"> splátku odměny uhradit.</w:t>
      </w:r>
    </w:p>
    <w:p w14:paraId="42D6EF99" w14:textId="2539C1CF" w:rsidR="004C2618" w:rsidRDefault="004C2618" w:rsidP="00E976A0">
      <w:pPr>
        <w:pStyle w:val="Standardntext"/>
        <w:numPr>
          <w:ilvl w:val="0"/>
          <w:numId w:val="32"/>
        </w:numPr>
        <w:spacing w:after="120"/>
        <w:ind w:left="426" w:hanging="426"/>
        <w:rPr>
          <w:rFonts w:ascii="Trebuchet MS" w:hAnsi="Trebuchet MS"/>
          <w:color w:val="404040" w:themeColor="text1"/>
          <w:sz w:val="20"/>
        </w:rPr>
      </w:pPr>
      <w:r w:rsidRPr="00DC1CE1">
        <w:rPr>
          <w:rFonts w:ascii="Trebuchet MS" w:hAnsi="Trebuchet MS"/>
          <w:color w:val="404040" w:themeColor="text1"/>
          <w:sz w:val="20"/>
        </w:rPr>
        <w:t xml:space="preserve">Odměna podle čl. III odst. </w:t>
      </w:r>
      <w:r w:rsidR="00B274DC">
        <w:rPr>
          <w:rFonts w:ascii="Trebuchet MS" w:hAnsi="Trebuchet MS"/>
          <w:color w:val="404040" w:themeColor="text1"/>
          <w:sz w:val="20"/>
        </w:rPr>
        <w:t>2</w:t>
      </w:r>
      <w:r w:rsidRPr="00DC1CE1">
        <w:rPr>
          <w:rFonts w:ascii="Trebuchet MS" w:hAnsi="Trebuchet MS"/>
          <w:color w:val="404040" w:themeColor="text1"/>
          <w:sz w:val="20"/>
        </w:rPr>
        <w:t>. této Smlouvy bude Klientem hrazena za kalendářní měsíc, ve kterém jsou služby poskytovány.</w:t>
      </w:r>
    </w:p>
    <w:p w14:paraId="4E0F1C6A" w14:textId="77777777" w:rsidR="0096649A" w:rsidRPr="0096649A" w:rsidRDefault="0096649A" w:rsidP="0096649A">
      <w:pPr>
        <w:pStyle w:val="Standardntext"/>
        <w:rPr>
          <w:rFonts w:ascii="Trebuchet MS" w:hAnsi="Trebuchet MS"/>
          <w:color w:val="404040" w:themeColor="text1"/>
          <w:sz w:val="20"/>
        </w:rPr>
      </w:pPr>
      <w:r w:rsidRPr="0096649A">
        <w:rPr>
          <w:rFonts w:ascii="Trebuchet MS" w:hAnsi="Trebuchet MS"/>
          <w:color w:val="404040" w:themeColor="text1"/>
          <w:sz w:val="20"/>
        </w:rPr>
        <w:t>Čl. IV</w:t>
      </w:r>
    </w:p>
    <w:p w14:paraId="34C1E7E6" w14:textId="77777777" w:rsidR="0096649A" w:rsidRPr="006D1EFE" w:rsidRDefault="0096649A" w:rsidP="0096649A">
      <w:pPr>
        <w:pStyle w:val="Standardntext"/>
        <w:rPr>
          <w:rFonts w:ascii="Trebuchet MS" w:hAnsi="Trebuchet MS"/>
          <w:b/>
          <w:color w:val="404040" w:themeColor="text1"/>
          <w:sz w:val="20"/>
        </w:rPr>
      </w:pPr>
      <w:r w:rsidRPr="006D1EFE">
        <w:rPr>
          <w:rFonts w:ascii="Trebuchet MS" w:hAnsi="Trebuchet MS"/>
          <w:b/>
          <w:color w:val="404040" w:themeColor="text1"/>
          <w:sz w:val="20"/>
        </w:rPr>
        <w:t>Sankční ujednání</w:t>
      </w:r>
    </w:p>
    <w:p w14:paraId="33CCEC15" w14:textId="0DB088C8" w:rsidR="0096649A" w:rsidRPr="00DC1CE1" w:rsidRDefault="0096649A" w:rsidP="00956402">
      <w:pPr>
        <w:pStyle w:val="Standardntext"/>
        <w:numPr>
          <w:ilvl w:val="0"/>
          <w:numId w:val="35"/>
        </w:numPr>
        <w:spacing w:after="120"/>
        <w:ind w:left="426" w:hanging="426"/>
        <w:rPr>
          <w:rFonts w:ascii="Trebuchet MS" w:hAnsi="Trebuchet MS"/>
          <w:color w:val="404040" w:themeColor="text1"/>
          <w:sz w:val="20"/>
        </w:rPr>
      </w:pPr>
      <w:r w:rsidRPr="0096649A">
        <w:rPr>
          <w:rFonts w:ascii="Trebuchet MS" w:hAnsi="Trebuchet MS"/>
          <w:color w:val="404040" w:themeColor="text1"/>
          <w:sz w:val="20"/>
        </w:rPr>
        <w:t xml:space="preserve">V případě prodlení Klienta s úhradou faktury vystavené společností  BDO,  vzniká  společnosti   BDO   právo   na smluvní  pokutu  ve  výši  0,1 %  z dlužné  částky   za každý, byť jen  započatý,  den  prodlení.  V případě prodlení auditora s plněním termínů stanovených v čl. II bodu 4, vzniká Klientovi právo na smluvní pokutu ve  výši  0,1 %  ze sjednané odměny za každý, byť jen  započatý,  den  prodlení.  </w:t>
      </w:r>
    </w:p>
    <w:p w14:paraId="07F009A4" w14:textId="77777777" w:rsidR="004C2618" w:rsidRPr="00DC1CE1" w:rsidRDefault="004C2618" w:rsidP="00DC1CE1">
      <w:pPr>
        <w:pStyle w:val="Standardntext"/>
        <w:ind w:left="426"/>
        <w:rPr>
          <w:rFonts w:ascii="Trebuchet MS" w:hAnsi="Trebuchet MS"/>
          <w:noProof w:val="0"/>
          <w:color w:val="404040" w:themeColor="text1"/>
          <w:sz w:val="20"/>
        </w:rPr>
      </w:pPr>
    </w:p>
    <w:p w14:paraId="28876BC7" w14:textId="3EFFEF2D" w:rsidR="004C2618" w:rsidRPr="00DC1CE1" w:rsidRDefault="004C2618" w:rsidP="00DC1CE1">
      <w:pPr>
        <w:pStyle w:val="Standardntext"/>
        <w:rPr>
          <w:rFonts w:ascii="Trebuchet MS" w:hAnsi="Trebuchet MS"/>
          <w:b/>
          <w:color w:val="404040" w:themeColor="text1"/>
          <w:sz w:val="20"/>
        </w:rPr>
      </w:pPr>
      <w:r w:rsidRPr="00DC1CE1">
        <w:rPr>
          <w:rFonts w:ascii="Trebuchet MS" w:hAnsi="Trebuchet MS"/>
          <w:b/>
          <w:color w:val="404040" w:themeColor="text1"/>
          <w:sz w:val="20"/>
        </w:rPr>
        <w:t>Čl. V</w:t>
      </w:r>
    </w:p>
    <w:p w14:paraId="6E3E746D" w14:textId="77777777" w:rsidR="004C2618" w:rsidRPr="00DC1CE1" w:rsidRDefault="004C2618" w:rsidP="00DC1CE1">
      <w:pPr>
        <w:pStyle w:val="Standardntext"/>
        <w:spacing w:after="120"/>
        <w:rPr>
          <w:rFonts w:ascii="Trebuchet MS" w:hAnsi="Trebuchet MS"/>
          <w:b/>
          <w:color w:val="404040" w:themeColor="text1"/>
          <w:sz w:val="20"/>
        </w:rPr>
      </w:pPr>
      <w:r w:rsidRPr="00DC1CE1">
        <w:rPr>
          <w:rFonts w:ascii="Trebuchet MS" w:hAnsi="Trebuchet MS"/>
          <w:b/>
          <w:color w:val="404040" w:themeColor="text1"/>
          <w:sz w:val="20"/>
        </w:rPr>
        <w:t>Závěrečná ustanovení</w:t>
      </w:r>
    </w:p>
    <w:p w14:paraId="16CB030C" w14:textId="7B875DC5" w:rsidR="0096649A" w:rsidRPr="0096649A" w:rsidRDefault="004C2618" w:rsidP="0096649A">
      <w:pPr>
        <w:pStyle w:val="Standardntext"/>
        <w:numPr>
          <w:ilvl w:val="0"/>
          <w:numId w:val="28"/>
        </w:numPr>
        <w:rPr>
          <w:rFonts w:ascii="Trebuchet MS" w:hAnsi="Trebuchet MS"/>
          <w:color w:val="404040" w:themeColor="text1"/>
          <w:sz w:val="20"/>
        </w:rPr>
      </w:pPr>
      <w:r w:rsidRPr="00DC1CE1">
        <w:rPr>
          <w:rFonts w:ascii="Trebuchet MS" w:hAnsi="Trebuchet MS"/>
          <w:color w:val="404040" w:themeColor="text1"/>
          <w:sz w:val="20"/>
        </w:rPr>
        <w:t xml:space="preserve">Smlouva nabývá platnosti dnem jejího podpisu oběma Smluvními stranami. </w:t>
      </w:r>
      <w:r w:rsidR="0096649A" w:rsidRPr="0096649A">
        <w:rPr>
          <w:rFonts w:ascii="Trebuchet MS" w:hAnsi="Trebuchet MS"/>
          <w:color w:val="404040" w:themeColor="text1"/>
          <w:sz w:val="20"/>
        </w:rPr>
        <w:t xml:space="preserve">S ohledem na </w:t>
      </w:r>
    </w:p>
    <w:p w14:paraId="05409CAF" w14:textId="77777777" w:rsidR="0096649A" w:rsidRPr="0096649A" w:rsidRDefault="0096649A" w:rsidP="006D1EFE">
      <w:pPr>
        <w:pStyle w:val="Standardntext"/>
        <w:ind w:left="360"/>
        <w:rPr>
          <w:rFonts w:ascii="Trebuchet MS" w:hAnsi="Trebuchet MS"/>
          <w:color w:val="404040" w:themeColor="text1"/>
          <w:sz w:val="20"/>
        </w:rPr>
      </w:pPr>
      <w:r w:rsidRPr="0096649A">
        <w:rPr>
          <w:rFonts w:ascii="Trebuchet MS" w:hAnsi="Trebuchet MS"/>
          <w:color w:val="404040" w:themeColor="text1"/>
          <w:sz w:val="20"/>
        </w:rPr>
        <w:t xml:space="preserve">to, že se na tuto Smlouvu vztahuje povinnost jejího uveřejnění postupem podle zákona </w:t>
      </w:r>
    </w:p>
    <w:p w14:paraId="1AC79754" w14:textId="77777777" w:rsidR="0096649A" w:rsidRPr="0096649A" w:rsidRDefault="0096649A" w:rsidP="006D1EFE">
      <w:pPr>
        <w:pStyle w:val="Standardntext"/>
        <w:ind w:left="360"/>
        <w:rPr>
          <w:rFonts w:ascii="Trebuchet MS" w:hAnsi="Trebuchet MS"/>
          <w:color w:val="404040" w:themeColor="text1"/>
          <w:sz w:val="20"/>
        </w:rPr>
      </w:pPr>
      <w:r w:rsidRPr="0096649A">
        <w:rPr>
          <w:rFonts w:ascii="Trebuchet MS" w:hAnsi="Trebuchet MS"/>
          <w:color w:val="404040" w:themeColor="text1"/>
          <w:sz w:val="20"/>
        </w:rPr>
        <w:t xml:space="preserve">č. 340/2015 Sb., o zvláštních podmínkách účinnosti některých smluv, uveřejňování těchto </w:t>
      </w:r>
    </w:p>
    <w:p w14:paraId="76053C5E" w14:textId="77777777" w:rsidR="0096649A" w:rsidRPr="0096649A" w:rsidRDefault="0096649A" w:rsidP="006D1EFE">
      <w:pPr>
        <w:pStyle w:val="Standardntext"/>
        <w:ind w:left="360"/>
        <w:rPr>
          <w:rFonts w:ascii="Trebuchet MS" w:hAnsi="Trebuchet MS"/>
          <w:color w:val="404040" w:themeColor="text1"/>
          <w:sz w:val="20"/>
        </w:rPr>
      </w:pPr>
      <w:r w:rsidRPr="0096649A">
        <w:rPr>
          <w:rFonts w:ascii="Trebuchet MS" w:hAnsi="Trebuchet MS"/>
          <w:color w:val="404040" w:themeColor="text1"/>
          <w:sz w:val="20"/>
        </w:rPr>
        <w:t xml:space="preserve">smluv a o registru smluv (zákon o registru smluv), nabývá tato Smlouva účinnosti </w:t>
      </w:r>
    </w:p>
    <w:p w14:paraId="41E9CD99" w14:textId="77777777" w:rsidR="0096649A" w:rsidRPr="0096649A" w:rsidRDefault="0096649A" w:rsidP="006D1EFE">
      <w:pPr>
        <w:pStyle w:val="Standardntext"/>
        <w:ind w:left="360"/>
        <w:rPr>
          <w:rFonts w:ascii="Trebuchet MS" w:hAnsi="Trebuchet MS"/>
          <w:color w:val="404040" w:themeColor="text1"/>
          <w:sz w:val="20"/>
        </w:rPr>
      </w:pPr>
      <w:r w:rsidRPr="0096649A">
        <w:rPr>
          <w:rFonts w:ascii="Trebuchet MS" w:hAnsi="Trebuchet MS"/>
          <w:color w:val="404040" w:themeColor="text1"/>
          <w:sz w:val="20"/>
        </w:rPr>
        <w:t xml:space="preserve">okamžitém jejího uveřejnění v registru smluv. Smluvní strany se dohodly, že uveřejnění </w:t>
      </w:r>
    </w:p>
    <w:p w14:paraId="6D057035" w14:textId="41812C57" w:rsidR="004C2618" w:rsidRDefault="0096649A" w:rsidP="006D1EFE">
      <w:pPr>
        <w:pStyle w:val="Standardntext"/>
        <w:spacing w:after="120"/>
        <w:ind w:left="360"/>
        <w:rPr>
          <w:rFonts w:ascii="Trebuchet MS" w:hAnsi="Trebuchet MS"/>
          <w:color w:val="404040" w:themeColor="text1"/>
          <w:sz w:val="20"/>
        </w:rPr>
      </w:pPr>
      <w:r w:rsidRPr="0096649A">
        <w:rPr>
          <w:rFonts w:ascii="Trebuchet MS" w:hAnsi="Trebuchet MS"/>
          <w:color w:val="404040" w:themeColor="text1"/>
          <w:sz w:val="20"/>
        </w:rPr>
        <w:lastRenderedPageBreak/>
        <w:t>Smlouvy v registru smluv zajistí klient.</w:t>
      </w:r>
    </w:p>
    <w:p w14:paraId="42E12BAE" w14:textId="0D2DF1BC" w:rsidR="00E976A0" w:rsidRPr="0033188D" w:rsidRDefault="004C2618" w:rsidP="009924B5">
      <w:pPr>
        <w:pStyle w:val="Standardntext"/>
        <w:numPr>
          <w:ilvl w:val="0"/>
          <w:numId w:val="28"/>
        </w:numPr>
        <w:tabs>
          <w:tab w:val="num" w:pos="-4962"/>
        </w:tabs>
        <w:spacing w:after="120"/>
        <w:rPr>
          <w:rFonts w:ascii="Trebuchet MS" w:hAnsi="Trebuchet MS"/>
          <w:color w:val="404040" w:themeColor="text1"/>
          <w:sz w:val="20"/>
        </w:rPr>
      </w:pPr>
      <w:r w:rsidRPr="00E976A0">
        <w:rPr>
          <w:rFonts w:ascii="Trebuchet MS" w:hAnsi="Trebuchet MS"/>
          <w:color w:val="404040" w:themeColor="text1"/>
          <w:sz w:val="20"/>
        </w:rPr>
        <w:t xml:space="preserve">V případě, že je předmětem Smlouvy povinný audit, Klient prohlašuje, že Auditor byl určen v souladu s § 17 zákona o auditorech rozhodnutím </w:t>
      </w:r>
      <w:r w:rsidR="001D79FF">
        <w:rPr>
          <w:rFonts w:ascii="Trebuchet MS" w:hAnsi="Trebuchet MS"/>
          <w:color w:val="404040" w:themeColor="text1"/>
          <w:sz w:val="20"/>
        </w:rPr>
        <w:t>na zasedání Akademického senátu Technické univerzity v Liberci</w:t>
      </w:r>
      <w:r w:rsidRPr="00E976A0">
        <w:rPr>
          <w:rFonts w:ascii="Trebuchet MS" w:hAnsi="Trebuchet MS"/>
          <w:color w:val="404040" w:themeColor="text1"/>
          <w:sz w:val="20"/>
        </w:rPr>
        <w:t xml:space="preserve"> ze </w:t>
      </w:r>
      <w:r w:rsidRPr="0033188D">
        <w:rPr>
          <w:rFonts w:ascii="Trebuchet MS" w:hAnsi="Trebuchet MS"/>
          <w:color w:val="404040" w:themeColor="text1"/>
          <w:sz w:val="20"/>
        </w:rPr>
        <w:t xml:space="preserve">dne </w:t>
      </w:r>
      <w:r w:rsidR="001D79FF" w:rsidRPr="0033188D">
        <w:rPr>
          <w:rFonts w:ascii="Trebuchet MS" w:hAnsi="Trebuchet MS"/>
          <w:color w:val="404040" w:themeColor="text1"/>
          <w:sz w:val="20"/>
        </w:rPr>
        <w:t>1</w:t>
      </w:r>
      <w:r w:rsidR="0033188D" w:rsidRPr="0033188D">
        <w:rPr>
          <w:rFonts w:ascii="Trebuchet MS" w:hAnsi="Trebuchet MS"/>
          <w:color w:val="404040" w:themeColor="text1"/>
          <w:sz w:val="20"/>
        </w:rPr>
        <w:t>0</w:t>
      </w:r>
      <w:r w:rsidR="001D79FF" w:rsidRPr="0033188D">
        <w:rPr>
          <w:rFonts w:ascii="Trebuchet MS" w:hAnsi="Trebuchet MS"/>
          <w:color w:val="404040" w:themeColor="text1"/>
          <w:sz w:val="20"/>
        </w:rPr>
        <w:t xml:space="preserve">. </w:t>
      </w:r>
      <w:r w:rsidR="0033188D" w:rsidRPr="0033188D">
        <w:rPr>
          <w:rFonts w:ascii="Trebuchet MS" w:hAnsi="Trebuchet MS"/>
          <w:color w:val="404040" w:themeColor="text1"/>
          <w:sz w:val="20"/>
        </w:rPr>
        <w:t>října</w:t>
      </w:r>
      <w:r w:rsidR="001D79FF" w:rsidRPr="0033188D">
        <w:rPr>
          <w:rFonts w:ascii="Trebuchet MS" w:hAnsi="Trebuchet MS"/>
          <w:color w:val="404040" w:themeColor="text1"/>
          <w:sz w:val="20"/>
        </w:rPr>
        <w:t xml:space="preserve"> 202</w:t>
      </w:r>
      <w:r w:rsidR="0033188D" w:rsidRPr="0033188D">
        <w:rPr>
          <w:rFonts w:ascii="Trebuchet MS" w:hAnsi="Trebuchet MS"/>
          <w:color w:val="404040" w:themeColor="text1"/>
          <w:sz w:val="20"/>
        </w:rPr>
        <w:t>3</w:t>
      </w:r>
      <w:r w:rsidR="001D79FF" w:rsidRPr="0033188D">
        <w:rPr>
          <w:rFonts w:ascii="Trebuchet MS" w:hAnsi="Trebuchet MS"/>
          <w:color w:val="404040" w:themeColor="text1"/>
          <w:sz w:val="20"/>
        </w:rPr>
        <w:t>.</w:t>
      </w:r>
    </w:p>
    <w:p w14:paraId="603ABD2D" w14:textId="7B21EDB2" w:rsidR="004C2618" w:rsidRDefault="00E976A0" w:rsidP="00E976A0">
      <w:pPr>
        <w:pStyle w:val="Standardntext"/>
        <w:numPr>
          <w:ilvl w:val="0"/>
          <w:numId w:val="28"/>
        </w:numPr>
        <w:tabs>
          <w:tab w:val="num" w:pos="-4962"/>
        </w:tabs>
        <w:spacing w:after="120"/>
        <w:rPr>
          <w:rFonts w:ascii="Trebuchet MS" w:hAnsi="Trebuchet MS"/>
          <w:color w:val="404040" w:themeColor="text1"/>
          <w:sz w:val="20"/>
        </w:rPr>
      </w:pPr>
      <w:r w:rsidRPr="00E976A0">
        <w:rPr>
          <w:rFonts w:ascii="Trebuchet MS" w:hAnsi="Trebuchet MS"/>
          <w:color w:val="404040" w:themeColor="text1"/>
          <w:sz w:val="20"/>
        </w:rPr>
        <w:t>Smlouva se uzavírá za účelem uvedeným v čl. II této Smlouvy a je ukončena v den předání plnění ze strany auditora a úplným zaplacením odměny ze strany objednatele</w:t>
      </w:r>
      <w:r>
        <w:rPr>
          <w:rFonts w:ascii="Trebuchet MS" w:hAnsi="Trebuchet MS"/>
          <w:color w:val="404040" w:themeColor="text1"/>
          <w:sz w:val="20"/>
        </w:rPr>
        <w:t>.</w:t>
      </w:r>
    </w:p>
    <w:p w14:paraId="4A117CF3" w14:textId="17ED757A" w:rsidR="004C2618" w:rsidRDefault="004C2618" w:rsidP="00DC1CE1">
      <w:pPr>
        <w:numPr>
          <w:ilvl w:val="0"/>
          <w:numId w:val="28"/>
        </w:numPr>
        <w:rPr>
          <w:noProof/>
          <w:color w:val="404040" w:themeColor="text1"/>
          <w:szCs w:val="20"/>
        </w:rPr>
      </w:pPr>
      <w:r w:rsidRPr="00DC1CE1">
        <w:rPr>
          <w:noProof/>
          <w:color w:val="404040" w:themeColor="text1"/>
          <w:szCs w:val="20"/>
        </w:rPr>
        <w:t>Nedílnou součástí této Smlouvy jsou Všeobecné obchodní podmínky společností skupiny BDO ČR pro poskytování služeb, ve znění platné</w:t>
      </w:r>
      <w:r w:rsidR="00005579">
        <w:rPr>
          <w:noProof/>
          <w:color w:val="404040" w:themeColor="text1"/>
          <w:szCs w:val="20"/>
        </w:rPr>
        <w:t>m</w:t>
      </w:r>
      <w:r w:rsidRPr="00DC1CE1">
        <w:rPr>
          <w:noProof/>
          <w:color w:val="404040" w:themeColor="text1"/>
          <w:szCs w:val="20"/>
        </w:rPr>
        <w:t xml:space="preserve"> a účinném od 1. června 2021, přiložené jako příloha č. 1 Smlouvy (dále jen „</w:t>
      </w:r>
      <w:r w:rsidRPr="00DC1CE1">
        <w:rPr>
          <w:b/>
          <w:bCs/>
          <w:noProof/>
          <w:color w:val="404040" w:themeColor="text1"/>
          <w:szCs w:val="20"/>
        </w:rPr>
        <w:t>V</w:t>
      </w:r>
      <w:r w:rsidRPr="00DC1CE1">
        <w:rPr>
          <w:b/>
          <w:noProof/>
          <w:color w:val="404040" w:themeColor="text1"/>
          <w:szCs w:val="20"/>
        </w:rPr>
        <w:t>OP</w:t>
      </w:r>
      <w:r w:rsidRPr="00DC1CE1">
        <w:rPr>
          <w:noProof/>
          <w:color w:val="404040" w:themeColor="text1"/>
          <w:szCs w:val="20"/>
        </w:rPr>
        <w:t xml:space="preserve">“). Klient podpisem této Smlouvy výslovně prohlašuje, že se před podpisem této Smlouvy s VOP náležitě seznámil, jejich obsah bere na vědomí a bez výhrad s nimi souhlasí. </w:t>
      </w:r>
      <w:r w:rsidR="00ED5345">
        <w:rPr>
          <w:noProof/>
          <w:color w:val="404040" w:themeColor="text1"/>
          <w:szCs w:val="20"/>
        </w:rPr>
        <w:t>Stanoví-li VOP něco jiného než smlouva, použijí se ujednání v této smlouvě.</w:t>
      </w:r>
    </w:p>
    <w:p w14:paraId="1EB4DA8D" w14:textId="5592581A" w:rsidR="00ED5345" w:rsidRPr="00ED5345" w:rsidRDefault="00ED5345" w:rsidP="00956402">
      <w:pPr>
        <w:pStyle w:val="Odstavecseseznamem"/>
        <w:numPr>
          <w:ilvl w:val="0"/>
          <w:numId w:val="28"/>
        </w:numPr>
        <w:rPr>
          <w:noProof/>
          <w:color w:val="404040" w:themeColor="text1"/>
          <w:szCs w:val="20"/>
        </w:rPr>
      </w:pPr>
      <w:r w:rsidRPr="00ED5345">
        <w:rPr>
          <w:noProof/>
          <w:color w:val="404040" w:themeColor="text1"/>
          <w:szCs w:val="20"/>
        </w:rPr>
        <w:t xml:space="preserve">Smluvní  strany  se  dohodly,  že  ze Všeobecných obchodních podmínek společností skupiny BDO ČR pro poskytování služeb, ve znění platném a účinném od 1. června 2021 se vylučují následující ustanovení: </w:t>
      </w:r>
    </w:p>
    <w:p w14:paraId="1B311F21" w14:textId="173B2107" w:rsidR="00ED5345" w:rsidRPr="00ED5345" w:rsidRDefault="00ED5345" w:rsidP="00ED5345">
      <w:pPr>
        <w:pStyle w:val="Standardntext"/>
        <w:numPr>
          <w:ilvl w:val="0"/>
          <w:numId w:val="33"/>
        </w:numPr>
        <w:spacing w:after="120"/>
        <w:rPr>
          <w:rFonts w:ascii="Trebuchet MS" w:hAnsi="Trebuchet MS"/>
          <w:color w:val="404040" w:themeColor="text1"/>
          <w:sz w:val="20"/>
        </w:rPr>
      </w:pPr>
      <w:r w:rsidRPr="00ED5345">
        <w:rPr>
          <w:rFonts w:ascii="Trebuchet MS" w:hAnsi="Trebuchet MS"/>
          <w:color w:val="404040" w:themeColor="text1"/>
          <w:sz w:val="20"/>
        </w:rPr>
        <w:t>bod 3.1 (ii) část textu „ Klient bere na vědomí a souhlasí s tím, že pokud neumožní společnosti BDO přístup k výše uvedeným informacím, písemnostem a jiným podkladům,   včetně   písemných    konfirmací,  v termínu   určeném   společností    BDO,    pak se termín dohodnutý ve Smlouvě pro vypracování Výstupu společností BDO a jejího předání Klientovi prodlužuje o dvojnásobek dnů, o kolik je Klient  v prodlení  s plněním   svých   povinností a závazků.“;</w:t>
      </w:r>
    </w:p>
    <w:p w14:paraId="1BE4DA06" w14:textId="3A12C998" w:rsidR="00ED5345" w:rsidRDefault="00ED5345" w:rsidP="00ED5345">
      <w:pPr>
        <w:pStyle w:val="Standardntext"/>
        <w:numPr>
          <w:ilvl w:val="0"/>
          <w:numId w:val="33"/>
        </w:numPr>
        <w:spacing w:after="120"/>
        <w:rPr>
          <w:rFonts w:ascii="Trebuchet MS" w:hAnsi="Trebuchet MS"/>
          <w:color w:val="404040" w:themeColor="text1"/>
          <w:sz w:val="20"/>
        </w:rPr>
      </w:pPr>
      <w:r w:rsidRPr="00ED5345">
        <w:rPr>
          <w:rFonts w:ascii="Trebuchet MS" w:hAnsi="Trebuchet MS"/>
          <w:color w:val="404040" w:themeColor="text1"/>
          <w:sz w:val="20"/>
        </w:rPr>
        <w:t>bod 5.3</w:t>
      </w:r>
      <w:r>
        <w:rPr>
          <w:rFonts w:ascii="Trebuchet MS" w:hAnsi="Trebuchet MS"/>
          <w:color w:val="404040" w:themeColor="text1"/>
          <w:sz w:val="20"/>
        </w:rPr>
        <w:t>, první odstavec</w:t>
      </w:r>
    </w:p>
    <w:p w14:paraId="75BF0E20" w14:textId="3FD2F3BA" w:rsidR="00ED5345" w:rsidRPr="00ED5345" w:rsidRDefault="00ED5345" w:rsidP="00ED5345">
      <w:pPr>
        <w:pStyle w:val="Standardntext"/>
        <w:numPr>
          <w:ilvl w:val="0"/>
          <w:numId w:val="33"/>
        </w:numPr>
        <w:spacing w:after="120"/>
        <w:rPr>
          <w:rFonts w:ascii="Trebuchet MS" w:hAnsi="Trebuchet MS"/>
          <w:color w:val="404040" w:themeColor="text1"/>
          <w:sz w:val="20"/>
        </w:rPr>
      </w:pPr>
      <w:r>
        <w:rPr>
          <w:rFonts w:ascii="Trebuchet MS" w:hAnsi="Trebuchet MS"/>
          <w:color w:val="404040" w:themeColor="text1"/>
          <w:sz w:val="20"/>
        </w:rPr>
        <w:t xml:space="preserve">body </w:t>
      </w:r>
      <w:r w:rsidRPr="00ED5345">
        <w:rPr>
          <w:rFonts w:ascii="Trebuchet MS" w:hAnsi="Trebuchet MS"/>
          <w:color w:val="404040" w:themeColor="text1"/>
          <w:sz w:val="20"/>
        </w:rPr>
        <w:t xml:space="preserve">5.4 </w:t>
      </w:r>
      <w:r w:rsidR="006D1EFE" w:rsidRPr="00ED5345" w:rsidDel="006D1EFE">
        <w:rPr>
          <w:rFonts w:ascii="Trebuchet MS" w:hAnsi="Trebuchet MS"/>
          <w:color w:val="404040" w:themeColor="text1"/>
          <w:sz w:val="20"/>
        </w:rPr>
        <w:t xml:space="preserve"> </w:t>
      </w:r>
    </w:p>
    <w:p w14:paraId="6D0EA517" w14:textId="45FC8D4E" w:rsidR="00ED5345" w:rsidRPr="00ED5345" w:rsidRDefault="00ED5345" w:rsidP="00ED5345">
      <w:pPr>
        <w:pStyle w:val="Standardntext"/>
        <w:numPr>
          <w:ilvl w:val="0"/>
          <w:numId w:val="33"/>
        </w:numPr>
        <w:spacing w:after="120"/>
        <w:rPr>
          <w:rFonts w:ascii="Trebuchet MS" w:hAnsi="Trebuchet MS"/>
          <w:color w:val="404040" w:themeColor="text1"/>
          <w:sz w:val="20"/>
        </w:rPr>
      </w:pPr>
      <w:r>
        <w:rPr>
          <w:rFonts w:ascii="Trebuchet MS" w:hAnsi="Trebuchet MS"/>
          <w:color w:val="404040" w:themeColor="text1"/>
          <w:sz w:val="20"/>
        </w:rPr>
        <w:t xml:space="preserve">bod </w:t>
      </w:r>
      <w:r w:rsidRPr="00ED5345">
        <w:rPr>
          <w:rFonts w:ascii="Trebuchet MS" w:hAnsi="Trebuchet MS"/>
          <w:color w:val="404040" w:themeColor="text1"/>
          <w:sz w:val="20"/>
        </w:rPr>
        <w:t>8.5;</w:t>
      </w:r>
    </w:p>
    <w:p w14:paraId="67C64B41" w14:textId="3C70B4EC" w:rsidR="00ED5345" w:rsidRPr="00ED5345" w:rsidRDefault="00ED5345" w:rsidP="00ED5345">
      <w:pPr>
        <w:pStyle w:val="Standardntext"/>
        <w:numPr>
          <w:ilvl w:val="0"/>
          <w:numId w:val="33"/>
        </w:numPr>
        <w:spacing w:after="120"/>
        <w:rPr>
          <w:rFonts w:ascii="Trebuchet MS" w:hAnsi="Trebuchet MS"/>
          <w:color w:val="404040" w:themeColor="text1"/>
          <w:sz w:val="20"/>
        </w:rPr>
      </w:pPr>
      <w:r w:rsidRPr="00ED5345">
        <w:rPr>
          <w:rFonts w:ascii="Trebuchet MS" w:hAnsi="Trebuchet MS"/>
          <w:color w:val="404040" w:themeColor="text1"/>
          <w:sz w:val="20"/>
        </w:rPr>
        <w:t>bod 15.2.</w:t>
      </w:r>
    </w:p>
    <w:p w14:paraId="69ACE8E0" w14:textId="1ADCF865" w:rsidR="00ED5345" w:rsidRDefault="006D1EFE" w:rsidP="006D1EFE">
      <w:pPr>
        <w:pStyle w:val="Standardntext"/>
        <w:spacing w:after="120"/>
        <w:ind w:left="360"/>
        <w:rPr>
          <w:rFonts w:ascii="Trebuchet MS" w:hAnsi="Trebuchet MS"/>
          <w:color w:val="404040" w:themeColor="text1"/>
          <w:sz w:val="20"/>
        </w:rPr>
      </w:pPr>
      <w:r>
        <w:rPr>
          <w:rFonts w:ascii="Trebuchet MS" w:hAnsi="Trebuchet MS"/>
          <w:color w:val="404040" w:themeColor="text1"/>
          <w:sz w:val="20"/>
        </w:rPr>
        <w:t xml:space="preserve">f)   </w:t>
      </w:r>
      <w:r w:rsidR="00ED5345" w:rsidRPr="00ED5345">
        <w:rPr>
          <w:rFonts w:ascii="Trebuchet MS" w:hAnsi="Trebuchet MS"/>
          <w:color w:val="404040" w:themeColor="text1"/>
          <w:sz w:val="20"/>
        </w:rPr>
        <w:t xml:space="preserve">Smluvní  strany  se  dohodly,  že  ze Všeobecných obchodních podmínek společností skupiny BDO </w:t>
      </w:r>
      <w:r>
        <w:rPr>
          <w:rFonts w:ascii="Trebuchet MS" w:hAnsi="Trebuchet MS"/>
          <w:color w:val="404040" w:themeColor="text1"/>
          <w:sz w:val="20"/>
        </w:rPr>
        <w:t xml:space="preserve">  </w:t>
      </w:r>
      <w:r w:rsidR="00ED5345" w:rsidRPr="00ED5345">
        <w:rPr>
          <w:rFonts w:ascii="Trebuchet MS" w:hAnsi="Trebuchet MS"/>
          <w:color w:val="404040" w:themeColor="text1"/>
          <w:sz w:val="20"/>
        </w:rPr>
        <w:t xml:space="preserve">ČR pro poskytování služeb, ve znění platném a účinném od 1. června 2021 se </w:t>
      </w:r>
      <w:r w:rsidR="00ED5345">
        <w:rPr>
          <w:rFonts w:ascii="Trebuchet MS" w:hAnsi="Trebuchet MS"/>
          <w:color w:val="404040" w:themeColor="text1"/>
          <w:sz w:val="20"/>
        </w:rPr>
        <w:t>mění</w:t>
      </w:r>
      <w:r w:rsidR="00ED5345" w:rsidRPr="00ED5345">
        <w:rPr>
          <w:rFonts w:ascii="Trebuchet MS" w:hAnsi="Trebuchet MS"/>
          <w:color w:val="404040" w:themeColor="text1"/>
          <w:sz w:val="20"/>
        </w:rPr>
        <w:t xml:space="preserve"> následující ustanovení</w:t>
      </w:r>
      <w:r w:rsidR="00ED5345">
        <w:rPr>
          <w:rFonts w:ascii="Trebuchet MS" w:hAnsi="Trebuchet MS"/>
          <w:color w:val="404040" w:themeColor="text1"/>
          <w:sz w:val="20"/>
        </w:rPr>
        <w:t>:</w:t>
      </w:r>
    </w:p>
    <w:p w14:paraId="17A3722F" w14:textId="34C46A15" w:rsidR="00ED5345" w:rsidRDefault="00ED5345" w:rsidP="00ED5345">
      <w:pPr>
        <w:pStyle w:val="Standardntext"/>
        <w:numPr>
          <w:ilvl w:val="0"/>
          <w:numId w:val="34"/>
        </w:numPr>
        <w:spacing w:after="120"/>
        <w:rPr>
          <w:rFonts w:ascii="Trebuchet MS" w:hAnsi="Trebuchet MS"/>
          <w:color w:val="404040" w:themeColor="text1"/>
          <w:sz w:val="20"/>
        </w:rPr>
      </w:pPr>
      <w:r>
        <w:rPr>
          <w:rFonts w:ascii="Trebuchet MS" w:hAnsi="Trebuchet MS"/>
          <w:color w:val="404040" w:themeColor="text1"/>
          <w:sz w:val="20"/>
        </w:rPr>
        <w:t>Bod 5.2 zní takto: “</w:t>
      </w:r>
      <w:r w:rsidRPr="00ED5345">
        <w:t xml:space="preserve"> </w:t>
      </w:r>
      <w:r w:rsidRPr="00ED5345">
        <w:rPr>
          <w:rFonts w:ascii="Trebuchet MS" w:hAnsi="Trebuchet MS"/>
          <w:color w:val="404040" w:themeColor="text1"/>
          <w:sz w:val="20"/>
        </w:rPr>
        <w:t>Odměna dle Čl. III Smlouvy nezahrnuje DPH, cestovní náklady v případě služebních cest mimo Prahu (ve výši 10 Kč/km) a náklady na posouzení reálných hodnot, pokud jsou významné a je o nich účtováno (finanční deriváty, majetek oceňovaný na základě znaleckých posudků apod.)"</w:t>
      </w:r>
      <w:r>
        <w:rPr>
          <w:rFonts w:ascii="Trebuchet MS" w:hAnsi="Trebuchet MS"/>
          <w:color w:val="404040" w:themeColor="text1"/>
          <w:sz w:val="20"/>
        </w:rPr>
        <w:t xml:space="preserve"> </w:t>
      </w:r>
    </w:p>
    <w:p w14:paraId="35BD3506" w14:textId="1B538918" w:rsidR="000C617C" w:rsidRPr="00956402" w:rsidRDefault="000C617C" w:rsidP="00956402">
      <w:pPr>
        <w:pStyle w:val="Odstavecseseznamem"/>
        <w:numPr>
          <w:ilvl w:val="0"/>
          <w:numId w:val="28"/>
        </w:numPr>
        <w:rPr>
          <w:noProof/>
          <w:color w:val="404040" w:themeColor="text1"/>
          <w:szCs w:val="20"/>
        </w:rPr>
      </w:pPr>
      <w:r w:rsidRPr="00956402">
        <w:rPr>
          <w:noProof/>
          <w:color w:val="404040" w:themeColor="text1"/>
          <w:szCs w:val="20"/>
        </w:rPr>
        <w:t>Případné změny a doplňky S mlouvy budou provedeny písemně formou očíslovaných dodatků podepsaných oběma smluvními stranami.</w:t>
      </w:r>
    </w:p>
    <w:p w14:paraId="6E266B36" w14:textId="18B8470E" w:rsidR="000C617C" w:rsidRPr="00956402" w:rsidRDefault="00956402" w:rsidP="00956402">
      <w:pPr>
        <w:pStyle w:val="Odstavecseseznamem"/>
        <w:numPr>
          <w:ilvl w:val="0"/>
          <w:numId w:val="28"/>
        </w:numPr>
        <w:rPr>
          <w:noProof/>
          <w:color w:val="404040" w:themeColor="text1"/>
          <w:szCs w:val="20"/>
        </w:rPr>
      </w:pPr>
      <w:r>
        <w:rPr>
          <w:noProof/>
          <w:color w:val="404040" w:themeColor="text1"/>
          <w:szCs w:val="20"/>
        </w:rPr>
        <w:t>V</w:t>
      </w:r>
      <w:r w:rsidR="000C617C" w:rsidRPr="00956402">
        <w:rPr>
          <w:noProof/>
          <w:color w:val="404040" w:themeColor="text1"/>
          <w:szCs w:val="20"/>
        </w:rPr>
        <w:t>zniklé spory se Smluvní strany pokusí vyřešit jednáním, je-li to možné. Ve věci veškerých sporů budou výlučně příslušné soudy České republiky.</w:t>
      </w:r>
    </w:p>
    <w:p w14:paraId="630181CA" w14:textId="7CBA7437" w:rsidR="004C2618" w:rsidRPr="00956402" w:rsidRDefault="004C2618" w:rsidP="00956402">
      <w:pPr>
        <w:pStyle w:val="Odstavecseseznamem"/>
        <w:numPr>
          <w:ilvl w:val="0"/>
          <w:numId w:val="28"/>
        </w:numPr>
        <w:rPr>
          <w:noProof/>
          <w:color w:val="404040" w:themeColor="text1"/>
          <w:szCs w:val="20"/>
        </w:rPr>
      </w:pPr>
      <w:r w:rsidRPr="00956402">
        <w:rPr>
          <w:noProof/>
          <w:color w:val="404040" w:themeColor="text1"/>
          <w:szCs w:val="20"/>
        </w:rPr>
        <w:t>Smlouva je sepsána ve dvou vyhotoveních, z nichž každá Smluvní strana obdrží po jednom.</w:t>
      </w:r>
    </w:p>
    <w:p w14:paraId="7A31CC71" w14:textId="6CE1EDDD" w:rsidR="004C2618" w:rsidRPr="00956402" w:rsidRDefault="004C2618" w:rsidP="00956402">
      <w:pPr>
        <w:pStyle w:val="Odstavecseseznamem"/>
        <w:numPr>
          <w:ilvl w:val="0"/>
          <w:numId w:val="28"/>
        </w:numPr>
        <w:rPr>
          <w:noProof/>
          <w:color w:val="404040" w:themeColor="text1"/>
          <w:szCs w:val="20"/>
        </w:rPr>
      </w:pPr>
      <w:r w:rsidRPr="00956402">
        <w:rPr>
          <w:noProof/>
          <w:color w:val="404040" w:themeColor="text1"/>
          <w:szCs w:val="20"/>
        </w:rPr>
        <w:t>Smluvní strany prohlašují, že Smlouva byla sepsána podle jejich pravé a svobodné vůle, na důkaz čehož připojují své vlastnoruční podpisy.</w:t>
      </w:r>
    </w:p>
    <w:p w14:paraId="637D0302" w14:textId="77777777" w:rsidR="004C2618" w:rsidRPr="00DC1CE1" w:rsidRDefault="004C2618" w:rsidP="00DC1CE1">
      <w:pPr>
        <w:pStyle w:val="Standardntext"/>
        <w:tabs>
          <w:tab w:val="left" w:pos="567"/>
        </w:tabs>
        <w:rPr>
          <w:rFonts w:ascii="Trebuchet MS" w:hAnsi="Trebuchet MS"/>
          <w:color w:val="404040" w:themeColor="text1"/>
          <w:sz w:val="20"/>
        </w:rPr>
      </w:pPr>
    </w:p>
    <w:p w14:paraId="4DE95C96" w14:textId="77777777" w:rsidR="004C2618" w:rsidRPr="00DC1CE1" w:rsidRDefault="004C2618" w:rsidP="00DC1CE1">
      <w:pPr>
        <w:pStyle w:val="Standardntext"/>
        <w:rPr>
          <w:rFonts w:ascii="Trebuchet MS" w:hAnsi="Trebuchet MS"/>
          <w:color w:val="404040" w:themeColor="text1"/>
          <w:sz w:val="20"/>
        </w:rPr>
      </w:pPr>
    </w:p>
    <w:p w14:paraId="0C91BFCF" w14:textId="217C8101" w:rsidR="004C2618" w:rsidRPr="00DC1CE1" w:rsidRDefault="004C2618" w:rsidP="00DC1CE1">
      <w:pPr>
        <w:pStyle w:val="Standardntext"/>
        <w:rPr>
          <w:rFonts w:ascii="Trebuchet MS" w:hAnsi="Trebuchet MS"/>
          <w:color w:val="404040" w:themeColor="text1"/>
          <w:sz w:val="20"/>
        </w:rPr>
      </w:pPr>
      <w:r w:rsidRPr="00DC1CE1">
        <w:rPr>
          <w:rFonts w:ascii="Trebuchet MS" w:hAnsi="Trebuchet MS"/>
          <w:color w:val="404040" w:themeColor="text1"/>
          <w:sz w:val="20"/>
        </w:rPr>
        <w:t xml:space="preserve">V Praze dne </w:t>
      </w:r>
      <w:r w:rsidR="00D54FDC">
        <w:rPr>
          <w:rFonts w:ascii="Trebuchet MS" w:hAnsi="Trebuchet MS"/>
          <w:color w:val="404040" w:themeColor="text1"/>
          <w:sz w:val="20"/>
        </w:rPr>
        <w:t>16.10.2023</w:t>
      </w:r>
      <w:bookmarkStart w:id="2" w:name="_GoBack"/>
      <w:bookmarkEnd w:id="2"/>
      <w:r w:rsidRPr="00DC1CE1">
        <w:rPr>
          <w:rFonts w:ascii="Trebuchet MS" w:hAnsi="Trebuchet MS"/>
          <w:color w:val="404040" w:themeColor="text1"/>
          <w:sz w:val="20"/>
        </w:rPr>
        <w:tab/>
      </w:r>
      <w:r w:rsidRPr="00DC1CE1">
        <w:rPr>
          <w:rFonts w:ascii="Trebuchet MS" w:hAnsi="Trebuchet MS"/>
          <w:color w:val="404040" w:themeColor="text1"/>
          <w:sz w:val="20"/>
        </w:rPr>
        <w:tab/>
      </w:r>
      <w:r w:rsidRPr="00DC1CE1">
        <w:rPr>
          <w:rFonts w:ascii="Trebuchet MS" w:hAnsi="Trebuchet MS"/>
          <w:color w:val="404040" w:themeColor="text1"/>
          <w:sz w:val="20"/>
        </w:rPr>
        <w:tab/>
      </w:r>
      <w:r w:rsidRPr="00DC1CE1">
        <w:rPr>
          <w:rFonts w:ascii="Trebuchet MS" w:hAnsi="Trebuchet MS"/>
          <w:color w:val="404040" w:themeColor="text1"/>
          <w:sz w:val="20"/>
        </w:rPr>
        <w:tab/>
      </w:r>
      <w:r w:rsidRPr="00DC1CE1">
        <w:rPr>
          <w:rFonts w:ascii="Trebuchet MS" w:hAnsi="Trebuchet MS"/>
          <w:color w:val="404040" w:themeColor="text1"/>
          <w:sz w:val="20"/>
        </w:rPr>
        <w:tab/>
      </w:r>
      <w:r w:rsidRPr="00DC1CE1">
        <w:rPr>
          <w:rFonts w:ascii="Trebuchet MS" w:hAnsi="Trebuchet MS"/>
          <w:color w:val="404040" w:themeColor="text1"/>
          <w:sz w:val="20"/>
        </w:rPr>
        <w:tab/>
      </w:r>
    </w:p>
    <w:p w14:paraId="4E782F75" w14:textId="77777777" w:rsidR="004C2618" w:rsidRPr="00DC1CE1" w:rsidRDefault="004C2618" w:rsidP="00DC1CE1">
      <w:pPr>
        <w:pStyle w:val="Standardntext"/>
        <w:rPr>
          <w:rFonts w:ascii="Trebuchet MS" w:hAnsi="Trebuchet MS"/>
          <w:color w:val="404040" w:themeColor="text1"/>
          <w:sz w:val="20"/>
        </w:rPr>
      </w:pPr>
    </w:p>
    <w:p w14:paraId="73C16B60" w14:textId="77777777" w:rsidR="004C2618" w:rsidRPr="00DC1CE1" w:rsidRDefault="004C2618" w:rsidP="00DC1CE1">
      <w:pPr>
        <w:pStyle w:val="Standardntext"/>
        <w:rPr>
          <w:rFonts w:ascii="Trebuchet MS" w:hAnsi="Trebuchet MS"/>
          <w:color w:val="404040" w:themeColor="text1"/>
          <w:sz w:val="20"/>
        </w:rPr>
      </w:pPr>
    </w:p>
    <w:p w14:paraId="5E4133D7" w14:textId="77777777" w:rsidR="004C2618" w:rsidRPr="00DC1CE1" w:rsidRDefault="004C2618" w:rsidP="00DC1CE1">
      <w:pPr>
        <w:pStyle w:val="Standardntext"/>
        <w:rPr>
          <w:rFonts w:ascii="Trebuchet MS" w:hAnsi="Trebuchet MS"/>
          <w:color w:val="404040" w:themeColor="text1"/>
          <w:sz w:val="20"/>
        </w:rPr>
      </w:pPr>
    </w:p>
    <w:p w14:paraId="066EA397" w14:textId="77777777" w:rsidR="004C2618" w:rsidRPr="00DC1CE1" w:rsidRDefault="004C2618" w:rsidP="00DC1CE1">
      <w:pPr>
        <w:pStyle w:val="Standardntext"/>
        <w:rPr>
          <w:rFonts w:ascii="Trebuchet MS" w:hAnsi="Trebuchet MS"/>
          <w:color w:val="404040" w:themeColor="text1"/>
          <w:sz w:val="20"/>
        </w:rPr>
      </w:pPr>
    </w:p>
    <w:p w14:paraId="5D867B38" w14:textId="77777777" w:rsidR="004C2618" w:rsidRPr="00DC1CE1" w:rsidRDefault="004C2618" w:rsidP="00DC1CE1">
      <w:pPr>
        <w:pStyle w:val="Standardntext"/>
        <w:rPr>
          <w:rFonts w:ascii="Trebuchet MS" w:hAnsi="Trebuchet MS"/>
          <w:color w:val="404040" w:themeColor="text1"/>
          <w:sz w:val="20"/>
        </w:rPr>
      </w:pPr>
      <w:r w:rsidRPr="00DC1CE1">
        <w:rPr>
          <w:rFonts w:ascii="Trebuchet MS" w:hAnsi="Trebuchet MS"/>
          <w:color w:val="404040" w:themeColor="text1"/>
          <w:sz w:val="20"/>
        </w:rPr>
        <w:t>podpis oprávněného zástupce</w:t>
      </w:r>
      <w:r w:rsidRPr="00DC1CE1">
        <w:rPr>
          <w:rFonts w:ascii="Trebuchet MS" w:hAnsi="Trebuchet MS"/>
          <w:color w:val="404040" w:themeColor="text1"/>
          <w:sz w:val="20"/>
        </w:rPr>
        <w:tab/>
      </w:r>
      <w:r w:rsidRPr="00DC1CE1">
        <w:rPr>
          <w:rFonts w:ascii="Trebuchet MS" w:hAnsi="Trebuchet MS"/>
          <w:color w:val="404040" w:themeColor="text1"/>
          <w:sz w:val="20"/>
        </w:rPr>
        <w:tab/>
      </w:r>
      <w:r w:rsidRPr="00DC1CE1">
        <w:rPr>
          <w:rFonts w:ascii="Trebuchet MS" w:hAnsi="Trebuchet MS"/>
          <w:color w:val="404040" w:themeColor="text1"/>
          <w:sz w:val="20"/>
        </w:rPr>
        <w:tab/>
      </w:r>
      <w:r w:rsidRPr="00DC1CE1">
        <w:rPr>
          <w:rFonts w:ascii="Trebuchet MS" w:hAnsi="Trebuchet MS"/>
          <w:color w:val="404040" w:themeColor="text1"/>
          <w:sz w:val="20"/>
        </w:rPr>
        <w:tab/>
        <w:t>podpis oprávněného zástupce</w:t>
      </w:r>
    </w:p>
    <w:p w14:paraId="0B32095C" w14:textId="77777777" w:rsidR="004C2618" w:rsidRPr="00DC1CE1" w:rsidRDefault="004C2618" w:rsidP="00DC1CE1">
      <w:pPr>
        <w:pStyle w:val="Standardntext"/>
        <w:rPr>
          <w:rFonts w:ascii="Trebuchet MS" w:hAnsi="Trebuchet MS"/>
          <w:color w:val="404040" w:themeColor="text1"/>
          <w:sz w:val="20"/>
        </w:rPr>
      </w:pPr>
      <w:r w:rsidRPr="00DC1CE1">
        <w:rPr>
          <w:rFonts w:ascii="Trebuchet MS" w:hAnsi="Trebuchet MS"/>
          <w:color w:val="404040" w:themeColor="text1"/>
          <w:sz w:val="20"/>
        </w:rPr>
        <w:t xml:space="preserve">Klienta                                                   </w:t>
      </w:r>
      <w:r w:rsidRPr="00DC1CE1">
        <w:rPr>
          <w:rFonts w:ascii="Trebuchet MS" w:hAnsi="Trebuchet MS"/>
          <w:color w:val="404040" w:themeColor="text1"/>
          <w:sz w:val="20"/>
        </w:rPr>
        <w:tab/>
        <w:t xml:space="preserve">            Auditora                           </w:t>
      </w:r>
    </w:p>
    <w:p w14:paraId="199DC51F" w14:textId="77777777" w:rsidR="004C2618" w:rsidRPr="00DC1CE1" w:rsidRDefault="004C2618" w:rsidP="00DC1CE1">
      <w:pPr>
        <w:rPr>
          <w:color w:val="404040" w:themeColor="text1"/>
          <w:szCs w:val="20"/>
        </w:rPr>
      </w:pPr>
    </w:p>
    <w:sectPr w:rsidR="004C2618" w:rsidRPr="00DC1CE1" w:rsidSect="001F2FA3">
      <w:footerReference w:type="default" r:id="rId11"/>
      <w:headerReference w:type="first" r:id="rId12"/>
      <w:footerReference w:type="first" r:id="rId13"/>
      <w:pgSz w:w="11906" w:h="16838"/>
      <w:pgMar w:top="2126" w:right="737" w:bottom="1531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E973C" w14:textId="77777777" w:rsidR="00B726F1" w:rsidRDefault="00B726F1" w:rsidP="008E1FFD">
      <w:pPr>
        <w:spacing w:after="0"/>
      </w:pPr>
      <w:r>
        <w:separator/>
      </w:r>
    </w:p>
  </w:endnote>
  <w:endnote w:type="continuationSeparator" w:id="0">
    <w:p w14:paraId="47A72C23" w14:textId="77777777" w:rsidR="00B726F1" w:rsidRDefault="00B726F1" w:rsidP="008E1FFD">
      <w:pPr>
        <w:spacing w:after="0"/>
      </w:pPr>
      <w:r>
        <w:continuationSeparator/>
      </w:r>
    </w:p>
  </w:endnote>
  <w:endnote w:type="continuationNotice" w:id="1">
    <w:p w14:paraId="21222759" w14:textId="77777777" w:rsidR="00B726F1" w:rsidRDefault="00B726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9E7FD" w14:textId="77777777" w:rsidR="00E816F8" w:rsidRPr="00E816F8" w:rsidRDefault="00E816F8">
    <w:pPr>
      <w:pStyle w:val="Zpat"/>
      <w:jc w:val="center"/>
      <w:rPr>
        <w:color w:val="404040" w:themeColor="text1"/>
      </w:rPr>
    </w:pPr>
  </w:p>
  <w:p w14:paraId="7E85AC59" w14:textId="77777777" w:rsidR="00E816F8" w:rsidRDefault="00E816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216B" w14:textId="77777777" w:rsidR="00362BCE" w:rsidRPr="001F2FA3" w:rsidRDefault="002D6274" w:rsidP="001F2FA3">
    <w:r>
      <w:rPr>
        <w:rFonts w:ascii="Trebuchet MS" w:hAnsi="Trebuchet M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5EC3E7" wp14:editId="598E2D30">
              <wp:simplePos x="0" y="0"/>
              <wp:positionH relativeFrom="page">
                <wp:posOffset>1097915</wp:posOffset>
              </wp:positionH>
              <wp:positionV relativeFrom="page">
                <wp:posOffset>10135235</wp:posOffset>
              </wp:positionV>
              <wp:extent cx="6116400" cy="363600"/>
              <wp:effectExtent l="0" t="0" r="0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6400" cy="363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CA997B" w14:textId="77777777" w:rsidR="002D6274" w:rsidRPr="004C5FF3" w:rsidRDefault="002D6274" w:rsidP="002D627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211BBD">
                            <w:rPr>
                              <w:rFonts w:ascii="Trebuchet MS" w:hAnsi="Trebuchet MS"/>
                              <w:noProof/>
                              <w:sz w:val="12"/>
                              <w:szCs w:val="12"/>
                            </w:rPr>
                            <w:t xml:space="preserve">BDO </w:t>
                          </w:r>
                          <w:r w:rsidR="00355850">
                            <w:rPr>
                              <w:rFonts w:ascii="Trebuchet MS" w:hAnsi="Trebuchet MS"/>
                              <w:noProof/>
                              <w:sz w:val="12"/>
                              <w:szCs w:val="12"/>
                            </w:rPr>
                            <w:t>Audit</w:t>
                          </w:r>
                          <w:r w:rsidRPr="00211BBD">
                            <w:rPr>
                              <w:rFonts w:ascii="Trebuchet MS" w:hAnsi="Trebuchet MS"/>
                              <w:noProof/>
                              <w:sz w:val="12"/>
                              <w:szCs w:val="12"/>
                            </w:rPr>
                            <w:t xml:space="preserve"> s.r.o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., česká společnost s ručením omezeným (IČ </w:t>
                          </w:r>
                          <w:r w:rsidR="00355850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453 14 381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, </w:t>
                          </w:r>
                          <w:r w:rsidR="00130660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DIČ </w:t>
                          </w:r>
                          <w:r w:rsidR="00355850">
                            <w:rPr>
                              <w:sz w:val="12"/>
                              <w:szCs w:val="12"/>
                            </w:rPr>
                            <w:t>CZ45314381</w:t>
                          </w:r>
                          <w:r w:rsidR="00130660">
                            <w:rPr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registrovaná u Městského soudu Praha, oddíl C, vložka </w:t>
                          </w:r>
                          <w:r w:rsidR="00355850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7279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, auditorské oprávnění Komory auditorů ČR č. </w:t>
                          </w:r>
                          <w:r w:rsidR="00355850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018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), je členem</w:t>
                          </w:r>
                          <w:r w:rsidRPr="00211BBD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 BDO International Limited (společnosti s ručením omezeným registr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ované ve Velké Británii) a je</w:t>
                          </w:r>
                          <w:r w:rsidRPr="00211BBD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 součástí mezinárodní sítě nezávislých členských firem BDO.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EC3E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style="position:absolute;margin-left:86.45pt;margin-top:798.05pt;width:481.6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" fillcolor="white [3201]" stroked="f" strokeweight=".5pt">
              <v:textbox inset="0,0,0,0">
                <w:txbxContent>
                  <w:p w14:paraId="16CA997B" w14:textId="77777777" w:rsidR="002D6274" w:rsidRPr="004C5FF3" w:rsidRDefault="002D6274" w:rsidP="002D627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211BBD">
                      <w:rPr>
                        <w:rFonts w:ascii="Trebuchet MS" w:hAnsi="Trebuchet MS"/>
                        <w:noProof/>
                        <w:sz w:val="12"/>
                        <w:szCs w:val="12"/>
                      </w:rPr>
                      <w:t xml:space="preserve">BDO </w:t>
                    </w:r>
                    <w:r w:rsidR="00355850">
                      <w:rPr>
                        <w:rFonts w:ascii="Trebuchet MS" w:hAnsi="Trebuchet MS"/>
                        <w:noProof/>
                        <w:sz w:val="12"/>
                        <w:szCs w:val="12"/>
                      </w:rPr>
                      <w:t>Audit</w:t>
                    </w:r>
                    <w:r w:rsidRPr="00211BBD">
                      <w:rPr>
                        <w:rFonts w:ascii="Trebuchet MS" w:hAnsi="Trebuchet MS"/>
                        <w:noProof/>
                        <w:sz w:val="12"/>
                        <w:szCs w:val="12"/>
                      </w:rPr>
                      <w:t xml:space="preserve"> s.r.o</w:t>
                    </w:r>
                    <w:r>
                      <w:rPr>
                        <w:rFonts w:ascii="Trebuchet MS" w:hAnsi="Trebuchet MS"/>
                        <w:sz w:val="12"/>
                        <w:szCs w:val="12"/>
                      </w:rPr>
                      <w:t xml:space="preserve">., česká společnost s ručením omezeným (IČ </w:t>
                    </w:r>
                    <w:r w:rsidR="00355850">
                      <w:rPr>
                        <w:rFonts w:ascii="Trebuchet MS" w:hAnsi="Trebuchet MS"/>
                        <w:sz w:val="12"/>
                        <w:szCs w:val="12"/>
                      </w:rPr>
                      <w:t>453 14 381</w:t>
                    </w:r>
                    <w:r>
                      <w:rPr>
                        <w:rFonts w:ascii="Trebuchet MS" w:hAnsi="Trebuchet MS"/>
                        <w:sz w:val="12"/>
                        <w:szCs w:val="12"/>
                      </w:rPr>
                      <w:t xml:space="preserve">, </w:t>
                    </w:r>
                    <w:r w:rsidR="00130660">
                      <w:rPr>
                        <w:rFonts w:ascii="Trebuchet MS" w:hAnsi="Trebuchet MS"/>
                        <w:sz w:val="12"/>
                        <w:szCs w:val="12"/>
                      </w:rPr>
                      <w:t xml:space="preserve">DIČ </w:t>
                    </w:r>
                    <w:r w:rsidR="00355850">
                      <w:rPr>
                        <w:sz w:val="12"/>
                        <w:szCs w:val="12"/>
                      </w:rPr>
                      <w:t>CZ45314381</w:t>
                    </w:r>
                    <w:r w:rsidR="00130660">
                      <w:rPr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Trebuchet MS" w:hAnsi="Trebuchet MS"/>
                        <w:sz w:val="12"/>
                        <w:szCs w:val="12"/>
                      </w:rPr>
                      <w:t xml:space="preserve">registrovaná u Městského soudu Praha, oddíl C, vložka </w:t>
                    </w:r>
                    <w:r w:rsidR="00355850">
                      <w:rPr>
                        <w:rFonts w:ascii="Trebuchet MS" w:hAnsi="Trebuchet MS"/>
                        <w:sz w:val="12"/>
                        <w:szCs w:val="12"/>
                      </w:rPr>
                      <w:t>7279</w:t>
                    </w:r>
                    <w:r>
                      <w:rPr>
                        <w:rFonts w:ascii="Trebuchet MS" w:hAnsi="Trebuchet MS"/>
                        <w:sz w:val="12"/>
                        <w:szCs w:val="12"/>
                      </w:rPr>
                      <w:t xml:space="preserve">, auditorské oprávnění Komory auditorů ČR č. </w:t>
                    </w:r>
                    <w:r w:rsidR="00355850">
                      <w:rPr>
                        <w:rFonts w:ascii="Trebuchet MS" w:hAnsi="Trebuchet MS"/>
                        <w:sz w:val="12"/>
                        <w:szCs w:val="12"/>
                      </w:rPr>
                      <w:t>018</w:t>
                    </w:r>
                    <w:r>
                      <w:rPr>
                        <w:rFonts w:ascii="Trebuchet MS" w:hAnsi="Trebuchet MS"/>
                        <w:sz w:val="12"/>
                        <w:szCs w:val="12"/>
                      </w:rPr>
                      <w:t>), je členem</w:t>
                    </w:r>
                    <w:r w:rsidRPr="00211BBD">
                      <w:rPr>
                        <w:rFonts w:ascii="Trebuchet MS" w:hAnsi="Trebuchet MS"/>
                        <w:sz w:val="12"/>
                        <w:szCs w:val="12"/>
                      </w:rPr>
                      <w:t xml:space="preserve"> BDO International Limited (společnosti s ručením omezeným registr</w:t>
                    </w:r>
                    <w:r>
                      <w:rPr>
                        <w:rFonts w:ascii="Trebuchet MS" w:hAnsi="Trebuchet MS"/>
                        <w:sz w:val="12"/>
                        <w:szCs w:val="12"/>
                      </w:rPr>
                      <w:t>ované ve Velké Británii) a je</w:t>
                    </w:r>
                    <w:r w:rsidRPr="00211BBD">
                      <w:rPr>
                        <w:rFonts w:ascii="Trebuchet MS" w:hAnsi="Trebuchet MS"/>
                        <w:sz w:val="12"/>
                        <w:szCs w:val="12"/>
                      </w:rPr>
                      <w:t xml:space="preserve"> součástí mezinárodní sítě nezávislých členských firem BDO.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813F3" w14:textId="77777777" w:rsidR="00B726F1" w:rsidRDefault="00B726F1" w:rsidP="008E1FFD">
      <w:pPr>
        <w:spacing w:after="0"/>
      </w:pPr>
      <w:r>
        <w:separator/>
      </w:r>
    </w:p>
  </w:footnote>
  <w:footnote w:type="continuationSeparator" w:id="0">
    <w:p w14:paraId="03B90224" w14:textId="77777777" w:rsidR="00B726F1" w:rsidRDefault="00B726F1" w:rsidP="008E1FFD">
      <w:pPr>
        <w:spacing w:after="0"/>
      </w:pPr>
      <w:r>
        <w:continuationSeparator/>
      </w:r>
    </w:p>
  </w:footnote>
  <w:footnote w:type="continuationNotice" w:id="1">
    <w:p w14:paraId="20F303E8" w14:textId="77777777" w:rsidR="00B726F1" w:rsidRDefault="00B726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4546" w14:textId="77777777" w:rsidR="00362BCE" w:rsidRDefault="004F783E" w:rsidP="001F2FA3">
    <w:pPr>
      <w:jc w:val="center"/>
    </w:pPr>
    <w:r w:rsidRPr="00432F1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BAB6E" wp14:editId="36DC71F4">
              <wp:simplePos x="0" y="0"/>
              <wp:positionH relativeFrom="page">
                <wp:posOffset>1078302</wp:posOffset>
              </wp:positionH>
              <wp:positionV relativeFrom="page">
                <wp:posOffset>483079</wp:posOffset>
              </wp:positionV>
              <wp:extent cx="5954395" cy="584620"/>
              <wp:effectExtent l="0" t="0" r="8255" b="635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395" cy="584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927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195"/>
                            <w:gridCol w:w="2721"/>
                            <w:gridCol w:w="2354"/>
                          </w:tblGrid>
                          <w:tr w:rsidR="00432F14" w:rsidRPr="00CD29EB" w14:paraId="532EFBC9" w14:textId="77777777" w:rsidTr="00442CA8">
                            <w:tc>
                              <w:tcPr>
                                <w:tcW w:w="4195" w:type="dxa"/>
                              </w:tcPr>
                              <w:p w14:paraId="3E687416" w14:textId="77777777" w:rsidR="00432F14" w:rsidRPr="006C0101" w:rsidRDefault="00432F14" w:rsidP="006C2A2F">
                                <w:pPr>
                                  <w:rPr>
                                    <w:color w:val="68504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483A4E2D" w14:textId="77777777" w:rsidR="004F783E" w:rsidRPr="00355850" w:rsidRDefault="004F783E" w:rsidP="00432F14">
                                <w:pPr>
                                  <w:pStyle w:val="Obsah2"/>
                                  <w:spacing w:after="0"/>
                                  <w:rPr>
                                    <w:color w:val="404040" w:themeColor="text1"/>
                                    <w:sz w:val="16"/>
                                  </w:rPr>
                                </w:pPr>
                                <w:r w:rsidRPr="00355850">
                                  <w:rPr>
                                    <w:color w:val="404040" w:themeColor="text1"/>
                                    <w:sz w:val="16"/>
                                  </w:rPr>
                                  <w:t>Tel: +420 </w:t>
                                </w:r>
                                <w:r w:rsidR="001A0C98" w:rsidRPr="00355850">
                                  <w:rPr>
                                    <w:color w:val="404040" w:themeColor="text1"/>
                                    <w:sz w:val="16"/>
                                  </w:rPr>
                                  <w:t>241 046 111</w:t>
                                </w:r>
                              </w:p>
                              <w:p w14:paraId="7FD5FA8C" w14:textId="77777777" w:rsidR="00432F14" w:rsidRPr="00355850" w:rsidRDefault="00432F14" w:rsidP="00432F14">
                                <w:pPr>
                                  <w:pStyle w:val="Obsah2"/>
                                  <w:spacing w:after="0"/>
                                  <w:rPr>
                                    <w:sz w:val="16"/>
                                  </w:rPr>
                                </w:pPr>
                                <w:r w:rsidRPr="00355850">
                                  <w:rPr>
                                    <w:color w:val="404040" w:themeColor="text1"/>
                                    <w:sz w:val="16"/>
                                  </w:rPr>
                                  <w:t>www.bdo.cz</w:t>
                                </w:r>
                              </w:p>
                            </w:tc>
                            <w:tc>
                              <w:tcPr>
                                <w:tcW w:w="2354" w:type="dxa"/>
                              </w:tcPr>
                              <w:p w14:paraId="4EF9C3C5" w14:textId="77777777" w:rsidR="00DA56FE" w:rsidRPr="00355850" w:rsidRDefault="00DA56FE" w:rsidP="00DA56FE">
                                <w:pPr>
                                  <w:pStyle w:val="BDOAddress"/>
                                  <w:ind w:right="-709"/>
                                  <w:rPr>
                                    <w:color w:val="404040"/>
                                    <w:lang w:val="cs-CZ"/>
                                  </w:rPr>
                                </w:pPr>
                                <w:r w:rsidRPr="00355850">
                                  <w:rPr>
                                    <w:color w:val="404040"/>
                                    <w:lang w:val="cs-CZ"/>
                                  </w:rPr>
                                  <w:t xml:space="preserve">BDO </w:t>
                                </w:r>
                                <w:r w:rsidR="001A0C98" w:rsidRPr="00355850">
                                  <w:rPr>
                                    <w:color w:val="404040"/>
                                    <w:lang w:val="cs-CZ"/>
                                  </w:rPr>
                                  <w:t>Audit s.r.o.</w:t>
                                </w:r>
                              </w:p>
                              <w:p w14:paraId="5ED84098" w14:textId="77777777" w:rsidR="00DA56FE" w:rsidRPr="00355850" w:rsidRDefault="001A0C98" w:rsidP="00DA56FE">
                                <w:pPr>
                                  <w:pStyle w:val="BDOAddress"/>
                                  <w:ind w:right="-709"/>
                                  <w:rPr>
                                    <w:color w:val="404040"/>
                                    <w:lang w:val="cs-CZ"/>
                                  </w:rPr>
                                </w:pPr>
                                <w:r w:rsidRPr="00355850">
                                  <w:rPr>
                                    <w:color w:val="404040"/>
                                    <w:lang w:val="cs-CZ"/>
                                  </w:rPr>
                                  <w:t>V Parku 2316/12</w:t>
                                </w:r>
                              </w:p>
                              <w:p w14:paraId="2932F3DE" w14:textId="77777777" w:rsidR="00DA56FE" w:rsidRPr="00355850" w:rsidRDefault="00DA56FE" w:rsidP="00DA56FE">
                                <w:pPr>
                                  <w:pStyle w:val="BDOAddress"/>
                                  <w:rPr>
                                    <w:color w:val="404040"/>
                                    <w:lang w:val="cs-CZ"/>
                                  </w:rPr>
                                </w:pPr>
                                <w:r w:rsidRPr="00355850">
                                  <w:rPr>
                                    <w:color w:val="404040"/>
                                    <w:lang w:val="cs-CZ"/>
                                  </w:rPr>
                                  <w:t xml:space="preserve">Praha </w:t>
                                </w:r>
                                <w:r w:rsidR="001A0C98" w:rsidRPr="00355850">
                                  <w:rPr>
                                    <w:color w:val="404040"/>
                                    <w:lang w:val="cs-CZ"/>
                                  </w:rPr>
                                  <w:t>4</w:t>
                                </w:r>
                              </w:p>
                              <w:p w14:paraId="22C24DAA" w14:textId="77777777" w:rsidR="00DA56FE" w:rsidRPr="00355850" w:rsidRDefault="001A0C98" w:rsidP="00DA56FE">
                                <w:pPr>
                                  <w:pStyle w:val="BDOAddress"/>
                                  <w:ind w:right="-567"/>
                                  <w:rPr>
                                    <w:color w:val="404040"/>
                                    <w:lang w:val="cs-CZ"/>
                                  </w:rPr>
                                </w:pPr>
                                <w:r w:rsidRPr="00355850">
                                  <w:rPr>
                                    <w:color w:val="404040"/>
                                    <w:lang w:val="cs-CZ"/>
                                  </w:rPr>
                                  <w:t xml:space="preserve">148 </w:t>
                                </w:r>
                                <w:r w:rsidR="00DA56FE" w:rsidRPr="00355850">
                                  <w:rPr>
                                    <w:color w:val="404040"/>
                                    <w:lang w:val="cs-CZ"/>
                                  </w:rPr>
                                  <w:t>00</w:t>
                                </w:r>
                              </w:p>
                              <w:p w14:paraId="132A2736" w14:textId="77777777" w:rsidR="00432F14" w:rsidRPr="00355850" w:rsidRDefault="00432F14" w:rsidP="00432F14">
                                <w:pPr>
                                  <w:pStyle w:val="Obsah1"/>
                                  <w:spacing w:after="0"/>
                                  <w:rPr>
                                    <w:color w:val="404040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4C7E3E90" w14:textId="77777777" w:rsidR="00432F14" w:rsidRDefault="00432F14" w:rsidP="00432F1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BAB6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84.9pt;margin-top:38.05pt;width:468.85pt;height: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" filled="f" stroked="f" strokeweight=".5pt">
              <v:textbox inset="0,0,0,0">
                <w:txbxContent>
                  <w:tbl>
                    <w:tblPr>
                      <w:tblW w:w="927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95"/>
                      <w:gridCol w:w="2721"/>
                      <w:gridCol w:w="2354"/>
                    </w:tblGrid>
                    <w:tr w:rsidR="00432F14" w:rsidRPr="00CD29EB" w14:paraId="532EFBC9" w14:textId="77777777" w:rsidTr="00442CA8">
                      <w:tc>
                        <w:tcPr>
                          <w:tcW w:w="4195" w:type="dxa"/>
                        </w:tcPr>
                        <w:p w14:paraId="3E687416" w14:textId="77777777" w:rsidR="00432F14" w:rsidRPr="006C0101" w:rsidRDefault="00432F14" w:rsidP="006C2A2F">
                          <w:pPr>
                            <w:rPr>
                              <w:color w:val="685040"/>
                            </w:rPr>
                          </w:pPr>
                        </w:p>
                      </w:tc>
                      <w:tc>
                        <w:tcPr>
                          <w:tcW w:w="2721" w:type="dxa"/>
                        </w:tcPr>
                        <w:p w14:paraId="483A4E2D" w14:textId="77777777" w:rsidR="004F783E" w:rsidRPr="00355850" w:rsidRDefault="004F783E" w:rsidP="00432F14">
                          <w:pPr>
                            <w:pStyle w:val="Obsah2"/>
                            <w:spacing w:after="0"/>
                            <w:rPr>
                              <w:color w:val="404040" w:themeColor="text1"/>
                              <w:sz w:val="16"/>
                            </w:rPr>
                          </w:pPr>
                          <w:r w:rsidRPr="00355850">
                            <w:rPr>
                              <w:color w:val="404040" w:themeColor="text1"/>
                              <w:sz w:val="16"/>
                            </w:rPr>
                            <w:t>Tel: +420 </w:t>
                          </w:r>
                          <w:r w:rsidR="001A0C98" w:rsidRPr="00355850">
                            <w:rPr>
                              <w:color w:val="404040" w:themeColor="text1"/>
                              <w:sz w:val="16"/>
                            </w:rPr>
                            <w:t>241 046 111</w:t>
                          </w:r>
                        </w:p>
                        <w:p w14:paraId="7FD5FA8C" w14:textId="77777777" w:rsidR="00432F14" w:rsidRPr="00355850" w:rsidRDefault="00432F14" w:rsidP="00432F14">
                          <w:pPr>
                            <w:pStyle w:val="Obsah2"/>
                            <w:spacing w:after="0"/>
                            <w:rPr>
                              <w:sz w:val="16"/>
                            </w:rPr>
                          </w:pPr>
                          <w:r w:rsidRPr="00355850">
                            <w:rPr>
                              <w:color w:val="404040" w:themeColor="text1"/>
                              <w:sz w:val="16"/>
                            </w:rPr>
                            <w:t>www.bdo.cz</w:t>
                          </w:r>
                        </w:p>
                      </w:tc>
                      <w:tc>
                        <w:tcPr>
                          <w:tcW w:w="2354" w:type="dxa"/>
                        </w:tcPr>
                        <w:p w14:paraId="4EF9C3C5" w14:textId="77777777" w:rsidR="00DA56FE" w:rsidRPr="00355850" w:rsidRDefault="00DA56FE" w:rsidP="00DA56FE">
                          <w:pPr>
                            <w:pStyle w:val="BDOAddress"/>
                            <w:ind w:right="-709"/>
                            <w:rPr>
                              <w:color w:val="404040"/>
                              <w:lang w:val="cs-CZ"/>
                            </w:rPr>
                          </w:pPr>
                          <w:r w:rsidRPr="00355850">
                            <w:rPr>
                              <w:color w:val="404040"/>
                              <w:lang w:val="cs-CZ"/>
                            </w:rPr>
                            <w:t xml:space="preserve">BDO </w:t>
                          </w:r>
                          <w:r w:rsidR="001A0C98" w:rsidRPr="00355850">
                            <w:rPr>
                              <w:color w:val="404040"/>
                              <w:lang w:val="cs-CZ"/>
                            </w:rPr>
                            <w:t>Audit s.r.o.</w:t>
                          </w:r>
                        </w:p>
                        <w:p w14:paraId="5ED84098" w14:textId="77777777" w:rsidR="00DA56FE" w:rsidRPr="00355850" w:rsidRDefault="001A0C98" w:rsidP="00DA56FE">
                          <w:pPr>
                            <w:pStyle w:val="BDOAddress"/>
                            <w:ind w:right="-709"/>
                            <w:rPr>
                              <w:color w:val="404040"/>
                              <w:lang w:val="cs-CZ"/>
                            </w:rPr>
                          </w:pPr>
                          <w:r w:rsidRPr="00355850">
                            <w:rPr>
                              <w:color w:val="404040"/>
                              <w:lang w:val="cs-CZ"/>
                            </w:rPr>
                            <w:t>V Parku 2316/12</w:t>
                          </w:r>
                        </w:p>
                        <w:p w14:paraId="2932F3DE" w14:textId="77777777" w:rsidR="00DA56FE" w:rsidRPr="00355850" w:rsidRDefault="00DA56FE" w:rsidP="00DA56FE">
                          <w:pPr>
                            <w:pStyle w:val="BDOAddress"/>
                            <w:rPr>
                              <w:color w:val="404040"/>
                              <w:lang w:val="cs-CZ"/>
                            </w:rPr>
                          </w:pPr>
                          <w:r w:rsidRPr="00355850">
                            <w:rPr>
                              <w:color w:val="404040"/>
                              <w:lang w:val="cs-CZ"/>
                            </w:rPr>
                            <w:t xml:space="preserve">Praha </w:t>
                          </w:r>
                          <w:r w:rsidR="001A0C98" w:rsidRPr="00355850">
                            <w:rPr>
                              <w:color w:val="404040"/>
                              <w:lang w:val="cs-CZ"/>
                            </w:rPr>
                            <w:t>4</w:t>
                          </w:r>
                        </w:p>
                        <w:p w14:paraId="22C24DAA" w14:textId="77777777" w:rsidR="00DA56FE" w:rsidRPr="00355850" w:rsidRDefault="001A0C98" w:rsidP="00DA56FE">
                          <w:pPr>
                            <w:pStyle w:val="BDOAddress"/>
                            <w:ind w:right="-567"/>
                            <w:rPr>
                              <w:color w:val="404040"/>
                              <w:lang w:val="cs-CZ"/>
                            </w:rPr>
                          </w:pPr>
                          <w:r w:rsidRPr="00355850">
                            <w:rPr>
                              <w:color w:val="404040"/>
                              <w:lang w:val="cs-CZ"/>
                            </w:rPr>
                            <w:t xml:space="preserve">148 </w:t>
                          </w:r>
                          <w:r w:rsidR="00DA56FE" w:rsidRPr="00355850">
                            <w:rPr>
                              <w:color w:val="404040"/>
                              <w:lang w:val="cs-CZ"/>
                            </w:rPr>
                            <w:t>00</w:t>
                          </w:r>
                        </w:p>
                        <w:p w14:paraId="132A2736" w14:textId="77777777" w:rsidR="00432F14" w:rsidRPr="00355850" w:rsidRDefault="00432F14" w:rsidP="00432F14">
                          <w:pPr>
                            <w:pStyle w:val="Obsah1"/>
                            <w:spacing w:after="0"/>
                            <w:rPr>
                              <w:color w:val="404040"/>
                              <w:sz w:val="16"/>
                            </w:rPr>
                          </w:pPr>
                        </w:p>
                      </w:tc>
                    </w:tr>
                  </w:tbl>
                  <w:p w14:paraId="4C7E3E90" w14:textId="77777777" w:rsidR="00432F14" w:rsidRDefault="00432F14" w:rsidP="00432F14"/>
                </w:txbxContent>
              </v:textbox>
              <w10:wrap anchorx="page" anchory="page"/>
            </v:shape>
          </w:pict>
        </mc:Fallback>
      </mc:AlternateContent>
    </w:r>
    <w:r w:rsidRPr="00432F14">
      <w:rPr>
        <w:noProof/>
      </w:rPr>
      <w:drawing>
        <wp:anchor distT="0" distB="0" distL="114300" distR="114300" simplePos="0" relativeHeight="251664384" behindDoc="0" locked="0" layoutInCell="1" allowOverlap="1" wp14:anchorId="420C730F" wp14:editId="72A6E2FC">
          <wp:simplePos x="0" y="0"/>
          <wp:positionH relativeFrom="page">
            <wp:posOffset>1080135</wp:posOffset>
          </wp:positionH>
          <wp:positionV relativeFrom="page">
            <wp:posOffset>482971</wp:posOffset>
          </wp:positionV>
          <wp:extent cx="982345" cy="370205"/>
          <wp:effectExtent l="0" t="0" r="8255" b="0"/>
          <wp:wrapNone/>
          <wp:docPr id="6" name="obrázek 1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ek 1" descr="BDO_Logo_RGB 100%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370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2.6pt" o:bullet="t">
        <v:imagedata r:id="rId1" o:title="Odrážka"/>
      </v:shape>
    </w:pict>
  </w:numPicBullet>
  <w:abstractNum w:abstractNumId="0" w15:restartNumberingAfterBreak="0">
    <w:nsid w:val="019D0AB1"/>
    <w:multiLevelType w:val="hybridMultilevel"/>
    <w:tmpl w:val="A6963EEC"/>
    <w:lvl w:ilvl="0" w:tplc="D9A89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988"/>
    <w:multiLevelType w:val="hybridMultilevel"/>
    <w:tmpl w:val="58AAF5FC"/>
    <w:lvl w:ilvl="0" w:tplc="C4E8AB80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1518"/>
    <w:multiLevelType w:val="hybridMultilevel"/>
    <w:tmpl w:val="97588F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2C50"/>
    <w:multiLevelType w:val="multilevel"/>
    <w:tmpl w:val="4D0885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EC67CE"/>
    <w:multiLevelType w:val="hybridMultilevel"/>
    <w:tmpl w:val="3B3A9410"/>
    <w:lvl w:ilvl="0" w:tplc="C4D0F8F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7F4C"/>
    <w:multiLevelType w:val="hybridMultilevel"/>
    <w:tmpl w:val="04050017"/>
    <w:lvl w:ilvl="0" w:tplc="CF46565C">
      <w:start w:val="1"/>
      <w:numFmt w:val="lowerLetter"/>
      <w:lvlText w:val="%1)"/>
      <w:lvlJc w:val="left"/>
      <w:pPr>
        <w:ind w:left="720" w:hanging="360"/>
      </w:pPr>
    </w:lvl>
    <w:lvl w:ilvl="1" w:tplc="5FFE24B4">
      <w:numFmt w:val="decimal"/>
      <w:lvlText w:val=""/>
      <w:lvlJc w:val="left"/>
    </w:lvl>
    <w:lvl w:ilvl="2" w:tplc="5DBA35EE">
      <w:numFmt w:val="decimal"/>
      <w:lvlText w:val=""/>
      <w:lvlJc w:val="left"/>
    </w:lvl>
    <w:lvl w:ilvl="3" w:tplc="3EEA1E7E">
      <w:numFmt w:val="decimal"/>
      <w:lvlText w:val=""/>
      <w:lvlJc w:val="left"/>
    </w:lvl>
    <w:lvl w:ilvl="4" w:tplc="2B582382">
      <w:numFmt w:val="decimal"/>
      <w:lvlText w:val=""/>
      <w:lvlJc w:val="left"/>
    </w:lvl>
    <w:lvl w:ilvl="5" w:tplc="A2A88F70">
      <w:numFmt w:val="decimal"/>
      <w:lvlText w:val=""/>
      <w:lvlJc w:val="left"/>
    </w:lvl>
    <w:lvl w:ilvl="6" w:tplc="59C2E3A4">
      <w:numFmt w:val="decimal"/>
      <w:lvlText w:val=""/>
      <w:lvlJc w:val="left"/>
    </w:lvl>
    <w:lvl w:ilvl="7" w:tplc="964C4E3E">
      <w:numFmt w:val="decimal"/>
      <w:lvlText w:val=""/>
      <w:lvlJc w:val="left"/>
    </w:lvl>
    <w:lvl w:ilvl="8" w:tplc="0300804A">
      <w:numFmt w:val="decimal"/>
      <w:lvlText w:val=""/>
      <w:lvlJc w:val="left"/>
    </w:lvl>
  </w:abstractNum>
  <w:abstractNum w:abstractNumId="6" w15:restartNumberingAfterBreak="0">
    <w:nsid w:val="1B1D517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7" w15:restartNumberingAfterBreak="0">
    <w:nsid w:val="20FE576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8" w15:restartNumberingAfterBreak="0">
    <w:nsid w:val="25B674A8"/>
    <w:multiLevelType w:val="multilevel"/>
    <w:tmpl w:val="47BA30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F73070"/>
    <w:multiLevelType w:val="hybridMultilevel"/>
    <w:tmpl w:val="09F43A1E"/>
    <w:lvl w:ilvl="0" w:tplc="C4D0F8F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50967"/>
    <w:multiLevelType w:val="hybridMultilevel"/>
    <w:tmpl w:val="2D42C19E"/>
    <w:lvl w:ilvl="0" w:tplc="4A0E58B2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74C69"/>
    <w:multiLevelType w:val="multilevel"/>
    <w:tmpl w:val="51B63C38"/>
    <w:lvl w:ilvl="0">
      <w:start w:val="1"/>
      <w:numFmt w:val="upperRoman"/>
      <w:pStyle w:val="NADPISBD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ODNADPIS1"/>
      <w:isLgl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PODNADPIS2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48B6788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35E26A20"/>
    <w:multiLevelType w:val="multilevel"/>
    <w:tmpl w:val="03CE77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BFC6862"/>
    <w:multiLevelType w:val="hybridMultilevel"/>
    <w:tmpl w:val="7ADA934C"/>
    <w:lvl w:ilvl="0" w:tplc="C4E8AB80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3D30E3F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aps w:val="0"/>
        <w:strike w:val="0"/>
        <w:dstrike w:val="0"/>
        <w:vanish w:val="0"/>
        <w:color w:val="ED1A3B" w:themeColor="accent4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30E3F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aps w:val="0"/>
        <w:strike w:val="0"/>
        <w:dstrike w:val="0"/>
        <w:vanish w:val="0"/>
        <w:color w:val="ED1A3B" w:themeColor="accent4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42B5E"/>
    <w:multiLevelType w:val="hybridMultilevel"/>
    <w:tmpl w:val="C1BA7DBA"/>
    <w:lvl w:ilvl="0" w:tplc="CBA61CD6">
      <w:start w:val="1"/>
      <w:numFmt w:val="bullet"/>
      <w:pStyle w:val="BDOBulletOne"/>
      <w:lvlText w:val="•"/>
      <w:lvlJc w:val="left"/>
      <w:pPr>
        <w:tabs>
          <w:tab w:val="num" w:pos="227"/>
        </w:tabs>
        <w:ind w:left="227" w:hanging="227"/>
      </w:pPr>
      <w:rPr>
        <w:rFonts w:ascii="Trebuchet MS" w:hAnsi="Trebuchet M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27D67"/>
    <w:multiLevelType w:val="hybridMultilevel"/>
    <w:tmpl w:val="3556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33A3E"/>
    <w:multiLevelType w:val="multilevel"/>
    <w:tmpl w:val="4D8C6200"/>
    <w:lvl w:ilvl="0">
      <w:start w:val="1"/>
      <w:numFmt w:val="decimal"/>
      <w:pStyle w:val="SeznamVet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C06082"/>
    <w:multiLevelType w:val="hybridMultilevel"/>
    <w:tmpl w:val="4CC45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1E5B01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0" w15:restartNumberingAfterBreak="0">
    <w:nsid w:val="5126531B"/>
    <w:multiLevelType w:val="hybridMultilevel"/>
    <w:tmpl w:val="DB6C3ED4"/>
    <w:lvl w:ilvl="0" w:tplc="C4E8AB80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90F7D"/>
    <w:multiLevelType w:val="singleLevel"/>
    <w:tmpl w:val="6902DE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22" w15:restartNumberingAfterBreak="0">
    <w:nsid w:val="6472352A"/>
    <w:multiLevelType w:val="multilevel"/>
    <w:tmpl w:val="CCF45CE4"/>
    <w:lvl w:ilvl="0">
      <w:start w:val="1"/>
      <w:numFmt w:val="upperRoman"/>
      <w:pStyle w:val="Nadpis1"/>
      <w:lvlText w:val="%1."/>
      <w:lvlJc w:val="righ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8E2756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6CFD6885"/>
    <w:multiLevelType w:val="hybridMultilevel"/>
    <w:tmpl w:val="C720B1F2"/>
    <w:lvl w:ilvl="0" w:tplc="0426A806">
      <w:start w:val="1"/>
      <w:numFmt w:val="bullet"/>
      <w:pStyle w:val="Bezmezer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4498FED0">
      <w:start w:val="1"/>
      <w:numFmt w:val="bullet"/>
      <w:lvlText w:val=""/>
      <w:lvlJc w:val="left"/>
      <w:pPr>
        <w:ind w:left="964" w:hanging="397"/>
      </w:pPr>
      <w:rPr>
        <w:rFonts w:ascii="Wingdings" w:hAnsi="Wingdings" w:hint="default"/>
        <w:caps w:val="0"/>
        <w:strike w:val="0"/>
        <w:dstrike w:val="0"/>
        <w:vanish w:val="0"/>
        <w:color w:val="ED1A3B" w:themeColor="accent4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259FE"/>
    <w:multiLevelType w:val="hybridMultilevel"/>
    <w:tmpl w:val="717E6656"/>
    <w:lvl w:ilvl="0" w:tplc="FDAC5296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F43B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7C605149"/>
    <w:multiLevelType w:val="hybridMultilevel"/>
    <w:tmpl w:val="521EAB10"/>
    <w:lvl w:ilvl="0" w:tplc="D500EB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E6FB6"/>
    <w:multiLevelType w:val="hybridMultilevel"/>
    <w:tmpl w:val="99FE40A6"/>
    <w:lvl w:ilvl="0" w:tplc="FDAC5296">
      <w:start w:val="1"/>
      <w:numFmt w:val="bullet"/>
      <w:lvlText w:val=""/>
      <w:lvlPicBulletId w:val="0"/>
      <w:lvlJc w:val="center"/>
      <w:pPr>
        <w:ind w:left="0" w:firstLine="0"/>
      </w:pPr>
      <w:rPr>
        <w:rFonts w:ascii="Symbol" w:hAnsi="Symbol" w:hint="default"/>
        <w:color w:val="auto"/>
        <w:sz w:val="28"/>
        <w:szCs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1"/>
  </w:num>
  <w:num w:numId="4">
    <w:abstractNumId w:val="9"/>
  </w:num>
  <w:num w:numId="5">
    <w:abstractNumId w:val="27"/>
  </w:num>
  <w:num w:numId="6">
    <w:abstractNumId w:val="4"/>
  </w:num>
  <w:num w:numId="7">
    <w:abstractNumId w:val="28"/>
  </w:num>
  <w:num w:numId="8">
    <w:abstractNumId w:val="1"/>
  </w:num>
  <w:num w:numId="9">
    <w:abstractNumId w:val="14"/>
  </w:num>
  <w:num w:numId="10">
    <w:abstractNumId w:val="11"/>
  </w:num>
  <w:num w:numId="11">
    <w:abstractNumId w:val="11"/>
  </w:num>
  <w:num w:numId="12">
    <w:abstractNumId w:val="11"/>
  </w:num>
  <w:num w:numId="13">
    <w:abstractNumId w:val="15"/>
  </w:num>
  <w:num w:numId="14">
    <w:abstractNumId w:val="17"/>
  </w:num>
  <w:num w:numId="15">
    <w:abstractNumId w:val="22"/>
  </w:num>
  <w:num w:numId="16">
    <w:abstractNumId w:val="22"/>
  </w:num>
  <w:num w:numId="17">
    <w:abstractNumId w:val="13"/>
  </w:num>
  <w:num w:numId="18">
    <w:abstractNumId w:val="17"/>
  </w:num>
  <w:num w:numId="19">
    <w:abstractNumId w:val="20"/>
  </w:num>
  <w:num w:numId="20">
    <w:abstractNumId w:val="16"/>
  </w:num>
  <w:num w:numId="21">
    <w:abstractNumId w:val="25"/>
  </w:num>
  <w:num w:numId="22">
    <w:abstractNumId w:val="24"/>
  </w:num>
  <w:num w:numId="23">
    <w:abstractNumId w:val="5"/>
  </w:num>
  <w:num w:numId="24">
    <w:abstractNumId w:val="18"/>
  </w:num>
  <w:num w:numId="25">
    <w:abstractNumId w:val="2"/>
  </w:num>
  <w:num w:numId="26">
    <w:abstractNumId w:val="7"/>
  </w:num>
  <w:num w:numId="27">
    <w:abstractNumId w:val="21"/>
  </w:num>
  <w:num w:numId="28">
    <w:abstractNumId w:val="0"/>
  </w:num>
  <w:num w:numId="29">
    <w:abstractNumId w:val="10"/>
  </w:num>
  <w:num w:numId="30">
    <w:abstractNumId w:val="8"/>
  </w:num>
  <w:num w:numId="31">
    <w:abstractNumId w:val="26"/>
  </w:num>
  <w:num w:numId="32">
    <w:abstractNumId w:val="12"/>
  </w:num>
  <w:num w:numId="33">
    <w:abstractNumId w:val="6"/>
  </w:num>
  <w:num w:numId="34">
    <w:abstractNumId w:val="1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D7"/>
    <w:rsid w:val="000006AE"/>
    <w:rsid w:val="00005579"/>
    <w:rsid w:val="00006461"/>
    <w:rsid w:val="00010C53"/>
    <w:rsid w:val="00011935"/>
    <w:rsid w:val="0001199E"/>
    <w:rsid w:val="0001390E"/>
    <w:rsid w:val="000246C8"/>
    <w:rsid w:val="00052CC9"/>
    <w:rsid w:val="00071C82"/>
    <w:rsid w:val="00073FF4"/>
    <w:rsid w:val="00074C21"/>
    <w:rsid w:val="00077D05"/>
    <w:rsid w:val="0008382E"/>
    <w:rsid w:val="00085741"/>
    <w:rsid w:val="00085CD1"/>
    <w:rsid w:val="000911AA"/>
    <w:rsid w:val="00094D1B"/>
    <w:rsid w:val="00097278"/>
    <w:rsid w:val="000A7079"/>
    <w:rsid w:val="000B21B2"/>
    <w:rsid w:val="000B2325"/>
    <w:rsid w:val="000B3CF2"/>
    <w:rsid w:val="000C074D"/>
    <w:rsid w:val="000C14A5"/>
    <w:rsid w:val="000C617C"/>
    <w:rsid w:val="000E0904"/>
    <w:rsid w:val="000E268A"/>
    <w:rsid w:val="000E29EF"/>
    <w:rsid w:val="000E2AFA"/>
    <w:rsid w:val="000E4406"/>
    <w:rsid w:val="000F15BB"/>
    <w:rsid w:val="00103133"/>
    <w:rsid w:val="00110461"/>
    <w:rsid w:val="00113161"/>
    <w:rsid w:val="001156BB"/>
    <w:rsid w:val="00121C24"/>
    <w:rsid w:val="001259E5"/>
    <w:rsid w:val="00130660"/>
    <w:rsid w:val="00131D35"/>
    <w:rsid w:val="00135DCB"/>
    <w:rsid w:val="0014000F"/>
    <w:rsid w:val="0014120B"/>
    <w:rsid w:val="001470B9"/>
    <w:rsid w:val="001519F4"/>
    <w:rsid w:val="00167CC4"/>
    <w:rsid w:val="001714FE"/>
    <w:rsid w:val="001745CB"/>
    <w:rsid w:val="0018180E"/>
    <w:rsid w:val="0019345A"/>
    <w:rsid w:val="001A0C98"/>
    <w:rsid w:val="001B6449"/>
    <w:rsid w:val="001C2082"/>
    <w:rsid w:val="001D17DA"/>
    <w:rsid w:val="001D22C3"/>
    <w:rsid w:val="001D3071"/>
    <w:rsid w:val="001D498E"/>
    <w:rsid w:val="001D5300"/>
    <w:rsid w:val="001D7025"/>
    <w:rsid w:val="001D79FF"/>
    <w:rsid w:val="001E35A6"/>
    <w:rsid w:val="001F2B85"/>
    <w:rsid w:val="001F2FA3"/>
    <w:rsid w:val="001F4F34"/>
    <w:rsid w:val="002045C9"/>
    <w:rsid w:val="00212BB8"/>
    <w:rsid w:val="0021335D"/>
    <w:rsid w:val="0021687E"/>
    <w:rsid w:val="0022052C"/>
    <w:rsid w:val="00222220"/>
    <w:rsid w:val="00222DC4"/>
    <w:rsid w:val="0022428C"/>
    <w:rsid w:val="00224D86"/>
    <w:rsid w:val="00224E96"/>
    <w:rsid w:val="00231BC6"/>
    <w:rsid w:val="0023780C"/>
    <w:rsid w:val="00241F0F"/>
    <w:rsid w:val="00247D1F"/>
    <w:rsid w:val="00254760"/>
    <w:rsid w:val="002608EE"/>
    <w:rsid w:val="00263F49"/>
    <w:rsid w:val="00266801"/>
    <w:rsid w:val="00270C38"/>
    <w:rsid w:val="00271423"/>
    <w:rsid w:val="002724D0"/>
    <w:rsid w:val="00272D6B"/>
    <w:rsid w:val="00276221"/>
    <w:rsid w:val="002839F9"/>
    <w:rsid w:val="002873E0"/>
    <w:rsid w:val="00290AB7"/>
    <w:rsid w:val="00297132"/>
    <w:rsid w:val="002A1282"/>
    <w:rsid w:val="002A1467"/>
    <w:rsid w:val="002A4609"/>
    <w:rsid w:val="002A70AD"/>
    <w:rsid w:val="002A7D01"/>
    <w:rsid w:val="002C758E"/>
    <w:rsid w:val="002C78F3"/>
    <w:rsid w:val="002D0D50"/>
    <w:rsid w:val="002D1D13"/>
    <w:rsid w:val="002D5650"/>
    <w:rsid w:val="002D61C2"/>
    <w:rsid w:val="002D6274"/>
    <w:rsid w:val="002D7A3C"/>
    <w:rsid w:val="002E13DB"/>
    <w:rsid w:val="002E60E7"/>
    <w:rsid w:val="002F2CA3"/>
    <w:rsid w:val="00302ADC"/>
    <w:rsid w:val="00305D6A"/>
    <w:rsid w:val="00317304"/>
    <w:rsid w:val="00320B0A"/>
    <w:rsid w:val="003218F6"/>
    <w:rsid w:val="00322DDF"/>
    <w:rsid w:val="0033188D"/>
    <w:rsid w:val="00341EB9"/>
    <w:rsid w:val="003456C0"/>
    <w:rsid w:val="00345C62"/>
    <w:rsid w:val="00355850"/>
    <w:rsid w:val="003562DA"/>
    <w:rsid w:val="003625FB"/>
    <w:rsid w:val="003626F4"/>
    <w:rsid w:val="00362BCE"/>
    <w:rsid w:val="0036604B"/>
    <w:rsid w:val="003661A3"/>
    <w:rsid w:val="00372C24"/>
    <w:rsid w:val="0037509D"/>
    <w:rsid w:val="00377307"/>
    <w:rsid w:val="00381D94"/>
    <w:rsid w:val="003955C9"/>
    <w:rsid w:val="00395F9C"/>
    <w:rsid w:val="00397763"/>
    <w:rsid w:val="003A19B9"/>
    <w:rsid w:val="003A6804"/>
    <w:rsid w:val="003A6AAC"/>
    <w:rsid w:val="003B0118"/>
    <w:rsid w:val="003B5799"/>
    <w:rsid w:val="003B6BCC"/>
    <w:rsid w:val="003C2878"/>
    <w:rsid w:val="003C4859"/>
    <w:rsid w:val="003D294C"/>
    <w:rsid w:val="003D310C"/>
    <w:rsid w:val="003D4284"/>
    <w:rsid w:val="003D471A"/>
    <w:rsid w:val="003D6223"/>
    <w:rsid w:val="003F6B2E"/>
    <w:rsid w:val="0040194F"/>
    <w:rsid w:val="00403F8B"/>
    <w:rsid w:val="004043E6"/>
    <w:rsid w:val="004111E7"/>
    <w:rsid w:val="004117F8"/>
    <w:rsid w:val="004146EE"/>
    <w:rsid w:val="0042546B"/>
    <w:rsid w:val="00432F14"/>
    <w:rsid w:val="004333B0"/>
    <w:rsid w:val="00434B48"/>
    <w:rsid w:val="00440DD5"/>
    <w:rsid w:val="00442CA8"/>
    <w:rsid w:val="00443026"/>
    <w:rsid w:val="00443220"/>
    <w:rsid w:val="00445EAF"/>
    <w:rsid w:val="00450991"/>
    <w:rsid w:val="0045431B"/>
    <w:rsid w:val="00455506"/>
    <w:rsid w:val="00463DF7"/>
    <w:rsid w:val="00470249"/>
    <w:rsid w:val="00472F81"/>
    <w:rsid w:val="00473601"/>
    <w:rsid w:val="00475A95"/>
    <w:rsid w:val="0049067C"/>
    <w:rsid w:val="00493A91"/>
    <w:rsid w:val="004952C7"/>
    <w:rsid w:val="004A11B1"/>
    <w:rsid w:val="004A4564"/>
    <w:rsid w:val="004B14E8"/>
    <w:rsid w:val="004C2618"/>
    <w:rsid w:val="004C5A75"/>
    <w:rsid w:val="004C6721"/>
    <w:rsid w:val="004D0645"/>
    <w:rsid w:val="004F22F0"/>
    <w:rsid w:val="004F27AA"/>
    <w:rsid w:val="004F368D"/>
    <w:rsid w:val="004F5074"/>
    <w:rsid w:val="004F783E"/>
    <w:rsid w:val="004F7D3E"/>
    <w:rsid w:val="00503DF7"/>
    <w:rsid w:val="0050443C"/>
    <w:rsid w:val="00510E9B"/>
    <w:rsid w:val="00515AE5"/>
    <w:rsid w:val="00524333"/>
    <w:rsid w:val="0052534A"/>
    <w:rsid w:val="00534510"/>
    <w:rsid w:val="005349D2"/>
    <w:rsid w:val="00540D57"/>
    <w:rsid w:val="00552655"/>
    <w:rsid w:val="00557514"/>
    <w:rsid w:val="00561172"/>
    <w:rsid w:val="0056151D"/>
    <w:rsid w:val="005711F2"/>
    <w:rsid w:val="005812BD"/>
    <w:rsid w:val="00585CB7"/>
    <w:rsid w:val="005976E7"/>
    <w:rsid w:val="005A1470"/>
    <w:rsid w:val="005B5251"/>
    <w:rsid w:val="005C3CEE"/>
    <w:rsid w:val="005D0541"/>
    <w:rsid w:val="005D1185"/>
    <w:rsid w:val="005D41EB"/>
    <w:rsid w:val="005D431A"/>
    <w:rsid w:val="005D4898"/>
    <w:rsid w:val="005D537D"/>
    <w:rsid w:val="005D70E9"/>
    <w:rsid w:val="005E1156"/>
    <w:rsid w:val="005E5054"/>
    <w:rsid w:val="005E5D5E"/>
    <w:rsid w:val="005F34E1"/>
    <w:rsid w:val="005F55A8"/>
    <w:rsid w:val="005F63EE"/>
    <w:rsid w:val="005F7ECA"/>
    <w:rsid w:val="00611A68"/>
    <w:rsid w:val="00623039"/>
    <w:rsid w:val="00633B42"/>
    <w:rsid w:val="006356EB"/>
    <w:rsid w:val="00642C0F"/>
    <w:rsid w:val="00645D15"/>
    <w:rsid w:val="006467AF"/>
    <w:rsid w:val="0065011E"/>
    <w:rsid w:val="006555BE"/>
    <w:rsid w:val="006563DE"/>
    <w:rsid w:val="00663921"/>
    <w:rsid w:val="00667C7D"/>
    <w:rsid w:val="00670654"/>
    <w:rsid w:val="00684A85"/>
    <w:rsid w:val="00690ACE"/>
    <w:rsid w:val="00691EBB"/>
    <w:rsid w:val="00691F25"/>
    <w:rsid w:val="006927B1"/>
    <w:rsid w:val="006961B0"/>
    <w:rsid w:val="006A0F64"/>
    <w:rsid w:val="006A6556"/>
    <w:rsid w:val="006A67C8"/>
    <w:rsid w:val="006B3916"/>
    <w:rsid w:val="006B4E13"/>
    <w:rsid w:val="006C3AD6"/>
    <w:rsid w:val="006C3C64"/>
    <w:rsid w:val="006C4336"/>
    <w:rsid w:val="006C5310"/>
    <w:rsid w:val="006C5D49"/>
    <w:rsid w:val="006D03A8"/>
    <w:rsid w:val="006D1EFE"/>
    <w:rsid w:val="006D303C"/>
    <w:rsid w:val="006D3728"/>
    <w:rsid w:val="006E3EB1"/>
    <w:rsid w:val="006E3F95"/>
    <w:rsid w:val="006E688D"/>
    <w:rsid w:val="006E6C87"/>
    <w:rsid w:val="006F4A8B"/>
    <w:rsid w:val="00701DC0"/>
    <w:rsid w:val="00707AFC"/>
    <w:rsid w:val="007101FC"/>
    <w:rsid w:val="0071377C"/>
    <w:rsid w:val="00716242"/>
    <w:rsid w:val="00716D4F"/>
    <w:rsid w:val="00722E23"/>
    <w:rsid w:val="007242BA"/>
    <w:rsid w:val="00725ED9"/>
    <w:rsid w:val="00725F5F"/>
    <w:rsid w:val="007312E9"/>
    <w:rsid w:val="00733824"/>
    <w:rsid w:val="00735FA5"/>
    <w:rsid w:val="00736C61"/>
    <w:rsid w:val="007373DE"/>
    <w:rsid w:val="00737826"/>
    <w:rsid w:val="00737DDC"/>
    <w:rsid w:val="00747A58"/>
    <w:rsid w:val="00751174"/>
    <w:rsid w:val="00761DFD"/>
    <w:rsid w:val="0077317A"/>
    <w:rsid w:val="007753D7"/>
    <w:rsid w:val="00786B68"/>
    <w:rsid w:val="00795857"/>
    <w:rsid w:val="007A10C7"/>
    <w:rsid w:val="007A719A"/>
    <w:rsid w:val="007C15DC"/>
    <w:rsid w:val="007D20EF"/>
    <w:rsid w:val="007D4D40"/>
    <w:rsid w:val="007E5F75"/>
    <w:rsid w:val="007F13CA"/>
    <w:rsid w:val="007F25FC"/>
    <w:rsid w:val="007F4157"/>
    <w:rsid w:val="007F6A13"/>
    <w:rsid w:val="007F734F"/>
    <w:rsid w:val="0081088D"/>
    <w:rsid w:val="00815E52"/>
    <w:rsid w:val="00820AA1"/>
    <w:rsid w:val="00825600"/>
    <w:rsid w:val="00835396"/>
    <w:rsid w:val="00835DAB"/>
    <w:rsid w:val="00842825"/>
    <w:rsid w:val="00844BB5"/>
    <w:rsid w:val="0085137B"/>
    <w:rsid w:val="00853C39"/>
    <w:rsid w:val="0086385F"/>
    <w:rsid w:val="008651EB"/>
    <w:rsid w:val="00871599"/>
    <w:rsid w:val="00873061"/>
    <w:rsid w:val="00886AAE"/>
    <w:rsid w:val="00886AEA"/>
    <w:rsid w:val="00891CCC"/>
    <w:rsid w:val="008942AB"/>
    <w:rsid w:val="0089671B"/>
    <w:rsid w:val="008B05F7"/>
    <w:rsid w:val="008B2B23"/>
    <w:rsid w:val="008B3FF4"/>
    <w:rsid w:val="008C120D"/>
    <w:rsid w:val="008C270D"/>
    <w:rsid w:val="008C4A44"/>
    <w:rsid w:val="008D1C21"/>
    <w:rsid w:val="008D543E"/>
    <w:rsid w:val="008E01F3"/>
    <w:rsid w:val="008E1FFD"/>
    <w:rsid w:val="008E32B5"/>
    <w:rsid w:val="008E6A34"/>
    <w:rsid w:val="008F03A0"/>
    <w:rsid w:val="008F27E3"/>
    <w:rsid w:val="008F3B18"/>
    <w:rsid w:val="008F517C"/>
    <w:rsid w:val="008F7052"/>
    <w:rsid w:val="009003F1"/>
    <w:rsid w:val="0090103F"/>
    <w:rsid w:val="00904A35"/>
    <w:rsid w:val="0090527B"/>
    <w:rsid w:val="00905B27"/>
    <w:rsid w:val="009118C3"/>
    <w:rsid w:val="00915543"/>
    <w:rsid w:val="00916628"/>
    <w:rsid w:val="009209A4"/>
    <w:rsid w:val="00930346"/>
    <w:rsid w:val="00934742"/>
    <w:rsid w:val="00935C15"/>
    <w:rsid w:val="00937437"/>
    <w:rsid w:val="00944986"/>
    <w:rsid w:val="009455DD"/>
    <w:rsid w:val="00946C2F"/>
    <w:rsid w:val="009518F1"/>
    <w:rsid w:val="009558F6"/>
    <w:rsid w:val="009561BB"/>
    <w:rsid w:val="00956402"/>
    <w:rsid w:val="0096649A"/>
    <w:rsid w:val="0097032D"/>
    <w:rsid w:val="009818CF"/>
    <w:rsid w:val="00987BBD"/>
    <w:rsid w:val="009A230B"/>
    <w:rsid w:val="009B0D6F"/>
    <w:rsid w:val="009D06E7"/>
    <w:rsid w:val="009D1FCA"/>
    <w:rsid w:val="009D302C"/>
    <w:rsid w:val="009E73DE"/>
    <w:rsid w:val="009F3FA1"/>
    <w:rsid w:val="00A000A8"/>
    <w:rsid w:val="00A02B0B"/>
    <w:rsid w:val="00A05D1F"/>
    <w:rsid w:val="00A20295"/>
    <w:rsid w:val="00A3739A"/>
    <w:rsid w:val="00A45C77"/>
    <w:rsid w:val="00A4737E"/>
    <w:rsid w:val="00A476A2"/>
    <w:rsid w:val="00A51274"/>
    <w:rsid w:val="00A51427"/>
    <w:rsid w:val="00A52326"/>
    <w:rsid w:val="00A538B5"/>
    <w:rsid w:val="00A6070B"/>
    <w:rsid w:val="00A61D35"/>
    <w:rsid w:val="00A871A7"/>
    <w:rsid w:val="00A92FBD"/>
    <w:rsid w:val="00A94B68"/>
    <w:rsid w:val="00AA215D"/>
    <w:rsid w:val="00AA4FD9"/>
    <w:rsid w:val="00AA79B8"/>
    <w:rsid w:val="00AC1C1B"/>
    <w:rsid w:val="00AC675F"/>
    <w:rsid w:val="00AC6FDA"/>
    <w:rsid w:val="00AD0C2A"/>
    <w:rsid w:val="00AD38FD"/>
    <w:rsid w:val="00AF2A22"/>
    <w:rsid w:val="00AF4666"/>
    <w:rsid w:val="00AF5DB5"/>
    <w:rsid w:val="00AF6A2F"/>
    <w:rsid w:val="00AF70D9"/>
    <w:rsid w:val="00B03BB3"/>
    <w:rsid w:val="00B05F25"/>
    <w:rsid w:val="00B21EA3"/>
    <w:rsid w:val="00B250C9"/>
    <w:rsid w:val="00B274DC"/>
    <w:rsid w:val="00B31FF1"/>
    <w:rsid w:val="00B34572"/>
    <w:rsid w:val="00B35053"/>
    <w:rsid w:val="00B351DE"/>
    <w:rsid w:val="00B3692F"/>
    <w:rsid w:val="00B4510D"/>
    <w:rsid w:val="00B53E58"/>
    <w:rsid w:val="00B724D5"/>
    <w:rsid w:val="00B726F1"/>
    <w:rsid w:val="00B81F23"/>
    <w:rsid w:val="00B8336B"/>
    <w:rsid w:val="00B83711"/>
    <w:rsid w:val="00B83C74"/>
    <w:rsid w:val="00B85F35"/>
    <w:rsid w:val="00B92E9C"/>
    <w:rsid w:val="00BA17D1"/>
    <w:rsid w:val="00BA6873"/>
    <w:rsid w:val="00BB434A"/>
    <w:rsid w:val="00BC35F6"/>
    <w:rsid w:val="00BC429A"/>
    <w:rsid w:val="00BC6A26"/>
    <w:rsid w:val="00BD0DD8"/>
    <w:rsid w:val="00BE36C6"/>
    <w:rsid w:val="00BF2EB7"/>
    <w:rsid w:val="00C01406"/>
    <w:rsid w:val="00C046D3"/>
    <w:rsid w:val="00C25B8C"/>
    <w:rsid w:val="00C26CD7"/>
    <w:rsid w:val="00C3563A"/>
    <w:rsid w:val="00C36E68"/>
    <w:rsid w:val="00C37428"/>
    <w:rsid w:val="00C417B4"/>
    <w:rsid w:val="00C45B75"/>
    <w:rsid w:val="00C50677"/>
    <w:rsid w:val="00C539F9"/>
    <w:rsid w:val="00C55DE4"/>
    <w:rsid w:val="00C565C4"/>
    <w:rsid w:val="00C65A81"/>
    <w:rsid w:val="00C737F2"/>
    <w:rsid w:val="00C74226"/>
    <w:rsid w:val="00C74FBF"/>
    <w:rsid w:val="00C76B6E"/>
    <w:rsid w:val="00C80FA3"/>
    <w:rsid w:val="00C82054"/>
    <w:rsid w:val="00C849FF"/>
    <w:rsid w:val="00C91F71"/>
    <w:rsid w:val="00C92583"/>
    <w:rsid w:val="00C95349"/>
    <w:rsid w:val="00C95BED"/>
    <w:rsid w:val="00CA6FB4"/>
    <w:rsid w:val="00CB27EA"/>
    <w:rsid w:val="00CC470C"/>
    <w:rsid w:val="00CC690F"/>
    <w:rsid w:val="00CD27BB"/>
    <w:rsid w:val="00CD6FD3"/>
    <w:rsid w:val="00CD7B81"/>
    <w:rsid w:val="00CE0F41"/>
    <w:rsid w:val="00CE7ABE"/>
    <w:rsid w:val="00CF035D"/>
    <w:rsid w:val="00CF0B22"/>
    <w:rsid w:val="00CF47E4"/>
    <w:rsid w:val="00CF5111"/>
    <w:rsid w:val="00D02ED6"/>
    <w:rsid w:val="00D044A7"/>
    <w:rsid w:val="00D07BF9"/>
    <w:rsid w:val="00D22378"/>
    <w:rsid w:val="00D24447"/>
    <w:rsid w:val="00D417C0"/>
    <w:rsid w:val="00D45774"/>
    <w:rsid w:val="00D51940"/>
    <w:rsid w:val="00D529E4"/>
    <w:rsid w:val="00D54FDC"/>
    <w:rsid w:val="00D60F5C"/>
    <w:rsid w:val="00D67654"/>
    <w:rsid w:val="00D76750"/>
    <w:rsid w:val="00D82264"/>
    <w:rsid w:val="00DA56FE"/>
    <w:rsid w:val="00DC15C5"/>
    <w:rsid w:val="00DC1CE1"/>
    <w:rsid w:val="00DD19E7"/>
    <w:rsid w:val="00DE08BE"/>
    <w:rsid w:val="00DE495C"/>
    <w:rsid w:val="00DE6663"/>
    <w:rsid w:val="00DF0AB8"/>
    <w:rsid w:val="00DF36BC"/>
    <w:rsid w:val="00DF7525"/>
    <w:rsid w:val="00E0143C"/>
    <w:rsid w:val="00E10ED9"/>
    <w:rsid w:val="00E358F0"/>
    <w:rsid w:val="00E35A1D"/>
    <w:rsid w:val="00E41B09"/>
    <w:rsid w:val="00E41B40"/>
    <w:rsid w:val="00E53BE0"/>
    <w:rsid w:val="00E55E2F"/>
    <w:rsid w:val="00E61138"/>
    <w:rsid w:val="00E61F7C"/>
    <w:rsid w:val="00E63B8A"/>
    <w:rsid w:val="00E63CA7"/>
    <w:rsid w:val="00E75220"/>
    <w:rsid w:val="00E75B28"/>
    <w:rsid w:val="00E77BEE"/>
    <w:rsid w:val="00E8095F"/>
    <w:rsid w:val="00E816F8"/>
    <w:rsid w:val="00E8237A"/>
    <w:rsid w:val="00E8690F"/>
    <w:rsid w:val="00E95221"/>
    <w:rsid w:val="00E96984"/>
    <w:rsid w:val="00E976A0"/>
    <w:rsid w:val="00E97BD4"/>
    <w:rsid w:val="00EA2012"/>
    <w:rsid w:val="00EA35E4"/>
    <w:rsid w:val="00EA608A"/>
    <w:rsid w:val="00EB105F"/>
    <w:rsid w:val="00EB768F"/>
    <w:rsid w:val="00EC0BB2"/>
    <w:rsid w:val="00EC253C"/>
    <w:rsid w:val="00EC4923"/>
    <w:rsid w:val="00EC795A"/>
    <w:rsid w:val="00ED0E6B"/>
    <w:rsid w:val="00ED2669"/>
    <w:rsid w:val="00ED361B"/>
    <w:rsid w:val="00ED5345"/>
    <w:rsid w:val="00EE3308"/>
    <w:rsid w:val="00EE3F36"/>
    <w:rsid w:val="00EF0978"/>
    <w:rsid w:val="00F179D9"/>
    <w:rsid w:val="00F23E2A"/>
    <w:rsid w:val="00F257C9"/>
    <w:rsid w:val="00F30D69"/>
    <w:rsid w:val="00F3294F"/>
    <w:rsid w:val="00F34A35"/>
    <w:rsid w:val="00F3599B"/>
    <w:rsid w:val="00F40CFE"/>
    <w:rsid w:val="00F414CE"/>
    <w:rsid w:val="00F50C1B"/>
    <w:rsid w:val="00F56E93"/>
    <w:rsid w:val="00F60398"/>
    <w:rsid w:val="00F62C3B"/>
    <w:rsid w:val="00F66B9D"/>
    <w:rsid w:val="00F7289B"/>
    <w:rsid w:val="00F7412C"/>
    <w:rsid w:val="00F76512"/>
    <w:rsid w:val="00F82E65"/>
    <w:rsid w:val="00F84707"/>
    <w:rsid w:val="00F87023"/>
    <w:rsid w:val="00F87727"/>
    <w:rsid w:val="00F90030"/>
    <w:rsid w:val="00F961CC"/>
    <w:rsid w:val="00FA1AEB"/>
    <w:rsid w:val="00FA4132"/>
    <w:rsid w:val="00FB3572"/>
    <w:rsid w:val="00FD37C1"/>
    <w:rsid w:val="00FD3FF4"/>
    <w:rsid w:val="00FF1761"/>
    <w:rsid w:val="00FF54B0"/>
    <w:rsid w:val="00FF6380"/>
    <w:rsid w:val="171F1671"/>
    <w:rsid w:val="4295FF0F"/>
    <w:rsid w:val="42ED03DE"/>
    <w:rsid w:val="58475E4C"/>
    <w:rsid w:val="6CE0F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8DB45"/>
  <w15:docId w15:val="{B6468F69-DD9C-4DB6-A7EF-9CEE2F0C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TEXT"/>
    <w:qFormat/>
    <w:rsid w:val="00E0143C"/>
    <w:pPr>
      <w:spacing w:after="120" w:line="240" w:lineRule="auto"/>
    </w:pPr>
    <w:rPr>
      <w:rFonts w:asciiTheme="minorHAnsi" w:eastAsiaTheme="minorEastAsia" w:hAnsiTheme="minorHAnsi"/>
      <w:color w:val="404040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rsid w:val="00290AB7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2F2F2F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257C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04040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257C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4040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B434A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BB434A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434A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434A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434A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5D5D5D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434A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D5D5D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DONormal">
    <w:name w:val="BDO_Normal"/>
    <w:link w:val="BDONormalChar"/>
    <w:rsid w:val="00E96984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paragraph" w:customStyle="1" w:styleId="BDOAddress">
    <w:name w:val="BDO_Address"/>
    <w:basedOn w:val="BDONormal"/>
    <w:rsid w:val="00E96984"/>
    <w:pPr>
      <w:spacing w:line="170" w:lineRule="exact"/>
    </w:pPr>
    <w:rPr>
      <w:color w:val="786860"/>
      <w:sz w:val="16"/>
    </w:rPr>
  </w:style>
  <w:style w:type="paragraph" w:customStyle="1" w:styleId="BDOAddressBold">
    <w:name w:val="BDO_Address (Bold)"/>
    <w:basedOn w:val="BDOAddress"/>
    <w:rsid w:val="00E96984"/>
    <w:rPr>
      <w:b/>
    </w:rPr>
  </w:style>
  <w:style w:type="character" w:customStyle="1" w:styleId="BDONormalChar">
    <w:name w:val="BDO_Normal Char"/>
    <w:basedOn w:val="Standardnpsmoodstavce"/>
    <w:link w:val="BDONormal"/>
    <w:rsid w:val="00E96984"/>
    <w:rPr>
      <w:rFonts w:eastAsia="Times New Roman" w:cs="Times New Roman"/>
      <w:szCs w:val="24"/>
      <w:lang w:val="en-GB" w:eastAsia="en-GB"/>
    </w:rPr>
  </w:style>
  <w:style w:type="paragraph" w:customStyle="1" w:styleId="BDOFooter">
    <w:name w:val="BDO_Footer"/>
    <w:basedOn w:val="BDONormal"/>
    <w:rsid w:val="00E96984"/>
    <w:pPr>
      <w:spacing w:line="144" w:lineRule="exact"/>
    </w:pPr>
    <w:rPr>
      <w:color w:val="786860"/>
      <w:sz w:val="12"/>
    </w:rPr>
  </w:style>
  <w:style w:type="paragraph" w:styleId="Odstavecseseznamem">
    <w:name w:val="List Paragraph"/>
    <w:basedOn w:val="Normln"/>
    <w:link w:val="OdstavecseseznamemChar"/>
    <w:uiPriority w:val="34"/>
    <w:qFormat/>
    <w:rsid w:val="00701DC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90AB7"/>
    <w:rPr>
      <w:rFonts w:asciiTheme="majorHAnsi" w:eastAsiaTheme="majorEastAsia" w:hAnsiTheme="majorHAnsi" w:cstheme="majorBidi"/>
      <w:b/>
      <w:bCs/>
      <w:caps/>
      <w:color w:val="2F2F2F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57C9"/>
    <w:pPr>
      <w:outlineLvl w:val="9"/>
    </w:pPr>
    <w:rPr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257C9"/>
    <w:rPr>
      <w:rFonts w:asciiTheme="majorHAnsi" w:eastAsiaTheme="majorEastAsia" w:hAnsiTheme="majorHAnsi" w:cstheme="majorBidi"/>
      <w:b/>
      <w:bCs/>
      <w:color w:val="404040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257C9"/>
    <w:rPr>
      <w:rFonts w:asciiTheme="majorHAnsi" w:eastAsiaTheme="majorEastAsia" w:hAnsiTheme="majorHAnsi" w:cstheme="majorBidi"/>
      <w:b/>
      <w:bCs/>
      <w:color w:val="404040" w:themeColor="accent1"/>
      <w:sz w:val="22"/>
      <w:szCs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C2082"/>
    <w:pPr>
      <w:tabs>
        <w:tab w:val="left" w:pos="440"/>
        <w:tab w:val="right" w:leader="dot" w:pos="9062"/>
      </w:tabs>
      <w:spacing w:after="100"/>
    </w:pPr>
    <w:rPr>
      <w:b/>
      <w:caps/>
      <w:noProof/>
      <w:color w:val="ED1A3B" w:themeColor="accent4"/>
    </w:rPr>
  </w:style>
  <w:style w:type="paragraph" w:styleId="Obsah2">
    <w:name w:val="toc 2"/>
    <w:basedOn w:val="Normln"/>
    <w:next w:val="Normln"/>
    <w:autoRedefine/>
    <w:uiPriority w:val="39"/>
    <w:unhideWhenUsed/>
    <w:rsid w:val="003D310C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3D310C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257C9"/>
    <w:rPr>
      <w:color w:val="ED1A3B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0C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C9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NADPISBDO1">
    <w:name w:val="NADPIS BDO 1"/>
    <w:basedOn w:val="Odstavecseseznamem"/>
    <w:next w:val="Normln"/>
    <w:link w:val="NADPISBDO1Char"/>
    <w:qFormat/>
    <w:rsid w:val="001C2082"/>
    <w:pPr>
      <w:numPr>
        <w:numId w:val="1"/>
      </w:numPr>
      <w:contextualSpacing w:val="0"/>
      <w:outlineLvl w:val="0"/>
    </w:pPr>
    <w:rPr>
      <w:b/>
      <w:caps/>
      <w:color w:val="ED1A3B" w:themeColor="accent4"/>
      <w:sz w:val="24"/>
    </w:rPr>
  </w:style>
  <w:style w:type="paragraph" w:customStyle="1" w:styleId="PODNADPIS1">
    <w:name w:val="PODNADPIS 1"/>
    <w:basedOn w:val="Nadpis2"/>
    <w:next w:val="Normln"/>
    <w:link w:val="PODNADPIS1Char"/>
    <w:qFormat/>
    <w:rsid w:val="00747A58"/>
    <w:pPr>
      <w:numPr>
        <w:numId w:val="1"/>
      </w:numPr>
      <w:spacing w:before="0" w:after="120"/>
    </w:pPr>
    <w:rPr>
      <w:caps/>
      <w:color w:val="657C91" w:themeColor="text2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961B0"/>
    <w:rPr>
      <w:rFonts w:asciiTheme="minorHAnsi" w:eastAsiaTheme="minorEastAsia" w:hAnsiTheme="minorHAnsi"/>
      <w:sz w:val="22"/>
      <w:szCs w:val="22"/>
      <w:lang w:eastAsia="cs-CZ"/>
    </w:rPr>
  </w:style>
  <w:style w:type="character" w:customStyle="1" w:styleId="NADPISBDO1Char">
    <w:name w:val="NADPIS BDO 1 Char"/>
    <w:basedOn w:val="OdstavecseseznamemChar"/>
    <w:link w:val="NADPISBDO1"/>
    <w:rsid w:val="001C2082"/>
    <w:rPr>
      <w:rFonts w:asciiTheme="minorHAnsi" w:eastAsiaTheme="minorEastAsia" w:hAnsiTheme="minorHAnsi"/>
      <w:b/>
      <w:caps/>
      <w:color w:val="ED1A3B" w:themeColor="accent4"/>
      <w:sz w:val="24"/>
      <w:szCs w:val="22"/>
      <w:lang w:eastAsia="cs-CZ"/>
    </w:rPr>
  </w:style>
  <w:style w:type="character" w:customStyle="1" w:styleId="PODNADPIS1Char">
    <w:name w:val="PODNADPIS 1 Char"/>
    <w:basedOn w:val="OdstavecseseznamemChar"/>
    <w:link w:val="PODNADPIS1"/>
    <w:rsid w:val="00747A58"/>
    <w:rPr>
      <w:rFonts w:asciiTheme="majorHAnsi" w:eastAsiaTheme="majorEastAsia" w:hAnsiTheme="majorHAnsi" w:cstheme="majorBidi"/>
      <w:b/>
      <w:bCs/>
      <w:caps/>
      <w:color w:val="657C91" w:themeColor="text2"/>
      <w:sz w:val="22"/>
      <w:szCs w:val="26"/>
      <w:lang w:eastAsia="cs-CZ"/>
    </w:rPr>
  </w:style>
  <w:style w:type="paragraph" w:customStyle="1" w:styleId="detail-odstavec">
    <w:name w:val="detail-odstavec"/>
    <w:basedOn w:val="Normln"/>
    <w:rsid w:val="00247D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A215D"/>
    <w:rPr>
      <w:color w:val="808080"/>
    </w:rPr>
  </w:style>
  <w:style w:type="paragraph" w:styleId="Bezmezer">
    <w:name w:val="No Spacing"/>
    <w:aliases w:val="Odrážky"/>
    <w:link w:val="BezmezerChar"/>
    <w:uiPriority w:val="1"/>
    <w:qFormat/>
    <w:rsid w:val="00F84707"/>
    <w:pPr>
      <w:numPr>
        <w:numId w:val="22"/>
      </w:numPr>
      <w:spacing w:after="120" w:line="240" w:lineRule="auto"/>
      <w:ind w:left="357" w:hanging="357"/>
      <w:contextualSpacing/>
    </w:pPr>
    <w:rPr>
      <w:rFonts w:asciiTheme="minorHAnsi" w:eastAsiaTheme="minorEastAsia" w:hAnsiTheme="minorHAnsi"/>
      <w:color w:val="404040"/>
      <w:szCs w:val="22"/>
    </w:rPr>
  </w:style>
  <w:style w:type="character" w:customStyle="1" w:styleId="BezmezerChar">
    <w:name w:val="Bez mezer Char"/>
    <w:aliases w:val="Odrážky Char"/>
    <w:basedOn w:val="Standardnpsmoodstavce"/>
    <w:link w:val="Bezmezer"/>
    <w:uiPriority w:val="1"/>
    <w:rsid w:val="00F84707"/>
    <w:rPr>
      <w:rFonts w:asciiTheme="minorHAnsi" w:eastAsiaTheme="minorEastAsia" w:hAnsiTheme="minorHAnsi"/>
      <w:color w:val="404040"/>
      <w:szCs w:val="22"/>
    </w:rPr>
  </w:style>
  <w:style w:type="paragraph" w:customStyle="1" w:styleId="PODNADPIS2">
    <w:name w:val="PODNADPIS 2"/>
    <w:basedOn w:val="Odstavecseseznamem"/>
    <w:next w:val="Normln"/>
    <w:link w:val="PODNADPIS2Char"/>
    <w:qFormat/>
    <w:rsid w:val="00110461"/>
    <w:pPr>
      <w:numPr>
        <w:ilvl w:val="2"/>
        <w:numId w:val="1"/>
      </w:numPr>
      <w:outlineLvl w:val="2"/>
    </w:pPr>
  </w:style>
  <w:style w:type="table" w:styleId="Mkatabulky">
    <w:name w:val="Table Grid"/>
    <w:basedOn w:val="Normlntabulka"/>
    <w:uiPriority w:val="59"/>
    <w:rsid w:val="0036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2Char">
    <w:name w:val="PODNADPIS 2 Char"/>
    <w:basedOn w:val="OdstavecseseznamemChar"/>
    <w:link w:val="PODNADPIS2"/>
    <w:rsid w:val="00110461"/>
    <w:rPr>
      <w:rFonts w:asciiTheme="minorHAnsi" w:eastAsiaTheme="minorEastAsia" w:hAnsiTheme="minorHAnsi"/>
      <w:color w:val="404040"/>
      <w:sz w:val="22"/>
      <w:szCs w:val="22"/>
      <w:lang w:eastAsia="cs-CZ"/>
    </w:rPr>
  </w:style>
  <w:style w:type="paragraph" w:customStyle="1" w:styleId="DecimalAligned">
    <w:name w:val="Decimal Aligned"/>
    <w:basedOn w:val="Normln"/>
    <w:uiPriority w:val="40"/>
    <w:qFormat/>
    <w:rsid w:val="000911AA"/>
    <w:pPr>
      <w:tabs>
        <w:tab w:val="decimal" w:pos="360"/>
      </w:tabs>
    </w:pPr>
    <w:rPr>
      <w:lang w:eastAsia="en-US"/>
    </w:rPr>
  </w:style>
  <w:style w:type="paragraph" w:styleId="Textpoznpodarou">
    <w:name w:val="footnote text"/>
    <w:basedOn w:val="Normln"/>
    <w:link w:val="TextpoznpodarouChar"/>
    <w:unhideWhenUsed/>
    <w:rsid w:val="000911AA"/>
    <w:pPr>
      <w:spacing w:after="0"/>
    </w:pPr>
    <w:rPr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911AA"/>
    <w:rPr>
      <w:rFonts w:asciiTheme="minorHAnsi" w:eastAsiaTheme="minorEastAsia" w:hAnsiTheme="minorHAnsi"/>
    </w:rPr>
  </w:style>
  <w:style w:type="character" w:styleId="Zdraznnjemn">
    <w:name w:val="Subtle Emphasis"/>
    <w:basedOn w:val="Standardnpsmoodstavce"/>
    <w:uiPriority w:val="19"/>
    <w:qFormat/>
    <w:rsid w:val="00747A58"/>
    <w:rPr>
      <w:rFonts w:ascii="Trebuchet MS" w:eastAsiaTheme="minorEastAsia" w:hAnsi="Trebuchet MS" w:cstheme="minorBidi"/>
      <w:bCs w:val="0"/>
      <w:i/>
      <w:iCs/>
      <w:color w:val="404040"/>
      <w:sz w:val="20"/>
      <w:szCs w:val="22"/>
      <w:lang w:val="cs-CZ"/>
    </w:rPr>
  </w:style>
  <w:style w:type="table" w:customStyle="1" w:styleId="Svtlstnovnzvraznn11">
    <w:name w:val="Světlé stínování – zvýraznění 11"/>
    <w:basedOn w:val="Normlntabulka"/>
    <w:uiPriority w:val="60"/>
    <w:rsid w:val="000911AA"/>
    <w:pPr>
      <w:spacing w:after="0" w:line="240" w:lineRule="auto"/>
    </w:pPr>
    <w:rPr>
      <w:rFonts w:asciiTheme="minorHAnsi" w:eastAsiaTheme="minorEastAsia" w:hAnsiTheme="minorHAnsi"/>
      <w:color w:val="2F2F2F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04040" w:themeColor="accent1"/>
        <w:bottom w:val="single" w:sz="8" w:space="0" w:color="40404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accent1"/>
          <w:left w:val="nil"/>
          <w:bottom w:val="single" w:sz="8" w:space="0" w:color="40404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accent1"/>
          <w:left w:val="nil"/>
          <w:bottom w:val="single" w:sz="8" w:space="0" w:color="40404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Svtlseznamzvraznn1">
    <w:name w:val="Light List Accent 1"/>
    <w:basedOn w:val="Normlntabulka"/>
    <w:uiPriority w:val="61"/>
    <w:rsid w:val="00E41B0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/>
        <w:left w:val="single" w:sz="8" w:space="0" w:color="404040" w:themeColor="accent1"/>
        <w:bottom w:val="single" w:sz="8" w:space="0" w:color="404040" w:themeColor="accent1"/>
        <w:right w:val="single" w:sz="8" w:space="0" w:color="40404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/>
          <w:left w:val="single" w:sz="8" w:space="0" w:color="404040" w:themeColor="accent1"/>
          <w:bottom w:val="single" w:sz="8" w:space="0" w:color="404040" w:themeColor="accent1"/>
          <w:right w:val="single" w:sz="8" w:space="0" w:color="4040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accent1"/>
          <w:left w:val="single" w:sz="8" w:space="0" w:color="404040" w:themeColor="accent1"/>
          <w:bottom w:val="single" w:sz="8" w:space="0" w:color="404040" w:themeColor="accent1"/>
          <w:right w:val="single" w:sz="8" w:space="0" w:color="404040" w:themeColor="accent1"/>
        </w:tcBorders>
      </w:tcPr>
    </w:tblStylePr>
    <w:tblStylePr w:type="band1Horz">
      <w:tblPr/>
      <w:tcPr>
        <w:tcBorders>
          <w:top w:val="single" w:sz="8" w:space="0" w:color="404040" w:themeColor="accent1"/>
          <w:left w:val="single" w:sz="8" w:space="0" w:color="404040" w:themeColor="accent1"/>
          <w:bottom w:val="single" w:sz="8" w:space="0" w:color="404040" w:themeColor="accent1"/>
          <w:right w:val="single" w:sz="8" w:space="0" w:color="404040" w:themeColor="accent1"/>
        </w:tcBorders>
      </w:tcPr>
    </w:tblStylePr>
  </w:style>
  <w:style w:type="paragraph" w:customStyle="1" w:styleId="BDOBulletOne">
    <w:name w:val="BDO_Bullet One"/>
    <w:basedOn w:val="BDONormal"/>
    <w:rsid w:val="00F60398"/>
    <w:pPr>
      <w:numPr>
        <w:numId w:val="13"/>
      </w:numPr>
      <w:spacing w:after="140" w:line="280" w:lineRule="exact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BB434A"/>
    <w:rPr>
      <w:rFonts w:asciiTheme="majorHAnsi" w:eastAsiaTheme="majorEastAsia" w:hAnsiTheme="majorHAnsi" w:cstheme="majorBidi"/>
      <w:i/>
      <w:iCs/>
      <w:color w:val="2F2F2F" w:themeColor="accent1" w:themeShade="BF"/>
      <w:sz w:val="22"/>
      <w:szCs w:val="22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434A"/>
    <w:rPr>
      <w:rFonts w:asciiTheme="majorHAnsi" w:eastAsiaTheme="majorEastAsia" w:hAnsiTheme="majorHAnsi" w:cstheme="majorBidi"/>
      <w:color w:val="2F2F2F" w:themeColor="accent1" w:themeShade="BF"/>
      <w:sz w:val="22"/>
      <w:szCs w:val="2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434A"/>
    <w:rPr>
      <w:rFonts w:asciiTheme="majorHAnsi" w:eastAsiaTheme="majorEastAsia" w:hAnsiTheme="majorHAnsi" w:cstheme="majorBidi"/>
      <w:color w:val="1F1F1F" w:themeColor="accent1" w:themeShade="7F"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434A"/>
    <w:rPr>
      <w:rFonts w:asciiTheme="majorHAnsi" w:eastAsiaTheme="majorEastAsia" w:hAnsiTheme="majorHAnsi" w:cstheme="majorBidi"/>
      <w:i/>
      <w:iCs/>
      <w:color w:val="1F1F1F" w:themeColor="accent1" w:themeShade="7F"/>
      <w:sz w:val="22"/>
      <w:szCs w:val="22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434A"/>
    <w:rPr>
      <w:rFonts w:asciiTheme="majorHAnsi" w:eastAsiaTheme="majorEastAsia" w:hAnsiTheme="majorHAnsi" w:cstheme="majorBidi"/>
      <w:color w:val="5D5D5D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434A"/>
    <w:rPr>
      <w:rFonts w:asciiTheme="majorHAnsi" w:eastAsiaTheme="majorEastAsia" w:hAnsiTheme="majorHAnsi" w:cstheme="majorBidi"/>
      <w:i/>
      <w:iCs/>
      <w:color w:val="5D5D5D" w:themeColor="text1" w:themeTint="D8"/>
      <w:sz w:val="21"/>
      <w:szCs w:val="21"/>
      <w:lang w:eastAsia="cs-CZ"/>
    </w:rPr>
  </w:style>
  <w:style w:type="paragraph" w:customStyle="1" w:styleId="Odrkysmezerami">
    <w:name w:val="Odrážky s mezerami"/>
    <w:basedOn w:val="Bezmezer"/>
    <w:uiPriority w:val="1"/>
    <w:qFormat/>
    <w:rsid w:val="00F414CE"/>
  </w:style>
  <w:style w:type="paragraph" w:styleId="Obsah4">
    <w:name w:val="toc 4"/>
    <w:basedOn w:val="Normln"/>
    <w:next w:val="Normln"/>
    <w:autoRedefine/>
    <w:uiPriority w:val="39"/>
    <w:semiHidden/>
    <w:unhideWhenUsed/>
    <w:rsid w:val="0090103F"/>
    <w:pPr>
      <w:spacing w:after="100"/>
      <w:ind w:left="660"/>
    </w:pPr>
  </w:style>
  <w:style w:type="paragraph" w:customStyle="1" w:styleId="SeznamVet">
    <w:name w:val="Seznam/Výčet"/>
    <w:basedOn w:val="Seznam"/>
    <w:uiPriority w:val="1"/>
    <w:qFormat/>
    <w:rsid w:val="00642C0F"/>
    <w:pPr>
      <w:numPr>
        <w:numId w:val="14"/>
      </w:numPr>
    </w:pPr>
  </w:style>
  <w:style w:type="paragraph" w:styleId="Seznam">
    <w:name w:val="List"/>
    <w:basedOn w:val="Normln"/>
    <w:uiPriority w:val="99"/>
    <w:semiHidden/>
    <w:unhideWhenUsed/>
    <w:rsid w:val="004F7D3E"/>
    <w:pPr>
      <w:ind w:left="283" w:hanging="283"/>
      <w:contextualSpacing/>
    </w:pPr>
  </w:style>
  <w:style w:type="paragraph" w:styleId="Zhlav">
    <w:name w:val="header"/>
    <w:basedOn w:val="Normln"/>
    <w:link w:val="ZhlavChar"/>
    <w:uiPriority w:val="99"/>
    <w:unhideWhenUsed/>
    <w:rsid w:val="00DA56F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A56FE"/>
    <w:rPr>
      <w:rFonts w:asciiTheme="minorHAnsi" w:eastAsiaTheme="minorEastAsia" w:hAnsiTheme="minorHAnsi"/>
      <w:color w:val="404040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56F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A56FE"/>
    <w:rPr>
      <w:rFonts w:asciiTheme="minorHAnsi" w:eastAsiaTheme="minorEastAsia" w:hAnsiTheme="minorHAnsi"/>
      <w:color w:val="404040"/>
      <w:szCs w:val="22"/>
      <w:lang w:eastAsia="cs-CZ"/>
    </w:rPr>
  </w:style>
  <w:style w:type="table" w:styleId="Svtlmkatabulky">
    <w:name w:val="Grid Table Light"/>
    <w:basedOn w:val="Normlntabulka"/>
    <w:uiPriority w:val="40"/>
    <w:rsid w:val="00F765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kaznakoment">
    <w:name w:val="annotation reference"/>
    <w:basedOn w:val="Standardnpsmoodstavce"/>
    <w:semiHidden/>
    <w:unhideWhenUsed/>
    <w:rsid w:val="00815E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5E5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5E52"/>
    <w:rPr>
      <w:rFonts w:asciiTheme="minorHAnsi" w:eastAsiaTheme="minorEastAsia" w:hAnsiTheme="minorHAnsi"/>
      <w:color w:val="40404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E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5E52"/>
    <w:rPr>
      <w:rFonts w:asciiTheme="minorHAnsi" w:eastAsiaTheme="minorEastAsia" w:hAnsiTheme="minorHAnsi"/>
      <w:b/>
      <w:bCs/>
      <w:color w:val="404040"/>
      <w:lang w:eastAsia="cs-CZ"/>
    </w:rPr>
  </w:style>
  <w:style w:type="paragraph" w:customStyle="1" w:styleId="Standardntext">
    <w:name w:val="Standardní text"/>
    <w:basedOn w:val="Normln"/>
    <w:rsid w:val="004A4564"/>
    <w:pPr>
      <w:spacing w:after="0"/>
    </w:pPr>
    <w:rPr>
      <w:rFonts w:ascii="Times New Roman" w:eastAsia="Times New Roman" w:hAnsi="Times New Roman" w:cs="Times New Roman"/>
      <w:noProof/>
      <w:color w:val="auto"/>
      <w:sz w:val="24"/>
      <w:szCs w:val="20"/>
    </w:rPr>
  </w:style>
  <w:style w:type="paragraph" w:styleId="Revize">
    <w:name w:val="Revision"/>
    <w:hidden/>
    <w:uiPriority w:val="99"/>
    <w:semiHidden/>
    <w:rsid w:val="001470B9"/>
    <w:pPr>
      <w:spacing w:after="0" w:line="240" w:lineRule="auto"/>
    </w:pPr>
    <w:rPr>
      <w:rFonts w:asciiTheme="minorHAnsi" w:eastAsiaTheme="minorEastAsia" w:hAnsiTheme="minorHAnsi"/>
      <w:color w:val="404040"/>
      <w:szCs w:val="22"/>
      <w:lang w:eastAsia="cs-CZ"/>
    </w:rPr>
  </w:style>
  <w:style w:type="character" w:styleId="Znakapoznpodarou">
    <w:name w:val="footnote reference"/>
    <w:semiHidden/>
    <w:rsid w:val="00EC4923"/>
    <w:rPr>
      <w:vertAlign w:val="superscript"/>
    </w:rPr>
  </w:style>
  <w:style w:type="paragraph" w:styleId="Rejstk3">
    <w:name w:val="index 3"/>
    <w:basedOn w:val="Normln"/>
    <w:next w:val="Normln"/>
    <w:autoRedefine/>
    <w:semiHidden/>
    <w:rsid w:val="00540D57"/>
    <w:pPr>
      <w:spacing w:after="0"/>
      <w:ind w:left="600" w:hanging="200"/>
    </w:pPr>
    <w:rPr>
      <w:rFonts w:ascii="Trebuchet MS" w:eastAsia="Times New Roman" w:hAnsi="Trebuchet MS" w:cs="Times New Roman"/>
      <w:color w:val="auto"/>
      <w:szCs w:val="24"/>
      <w:lang w:eastAsia="en-GB"/>
    </w:rPr>
  </w:style>
  <w:style w:type="character" w:styleId="Siln">
    <w:name w:val="Strong"/>
    <w:uiPriority w:val="22"/>
    <w:qFormat/>
    <w:rsid w:val="005B5251"/>
    <w:rPr>
      <w:b/>
      <w:bCs/>
    </w:rPr>
  </w:style>
  <w:style w:type="character" w:customStyle="1" w:styleId="preformatted">
    <w:name w:val="preformatted"/>
    <w:basedOn w:val="Standardnpsmoodstavce"/>
    <w:rsid w:val="00C046D3"/>
  </w:style>
  <w:style w:type="character" w:styleId="Nevyeenzmnka">
    <w:name w:val="Unresolved Mention"/>
    <w:basedOn w:val="Standardnpsmoodstavce"/>
    <w:uiPriority w:val="99"/>
    <w:semiHidden/>
    <w:unhideWhenUsed/>
    <w:rsid w:val="0013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rgbClr val="404040"/>
      </a:dk1>
      <a:lt1>
        <a:srgbClr val="FFFFFF"/>
      </a:lt1>
      <a:dk2>
        <a:srgbClr val="657C91"/>
      </a:dk2>
      <a:lt2>
        <a:srgbClr val="02A5E2"/>
      </a:lt2>
      <a:accent1>
        <a:srgbClr val="404040"/>
      </a:accent1>
      <a:accent2>
        <a:srgbClr val="02A5E2"/>
      </a:accent2>
      <a:accent3>
        <a:srgbClr val="98002E"/>
      </a:accent3>
      <a:accent4>
        <a:srgbClr val="ED1A3B"/>
      </a:accent4>
      <a:accent5>
        <a:srgbClr val="E7E7E7"/>
      </a:accent5>
      <a:accent6>
        <a:srgbClr val="218F8B"/>
      </a:accent6>
      <a:hlink>
        <a:srgbClr val="ED1A3B"/>
      </a:hlink>
      <a:folHlink>
        <a:srgbClr val="ED1A3B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2F4CE75C4C0D459D4CCAD873D27592" ma:contentTypeVersion="4" ma:contentTypeDescription="Vytvoří nový dokument" ma:contentTypeScope="" ma:versionID="af29e7afd3290d0868890bf3e885307b">
  <xsd:schema xmlns:xsd="http://www.w3.org/2001/XMLSchema" xmlns:xs="http://www.w3.org/2001/XMLSchema" xmlns:p="http://schemas.microsoft.com/office/2006/metadata/properties" xmlns:ns2="26b1d0e1-65fe-40c8-b8ca-42d17cc9d3bb" targetNamespace="http://schemas.microsoft.com/office/2006/metadata/properties" ma:root="true" ma:fieldsID="e83b729dcfd86a947946bfda6eb8d7f3" ns2:_="">
    <xsd:import namespace="26b1d0e1-65fe-40c8-b8ca-42d17cc9d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1d0e1-65fe-40c8-b8ca-42d17cc9d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7E950-7B8B-49BF-8CA3-B0376E8F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0C974-5083-4C8F-ACDA-6DE01E7AC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1d0e1-65fe-40c8-b8ca-42d17cc9d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64EE0-9C74-461B-AD63-1E078ACEB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AD97F8-0398-494B-BC57-F3308B24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KAPITOLA 1</vt:lpstr>
    </vt:vector>
  </TitlesOfParts>
  <Company>BDO Prima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KAPITOLA 1</dc:title>
  <dc:creator>Petr Slavíček</dc:creator>
  <cp:lastModifiedBy>User</cp:lastModifiedBy>
  <cp:revision>3</cp:revision>
  <cp:lastPrinted>2021-06-24T07:01:00Z</cp:lastPrinted>
  <dcterms:created xsi:type="dcterms:W3CDTF">2023-10-17T08:06:00Z</dcterms:created>
  <dcterms:modified xsi:type="dcterms:W3CDTF">2023-10-17T08:07:00Z</dcterms:modified>
  <cp:category>Kapitola 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0x010100542F4CE75C4C0D459D4CCAD873D27592</vt:lpwstr>
  </property>
</Properties>
</file>