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5211000145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>
          <w:spacing w:val="-2"/>
        </w:rPr>
        <w:t>Sokolov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Rokycanova</w:t>
      </w:r>
      <w:r>
        <w:rPr>
          <w:spacing w:val="-6"/>
        </w:rPr>
        <w:t> </w:t>
      </w:r>
      <w:r>
        <w:rPr/>
        <w:t>1929,</w:t>
      </w:r>
      <w:r>
        <w:rPr>
          <w:spacing w:val="-6"/>
        </w:rPr>
        <w:t> </w:t>
      </w:r>
      <w:r>
        <w:rPr/>
        <w:t>356</w:t>
      </w:r>
      <w:r>
        <w:rPr>
          <w:spacing w:val="-3"/>
        </w:rPr>
        <w:t> </w:t>
      </w:r>
      <w:r>
        <w:rPr/>
        <w:t>01</w:t>
      </w:r>
      <w:r>
        <w:rPr>
          <w:spacing w:val="-5"/>
        </w:rPr>
        <w:t> </w:t>
      </w:r>
      <w:r>
        <w:rPr>
          <w:spacing w:val="-2"/>
        </w:rPr>
        <w:t>Sokolov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00259586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Mgr.</w:t>
      </w:r>
      <w:r>
        <w:rPr>
          <w:spacing w:val="-13"/>
        </w:rPr>
        <w:t> </w:t>
      </w:r>
      <w:r>
        <w:rPr/>
        <w:t>Petrem</w:t>
      </w:r>
      <w:r>
        <w:rPr>
          <w:spacing w:val="-2"/>
        </w:rPr>
        <w:t> </w:t>
      </w:r>
      <w:r>
        <w:rPr/>
        <w:t>K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s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m</w:t>
      </w:r>
      <w:r>
        <w:rPr>
          <w:spacing w:val="-14"/>
        </w:rPr>
        <w:t> </w:t>
      </w:r>
      <w:r>
        <w:rPr/>
        <w:t>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417391/0710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5211000145 o poskytnutí finančních prostředků ze Státního fondu životního prostředí ČR ze dne 16. 9.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8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88"/>
        <w:jc w:val="left"/>
      </w:pPr>
      <w:r>
        <w:rPr/>
        <w:t>„Mateřská</w:t>
      </w:r>
      <w:r>
        <w:rPr>
          <w:spacing w:val="-8"/>
        </w:rPr>
        <w:t> </w:t>
      </w:r>
      <w:r>
        <w:rPr/>
        <w:t>škola</w:t>
      </w:r>
      <w:r>
        <w:rPr>
          <w:spacing w:val="-7"/>
        </w:rPr>
        <w:t> </w:t>
      </w:r>
      <w:r>
        <w:rPr/>
        <w:t>Sokolov,</w:t>
      </w:r>
      <w:r>
        <w:rPr>
          <w:spacing w:val="-7"/>
        </w:rPr>
        <w:t> </w:t>
      </w:r>
      <w:r>
        <w:rPr/>
        <w:t>Kosmonautů</w:t>
      </w:r>
      <w:r>
        <w:rPr>
          <w:spacing w:val="-8"/>
        </w:rPr>
        <w:t> </w:t>
      </w:r>
      <w:r>
        <w:rPr/>
        <w:t>1881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retence</w:t>
      </w:r>
      <w:r>
        <w:rPr>
          <w:spacing w:val="-7"/>
        </w:rPr>
        <w:t> </w:t>
      </w:r>
      <w:r>
        <w:rPr/>
        <w:t>dešťových</w:t>
      </w:r>
      <w:r>
        <w:rPr>
          <w:spacing w:val="-7"/>
        </w:rPr>
        <w:t> </w:t>
      </w:r>
      <w:r>
        <w:rPr>
          <w:spacing w:val="-4"/>
        </w:rPr>
        <w:t>vod“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417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060,97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6"/>
        </w:rPr>
        <w:t> </w:t>
      </w:r>
      <w:r>
        <w:rPr/>
        <w:t>sta</w:t>
      </w:r>
      <w:r>
        <w:rPr>
          <w:spacing w:val="-6"/>
        </w:rPr>
        <w:t> </w:t>
      </w:r>
      <w:r>
        <w:rPr/>
        <w:t>sedmnáct</w:t>
      </w:r>
      <w:r>
        <w:rPr>
          <w:spacing w:val="-6"/>
        </w:rPr>
        <w:t> </w:t>
      </w:r>
      <w:r>
        <w:rPr/>
        <w:t>tisíc</w:t>
      </w:r>
      <w:r>
        <w:rPr>
          <w:spacing w:val="-7"/>
        </w:rPr>
        <w:t> </w:t>
      </w:r>
      <w:r>
        <w:rPr/>
        <w:t>šedesát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devadesát</w:t>
      </w:r>
      <w:r>
        <w:rPr>
          <w:spacing w:val="-7"/>
        </w:rPr>
        <w:t> </w:t>
      </w:r>
      <w:r>
        <w:rPr/>
        <w:t>sedm</w:t>
      </w:r>
      <w:r>
        <w:rPr>
          <w:spacing w:val="-4"/>
        </w:rPr>
        <w:t> </w:t>
      </w:r>
      <w:r>
        <w:rPr>
          <w:spacing w:val="-2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417 060,97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> </w:t>
      </w:r>
      <w:r>
        <w:rPr>
          <w:sz w:val="20"/>
        </w:rPr>
        <w:t>určování</w:t>
      </w:r>
      <w:r>
        <w:rPr>
          <w:spacing w:val="-12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0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after="1"/>
        <w:ind w:left="0"/>
        <w:jc w:val="left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66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spacing w:before="120"/>
              <w:ind w:left="203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84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417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060,97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3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2"/>
          <w:sz w:val="20"/>
        </w:rPr>
        <w:t> </w:t>
      </w:r>
      <w:r>
        <w:rPr>
          <w:sz w:val="20"/>
        </w:rPr>
        <w:t>dnů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uvolnění</w:t>
      </w:r>
      <w:r>
        <w:rPr>
          <w:spacing w:val="-12"/>
          <w:sz w:val="20"/>
        </w:rPr>
        <w:t> </w:t>
      </w:r>
      <w:r>
        <w:rPr>
          <w:sz w:val="20"/>
        </w:rPr>
        <w:t>finančních</w:t>
      </w:r>
      <w:r>
        <w:rPr>
          <w:spacing w:val="-12"/>
          <w:sz w:val="20"/>
        </w:rPr>
        <w:t> </w:t>
      </w:r>
      <w:r>
        <w:rPr>
          <w:sz w:val="20"/>
        </w:rPr>
        <w:t>prostředků</w:t>
      </w:r>
      <w:r>
        <w:rPr>
          <w:spacing w:val="-12"/>
          <w:sz w:val="20"/>
        </w:rPr>
        <w:t> </w:t>
      </w:r>
      <w:r>
        <w:rPr>
          <w:sz w:val="20"/>
        </w:rPr>
        <w:t>Fondem.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2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5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10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28"/>
          <w:sz w:val="20"/>
        </w:rPr>
        <w:t> </w:t>
      </w:r>
      <w:r>
        <w:rPr>
          <w:sz w:val="20"/>
        </w:rPr>
        <w:t>není</w:t>
      </w:r>
      <w:r>
        <w:rPr>
          <w:spacing w:val="28"/>
          <w:sz w:val="20"/>
        </w:rPr>
        <w:t> </w:t>
      </w:r>
      <w:r>
        <w:rPr>
          <w:sz w:val="20"/>
        </w:rPr>
        <w:t>povinen</w:t>
      </w:r>
      <w:r>
        <w:rPr>
          <w:spacing w:val="28"/>
          <w:sz w:val="20"/>
        </w:rPr>
        <w:t> </w:t>
      </w:r>
      <w:r>
        <w:rPr>
          <w:sz w:val="20"/>
        </w:rPr>
        <w:t>poskytnout</w:t>
      </w:r>
      <w:r>
        <w:rPr>
          <w:spacing w:val="28"/>
          <w:sz w:val="20"/>
        </w:rPr>
        <w:t> </w:t>
      </w:r>
      <w:r>
        <w:rPr>
          <w:sz w:val="20"/>
        </w:rPr>
        <w:t>podporu,</w:t>
      </w:r>
      <w:r>
        <w:rPr>
          <w:spacing w:val="29"/>
          <w:sz w:val="20"/>
        </w:rPr>
        <w:t> </w:t>
      </w:r>
      <w:r>
        <w:rPr>
          <w:sz w:val="20"/>
        </w:rPr>
        <w:t>dokud</w:t>
      </w:r>
      <w:r>
        <w:rPr>
          <w:spacing w:val="28"/>
          <w:sz w:val="20"/>
        </w:rPr>
        <w:t> </w:t>
      </w:r>
      <w:r>
        <w:rPr>
          <w:sz w:val="20"/>
        </w:rPr>
        <w:t>neobdrží</w:t>
      </w:r>
      <w:r>
        <w:rPr>
          <w:spacing w:val="29"/>
          <w:sz w:val="20"/>
        </w:rPr>
        <w:t> </w:t>
      </w:r>
      <w:r>
        <w:rPr>
          <w:sz w:val="20"/>
        </w:rPr>
        <w:t>doklady</w:t>
      </w:r>
      <w:r>
        <w:rPr>
          <w:spacing w:val="28"/>
          <w:sz w:val="20"/>
        </w:rPr>
        <w:t> </w:t>
      </w:r>
      <w:r>
        <w:rPr>
          <w:sz w:val="20"/>
        </w:rPr>
        <w:t>prokazující,</w:t>
      </w:r>
      <w:r>
        <w:rPr>
          <w:spacing w:val="28"/>
          <w:sz w:val="20"/>
        </w:rPr>
        <w:t> </w:t>
      </w:r>
      <w:r>
        <w:rPr>
          <w:sz w:val="20"/>
        </w:rPr>
        <w:t>že</w:t>
      </w:r>
      <w:r>
        <w:rPr>
          <w:spacing w:val="28"/>
          <w:sz w:val="20"/>
        </w:rPr>
        <w:t> </w:t>
      </w:r>
      <w:r>
        <w:rPr>
          <w:sz w:val="20"/>
        </w:rPr>
        <w:t>tato</w:t>
      </w:r>
      <w:r>
        <w:rPr>
          <w:spacing w:val="29"/>
          <w:sz w:val="20"/>
        </w:rPr>
        <w:t> </w:t>
      </w:r>
      <w:r>
        <w:rPr>
          <w:sz w:val="20"/>
        </w:rPr>
        <w:t>Smlouva</w:t>
      </w:r>
      <w:r>
        <w:rPr>
          <w:spacing w:val="28"/>
          <w:sz w:val="20"/>
        </w:rPr>
        <w:t> </w:t>
      </w:r>
      <w:r>
        <w:rPr>
          <w:spacing w:val="-4"/>
          <w:sz w:val="20"/>
        </w:rPr>
        <w:t>byla</w:t>
      </w:r>
    </w:p>
    <w:p>
      <w:pPr>
        <w:pStyle w:val="BodyText"/>
        <w:spacing w:before="1"/>
      </w:pPr>
      <w:r>
        <w:rPr/>
        <w:t>uzavřena</w:t>
      </w:r>
      <w:r>
        <w:rPr>
          <w:spacing w:val="-6"/>
        </w:rPr>
        <w:t> </w:t>
      </w:r>
      <w:r>
        <w:rPr/>
        <w:t>v</w:t>
      </w:r>
      <w:r>
        <w:rPr>
          <w:spacing w:val="-3"/>
        </w:rPr>
        <w:t> </w:t>
      </w:r>
      <w:r>
        <w:rPr/>
        <w:t>souladu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zákonem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obcích.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předpokládaném</w:t>
      </w:r>
      <w:r>
        <w:rPr>
          <w:spacing w:val="-5"/>
          <w:sz w:val="20"/>
        </w:rPr>
        <w:t> </w:t>
      </w:r>
      <w:r>
        <w:rPr>
          <w:sz w:val="20"/>
        </w:rPr>
        <w:t>rozsahu,</w:t>
      </w:r>
      <w:r>
        <w:rPr>
          <w:spacing w:val="-5"/>
          <w:sz w:val="20"/>
        </w:rPr>
        <w:t> </w:t>
      </w:r>
      <w:r>
        <w:rPr>
          <w:sz w:val="20"/>
        </w:rPr>
        <w:t>tj.</w:t>
      </w:r>
      <w:r>
        <w:rPr>
          <w:spacing w:val="-5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výstavbě</w:t>
      </w:r>
      <w:r>
        <w:rPr>
          <w:spacing w:val="-6"/>
          <w:sz w:val="20"/>
        </w:rPr>
        <w:t> </w:t>
      </w:r>
      <w:r>
        <w:rPr>
          <w:sz w:val="20"/>
        </w:rPr>
        <w:t>akumulační</w:t>
      </w:r>
      <w:r>
        <w:rPr>
          <w:spacing w:val="-3"/>
          <w:sz w:val="20"/>
        </w:rPr>
        <w:t> </w:t>
      </w:r>
      <w:r>
        <w:rPr>
          <w:sz w:val="20"/>
        </w:rPr>
        <w:t>nádrže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k.</w:t>
      </w:r>
      <w:r>
        <w:rPr>
          <w:spacing w:val="-5"/>
          <w:sz w:val="20"/>
        </w:rPr>
        <w:t> </w:t>
      </w:r>
      <w:r>
        <w:rPr>
          <w:sz w:val="20"/>
        </w:rPr>
        <w:t>ú.</w:t>
      </w:r>
      <w:r>
        <w:rPr>
          <w:spacing w:val="-3"/>
          <w:sz w:val="20"/>
        </w:rPr>
        <w:t> </w:t>
      </w:r>
      <w:r>
        <w:rPr>
          <w:sz w:val="20"/>
        </w:rPr>
        <w:t>Sokolov. V rámci realizace akce dojde k vybudování akumulační nádrže sloužící k zachytávání dešťové vody na budově mateřské školy a jejímu využívání k zálivce zeleně a čištění komunikací.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5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rozsahu 10,0</w:t>
      </w:r>
      <w:r>
        <w:rPr>
          <w:spacing w:val="-5"/>
          <w:sz w:val="20"/>
        </w:rPr>
        <w:t> 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7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 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4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 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 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2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8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3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</w:t>
      </w:r>
      <w:r>
        <w:rPr>
          <w:spacing w:val="18"/>
          <w:sz w:val="20"/>
        </w:rPr>
        <w:t> </w:t>
      </w:r>
      <w:r>
        <w:rPr>
          <w:sz w:val="20"/>
        </w:rPr>
        <w:t>staveništi,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připraveno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opětovnému</w:t>
      </w:r>
      <w:r>
        <w:rPr>
          <w:spacing w:val="18"/>
          <w:sz w:val="20"/>
        </w:rPr>
        <w:t> </w:t>
      </w:r>
      <w:r>
        <w:rPr>
          <w:sz w:val="20"/>
        </w:rPr>
        <w:t>použití,</w:t>
      </w:r>
      <w:r>
        <w:rPr>
          <w:spacing w:val="18"/>
          <w:sz w:val="20"/>
        </w:rPr>
        <w:t> </w:t>
      </w:r>
      <w:r>
        <w:rPr>
          <w:sz w:val="20"/>
        </w:rPr>
        <w:t>recyklaci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jiným</w:t>
      </w:r>
      <w:r>
        <w:rPr>
          <w:spacing w:val="19"/>
          <w:sz w:val="20"/>
        </w:rPr>
        <w:t> </w:t>
      </w:r>
      <w:r>
        <w:rPr>
          <w:sz w:val="20"/>
        </w:rPr>
        <w:t>druhům</w:t>
      </w:r>
      <w:r>
        <w:rPr>
          <w:spacing w:val="20"/>
          <w:sz w:val="20"/>
        </w:rPr>
        <w:t> </w:t>
      </w:r>
      <w:r>
        <w:rPr>
          <w:sz w:val="20"/>
        </w:rPr>
        <w:t>materiálového</w:t>
      </w:r>
      <w:r>
        <w:rPr>
          <w:spacing w:val="19"/>
          <w:sz w:val="20"/>
        </w:rPr>
        <w:t> </w:t>
      </w:r>
      <w:r>
        <w:rPr>
          <w:sz w:val="20"/>
        </w:rPr>
        <w:t>využití,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/>
      </w:pPr>
      <w:r>
        <w:rPr/>
        <w:t>včetně</w:t>
      </w:r>
      <w:r>
        <w:rPr>
          <w:spacing w:val="45"/>
        </w:rPr>
        <w:t> </w:t>
      </w:r>
      <w:r>
        <w:rPr/>
        <w:t>zásypů,</w:t>
      </w:r>
      <w:r>
        <w:rPr>
          <w:spacing w:val="46"/>
        </w:rPr>
        <w:t> </w:t>
      </w:r>
      <w:r>
        <w:rPr/>
        <w:t>při</w:t>
      </w:r>
      <w:r>
        <w:rPr>
          <w:spacing w:val="45"/>
        </w:rPr>
        <w:t> </w:t>
      </w:r>
      <w:r>
        <w:rPr/>
        <w:t>nichž</w:t>
      </w:r>
      <w:r>
        <w:rPr>
          <w:spacing w:val="47"/>
        </w:rPr>
        <w:t> </w:t>
      </w:r>
      <w:r>
        <w:rPr/>
        <w:t>jsou</w:t>
      </w:r>
      <w:r>
        <w:rPr>
          <w:spacing w:val="47"/>
        </w:rPr>
        <w:t> </w:t>
      </w:r>
      <w:r>
        <w:rPr/>
        <w:t>jiné</w:t>
      </w:r>
      <w:r>
        <w:rPr>
          <w:spacing w:val="44"/>
        </w:rPr>
        <w:t> </w:t>
      </w:r>
      <w:r>
        <w:rPr/>
        <w:t>materiály</w:t>
      </w:r>
      <w:r>
        <w:rPr>
          <w:spacing w:val="45"/>
        </w:rPr>
        <w:t> </w:t>
      </w:r>
      <w:r>
        <w:rPr/>
        <w:t>nahrazeny</w:t>
      </w:r>
      <w:r>
        <w:rPr>
          <w:spacing w:val="46"/>
        </w:rPr>
        <w:t> </w:t>
      </w:r>
      <w:r>
        <w:rPr/>
        <w:t>odpadem,</w:t>
      </w:r>
      <w:r>
        <w:rPr>
          <w:spacing w:val="46"/>
        </w:rPr>
        <w:t> </w:t>
      </w:r>
      <w:r>
        <w:rPr/>
        <w:t>v</w:t>
      </w:r>
      <w:r>
        <w:rPr>
          <w:spacing w:val="46"/>
        </w:rPr>
        <w:t> </w:t>
      </w:r>
      <w:r>
        <w:rPr/>
        <w:t>souladu</w:t>
      </w:r>
      <w:r>
        <w:rPr>
          <w:spacing w:val="49"/>
        </w:rPr>
        <w:t> </w:t>
      </w:r>
      <w:r>
        <w:rPr/>
        <w:t>s</w:t>
      </w:r>
      <w:r>
        <w:rPr>
          <w:spacing w:val="45"/>
        </w:rPr>
        <w:t> </w:t>
      </w:r>
      <w:r>
        <w:rPr/>
        <w:t>hierarchií</w:t>
      </w:r>
      <w:r>
        <w:rPr>
          <w:spacing w:val="45"/>
        </w:rPr>
        <w:t> </w:t>
      </w:r>
      <w:r>
        <w:rPr>
          <w:spacing w:val="-2"/>
        </w:rPr>
        <w:t>způsobů</w:t>
      </w:r>
    </w:p>
    <w:p>
      <w:pPr>
        <w:pStyle w:val="BodyText"/>
        <w:ind w:left="741"/>
      </w:pPr>
      <w:r>
        <w:rPr/>
        <w:t>nakládání</w:t>
      </w:r>
      <w:r>
        <w:rPr>
          <w:spacing w:val="-4"/>
        </w:rPr>
        <w:t> </w:t>
      </w:r>
      <w:r>
        <w:rPr/>
        <w:t>s</w:t>
      </w:r>
      <w:r>
        <w:rPr>
          <w:spacing w:val="-7"/>
        </w:rPr>
        <w:t> </w:t>
      </w:r>
      <w:r>
        <w:rPr/>
        <w:t>odpady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protokolem</w:t>
      </w:r>
      <w:r>
        <w:rPr>
          <w:spacing w:val="-5"/>
        </w:rPr>
        <w:t> </w:t>
      </w:r>
      <w:r>
        <w:rPr/>
        <w:t>EU</w:t>
      </w:r>
      <w:r>
        <w:rPr>
          <w:spacing w:val="-7"/>
        </w:rPr>
        <w:t> </w:t>
      </w:r>
      <w:r>
        <w:rPr/>
        <w:t>pro</w:t>
      </w:r>
      <w:r>
        <w:rPr>
          <w:spacing w:val="-4"/>
        </w:rPr>
        <w:t> </w:t>
      </w:r>
      <w:r>
        <w:rPr/>
        <w:t>nakládání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stavebním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demoličním</w:t>
      </w:r>
      <w:r>
        <w:rPr>
          <w:spacing w:val="-5"/>
        </w:rPr>
        <w:t> </w:t>
      </w:r>
      <w:r>
        <w:rPr>
          <w:spacing w:val="-2"/>
        </w:rPr>
        <w:t>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8" w:hanging="360"/>
        <w:jc w:val="both"/>
        <w:rPr>
          <w:sz w:val="20"/>
        </w:rPr>
      </w:pPr>
      <w:r>
        <w:rPr>
          <w:sz w:val="20"/>
        </w:rPr>
        <w:t>termín dokončení akce do konce 12/2023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10/2022,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zavazuje</w:t>
      </w:r>
      <w:r>
        <w:rPr>
          <w:spacing w:val="20"/>
          <w:sz w:val="20"/>
        </w:rPr>
        <w:t> </w:t>
      </w:r>
      <w:r>
        <w:rPr>
          <w:sz w:val="20"/>
        </w:rPr>
        <w:t>nejpozději</w:t>
      </w:r>
      <w:r>
        <w:rPr>
          <w:spacing w:val="21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konce</w:t>
      </w:r>
      <w:r>
        <w:rPr>
          <w:spacing w:val="21"/>
          <w:sz w:val="20"/>
        </w:rPr>
        <w:t> </w:t>
      </w:r>
      <w:r>
        <w:rPr>
          <w:sz w:val="20"/>
        </w:rPr>
        <w:t>03/2024</w:t>
      </w:r>
      <w:r>
        <w:rPr>
          <w:spacing w:val="21"/>
          <w:sz w:val="20"/>
        </w:rPr>
        <w:t> </w:t>
      </w:r>
      <w:r>
        <w:rPr>
          <w:sz w:val="20"/>
        </w:rPr>
        <w:t>předložit</w:t>
      </w:r>
      <w:r>
        <w:rPr>
          <w:spacing w:val="20"/>
          <w:sz w:val="20"/>
        </w:rPr>
        <w:t> </w:t>
      </w:r>
      <w:r>
        <w:rPr>
          <w:sz w:val="20"/>
        </w:rPr>
        <w:t>prostřednictvím</w:t>
      </w:r>
      <w:r>
        <w:rPr>
          <w:spacing w:val="23"/>
          <w:sz w:val="20"/>
        </w:rPr>
        <w:t> </w:t>
      </w:r>
      <w:r>
        <w:rPr>
          <w:sz w:val="20"/>
        </w:rPr>
        <w:t>AIS</w:t>
      </w:r>
      <w:r>
        <w:rPr>
          <w:spacing w:val="20"/>
          <w:sz w:val="20"/>
        </w:rPr>
        <w:t> </w:t>
      </w:r>
      <w:r>
        <w:rPr>
          <w:sz w:val="20"/>
        </w:rPr>
        <w:t>SFŽP</w:t>
      </w:r>
      <w:r>
        <w:rPr>
          <w:spacing w:val="23"/>
          <w:sz w:val="20"/>
        </w:rPr>
        <w:t> </w:t>
      </w:r>
      <w:r>
        <w:rPr>
          <w:sz w:val="20"/>
        </w:rPr>
        <w:t>ČR</w:t>
      </w:r>
      <w:r>
        <w:rPr>
          <w:spacing w:val="21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podklady</w:t>
      </w:r>
    </w:p>
    <w:p>
      <w:pPr>
        <w:pStyle w:val="BodyText"/>
        <w:ind w:left="948"/>
      </w:pPr>
      <w:r>
        <w:rPr/>
        <w:t>k</w:t>
      </w:r>
      <w:r>
        <w:rPr>
          <w:spacing w:val="-6"/>
        </w:rPr>
        <w:t> </w:t>
      </w:r>
      <w:r>
        <w:rPr/>
        <w:t>Závěrečnému</w:t>
      </w:r>
      <w:r>
        <w:rPr>
          <w:spacing w:val="-4"/>
        </w:rPr>
        <w:t> </w:t>
      </w:r>
      <w:r>
        <w:rPr/>
        <w:t>vyhodnocení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(dále</w:t>
      </w:r>
      <w:r>
        <w:rPr>
          <w:spacing w:val="-5"/>
        </w:rPr>
        <w:t> </w:t>
      </w:r>
      <w:r>
        <w:rPr/>
        <w:t>jen</w:t>
      </w:r>
      <w:r>
        <w:rPr>
          <w:spacing w:val="-4"/>
        </w:rPr>
        <w:t> </w:t>
      </w:r>
      <w:r>
        <w:rPr/>
        <w:t>„ZVA“)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čl.</w:t>
      </w:r>
      <w:r>
        <w:rPr>
          <w:spacing w:val="-5"/>
        </w:rPr>
        <w:t> </w:t>
      </w:r>
      <w:r>
        <w:rPr/>
        <w:t>12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d)</w:t>
      </w:r>
      <w:r>
        <w:rPr>
          <w:spacing w:val="-5"/>
        </w:rPr>
        <w:t> </w:t>
      </w:r>
      <w:r>
        <w:rPr>
          <w:spacing w:val="-2"/>
        </w:rPr>
        <w:t>Výzvy.</w:t>
      </w:r>
    </w:p>
    <w:p>
      <w:pPr>
        <w:pStyle w:val="BodyText"/>
        <w:spacing w:before="121"/>
        <w:ind w:left="809" w:right="109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 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uvádět</w:t>
      </w:r>
      <w:r>
        <w:rPr>
          <w:spacing w:val="12"/>
          <w:sz w:val="20"/>
        </w:rPr>
        <w:t> </w:t>
      </w:r>
      <w:r>
        <w:rPr>
          <w:w w:val="95"/>
          <w:sz w:val="20"/>
        </w:rPr>
        <w:t>pouze</w:t>
      </w:r>
      <w:r>
        <w:rPr>
          <w:spacing w:val="11"/>
          <w:sz w:val="20"/>
        </w:rPr>
        <w:t> </w:t>
      </w:r>
      <w:r>
        <w:rPr>
          <w:w w:val="95"/>
          <w:sz w:val="20"/>
        </w:rPr>
        <w:t>pravdivé,</w:t>
      </w:r>
      <w:r>
        <w:rPr>
          <w:spacing w:val="13"/>
          <w:sz w:val="20"/>
        </w:rPr>
        <w:t> </w:t>
      </w:r>
      <w:r>
        <w:rPr>
          <w:w w:val="95"/>
          <w:sz w:val="20"/>
        </w:rPr>
        <w:t>nezkreslené</w:t>
      </w:r>
      <w:r>
        <w:rPr>
          <w:spacing w:val="11"/>
          <w:sz w:val="20"/>
        </w:rPr>
        <w:t> </w:t>
      </w:r>
      <w:r>
        <w:rPr>
          <w:w w:val="95"/>
          <w:sz w:val="20"/>
        </w:rPr>
        <w:t>a</w:t>
      </w:r>
      <w:r>
        <w:rPr>
          <w:spacing w:val="12"/>
          <w:sz w:val="20"/>
        </w:rPr>
        <w:t> </w:t>
      </w:r>
      <w:r>
        <w:rPr>
          <w:w w:val="95"/>
          <w:sz w:val="20"/>
        </w:rPr>
        <w:t>úplné</w:t>
      </w:r>
      <w:r>
        <w:rPr>
          <w:spacing w:val="14"/>
          <w:sz w:val="20"/>
        </w:rPr>
        <w:t> </w:t>
      </w:r>
      <w:r>
        <w:rPr>
          <w:w w:val="95"/>
          <w:sz w:val="20"/>
        </w:rPr>
        <w:t>informace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týkající</w:t>
      </w:r>
      <w:r>
        <w:rPr>
          <w:spacing w:val="16"/>
          <w:sz w:val="20"/>
        </w:rPr>
        <w:t> </w:t>
      </w:r>
      <w:r>
        <w:rPr>
          <w:w w:val="95"/>
          <w:sz w:val="20"/>
        </w:rPr>
        <w:t>se</w:t>
      </w:r>
      <w:r>
        <w:rPr>
          <w:spacing w:val="14"/>
          <w:sz w:val="20"/>
        </w:rPr>
        <w:t> </w:t>
      </w:r>
      <w:r>
        <w:rPr>
          <w:w w:val="95"/>
          <w:sz w:val="20"/>
        </w:rPr>
        <w:t>skutečností,</w:t>
      </w:r>
      <w:r>
        <w:rPr>
          <w:spacing w:val="12"/>
          <w:sz w:val="20"/>
        </w:rPr>
        <w:t> </w:t>
      </w:r>
      <w:r>
        <w:rPr>
          <w:w w:val="95"/>
          <w:sz w:val="20"/>
        </w:rPr>
        <w:t>kterými</w:t>
      </w:r>
      <w:r>
        <w:rPr>
          <w:spacing w:val="13"/>
          <w:sz w:val="20"/>
        </w:rPr>
        <w:t> </w:t>
      </w:r>
      <w:r>
        <w:rPr>
          <w:w w:val="95"/>
          <w:sz w:val="20"/>
        </w:rPr>
        <w:t>se</w:t>
      </w:r>
      <w:r>
        <w:rPr>
          <w:spacing w:val="11"/>
          <w:sz w:val="20"/>
        </w:rPr>
        <w:t> </w:t>
      </w:r>
      <w:r>
        <w:rPr>
          <w:w w:val="95"/>
          <w:sz w:val="20"/>
        </w:rPr>
        <w:t>tato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1"/>
      </w:pPr>
      <w:r>
        <w:rPr/>
        <w:t>zabývá.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souvislosti</w:t>
      </w:r>
      <w:r>
        <w:rPr>
          <w:spacing w:val="-13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prohlašuje,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4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-14"/>
        </w:rPr>
        <w:t> </w:t>
      </w:r>
      <w:r>
        <w:rPr/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5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7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j),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VI.</w:t>
      </w:r>
    </w:p>
    <w:p>
      <w:pPr>
        <w:pStyle w:val="Heading2"/>
        <w:ind w:right="105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6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2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 zadavatel 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44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2023-10-17T12:18:06Z</dcterms:created>
  <dcterms:modified xsi:type="dcterms:W3CDTF">2023-10-17T12:18:06Z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2023-10-17T00:00:00Z</vt:filetime>
  </property>
</Properties>
</file>