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092BDD03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Kontaktní osoba: Rut </w:t>
      </w:r>
      <w:r w:rsidR="001A5532">
        <w:rPr>
          <w:rFonts w:ascii="Calibri" w:eastAsia="Calibri" w:hAnsi="Calibri" w:cs="Calibri"/>
        </w:rPr>
        <w:t>Andrlová</w:t>
      </w:r>
    </w:p>
    <w:p w14:paraId="7C7582F5" w14:textId="040C597C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6ED97176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C4D3F64" w14:textId="0C69D79A" w:rsidR="003445C1" w:rsidRDefault="000576D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815B3F4" w14:textId="77777777" w:rsidR="003E7DD7" w:rsidRDefault="003E7DD7" w:rsidP="003E7DD7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a Mateřská škola Praha 2</w:t>
      </w:r>
    </w:p>
    <w:p w14:paraId="63A560FE" w14:textId="77777777" w:rsidR="003E7DD7" w:rsidRDefault="003E7DD7" w:rsidP="003E7DD7">
      <w:pPr>
        <w:pStyle w:val="Normlnweb"/>
        <w:spacing w:before="240" w:beforeAutospacing="0" w:after="0" w:afterAutospacing="0"/>
        <w:jc w:val="both"/>
      </w:pPr>
      <w:r>
        <w:rPr>
          <w:rFonts w:ascii="Calibri" w:hAnsi="Calibri" w:cs="Calibri"/>
          <w:color w:val="000000"/>
        </w:rPr>
        <w:t>Se sídlem: Resslova 308/10; 120 00 Praha 2</w:t>
      </w:r>
    </w:p>
    <w:p w14:paraId="5A86E9CE" w14:textId="77777777" w:rsidR="003E7DD7" w:rsidRDefault="003E7DD7" w:rsidP="003E7DD7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Mgr. Jaroslav Procházka , ředitel</w:t>
      </w:r>
    </w:p>
    <w:p w14:paraId="04C47582" w14:textId="77777777" w:rsidR="003E7DD7" w:rsidRDefault="003E7DD7" w:rsidP="003E7DD7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60460318</w:t>
      </w:r>
    </w:p>
    <w:p w14:paraId="5F2EBC1F" w14:textId="77777777" w:rsidR="000576D7" w:rsidRPr="000576D7" w:rsidRDefault="000576D7">
      <w:pPr>
        <w:spacing w:after="120"/>
        <w:jc w:val="both"/>
        <w:rPr>
          <w:rFonts w:ascii="Calibri" w:eastAsia="Calibri" w:hAnsi="Calibri" w:cs="Calibri"/>
        </w:rPr>
      </w:pP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4623B39D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3E7DD7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74C3E9D0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V</w:t>
            </w:r>
            <w:r w:rsidR="0038428A">
              <w:rPr>
                <w:color w:val="000000"/>
              </w:rPr>
              <w:t xml:space="preserve"> Praze </w:t>
            </w:r>
            <w:r>
              <w:rPr>
                <w:color w:val="000000"/>
              </w:rPr>
              <w:t>dne</w:t>
            </w:r>
            <w:r w:rsidR="0038428A">
              <w:rPr>
                <w:color w:val="000000"/>
              </w:rPr>
              <w:t xml:space="preserve">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17D11B03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38428A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38428A">
              <w:rPr>
                <w:color w:val="000000"/>
              </w:rPr>
              <w:t xml:space="preserve"> 7.9.2023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244F" w14:textId="77777777" w:rsidR="00DF19D1" w:rsidRDefault="00DF19D1">
      <w:r>
        <w:separator/>
      </w:r>
    </w:p>
  </w:endnote>
  <w:endnote w:type="continuationSeparator" w:id="0">
    <w:p w14:paraId="710D1FB4" w14:textId="77777777" w:rsidR="00DF19D1" w:rsidRDefault="00D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F470" w14:textId="77777777" w:rsidR="00DF19D1" w:rsidRDefault="00DF19D1">
      <w:r>
        <w:separator/>
      </w:r>
    </w:p>
  </w:footnote>
  <w:footnote w:type="continuationSeparator" w:id="0">
    <w:p w14:paraId="3A5EC21A" w14:textId="77777777" w:rsidR="00DF19D1" w:rsidRDefault="00DF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576D7"/>
    <w:rsid w:val="000A4D83"/>
    <w:rsid w:val="001A5532"/>
    <w:rsid w:val="0029246B"/>
    <w:rsid w:val="003445C1"/>
    <w:rsid w:val="003544A5"/>
    <w:rsid w:val="0038428A"/>
    <w:rsid w:val="003E7DD7"/>
    <w:rsid w:val="005C7C27"/>
    <w:rsid w:val="00700C01"/>
    <w:rsid w:val="007361AA"/>
    <w:rsid w:val="007D6528"/>
    <w:rsid w:val="0082646F"/>
    <w:rsid w:val="008923A3"/>
    <w:rsid w:val="008E2C91"/>
    <w:rsid w:val="009D2871"/>
    <w:rsid w:val="00A428AA"/>
    <w:rsid w:val="00AB30FA"/>
    <w:rsid w:val="00C6770A"/>
    <w:rsid w:val="00CD6115"/>
    <w:rsid w:val="00D32854"/>
    <w:rsid w:val="00DF19D1"/>
    <w:rsid w:val="00E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iKAP2 Inovace ve vzdělávání</cp:lastModifiedBy>
  <cp:revision>8</cp:revision>
  <dcterms:created xsi:type="dcterms:W3CDTF">2023-09-05T15:51:00Z</dcterms:created>
  <dcterms:modified xsi:type="dcterms:W3CDTF">2023-10-05T13:04:00Z</dcterms:modified>
</cp:coreProperties>
</file>