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C162" w14:textId="77777777" w:rsidR="003D6A47" w:rsidRDefault="003D6A47">
      <w:pPr>
        <w:pStyle w:val="Nadpis1"/>
        <w:jc w:val="both"/>
        <w:rPr>
          <w:sz w:val="24"/>
          <w:szCs w:val="24"/>
        </w:rPr>
      </w:pPr>
    </w:p>
    <w:p w14:paraId="1F7DA851" w14:textId="77777777" w:rsidR="003D6A47" w:rsidRDefault="006C3D32">
      <w:pPr>
        <w:pStyle w:val="Nadpis1"/>
        <w:jc w:val="both"/>
      </w:pPr>
      <w:r>
        <w:t>Příloha č. 1 Smlouvy o partnerství s finančním příspěvkem</w:t>
      </w:r>
    </w:p>
    <w:p w14:paraId="32AEEB7E" w14:textId="77777777" w:rsidR="003D6A47" w:rsidRDefault="006C3D32">
      <w:pPr>
        <w:pStyle w:val="Nadpis1"/>
        <w:jc w:val="both"/>
      </w:pPr>
      <w:r>
        <w:t>Projektový záměra Partnera včetně indikátorů</w:t>
      </w:r>
    </w:p>
    <w:p w14:paraId="7B8CFFDC" w14:textId="77777777" w:rsidR="003D6A47" w:rsidRDefault="003D6A47">
      <w:pPr>
        <w:jc w:val="both"/>
      </w:pPr>
    </w:p>
    <w:p w14:paraId="6B4098E0" w14:textId="77777777" w:rsidR="003D6A47" w:rsidRDefault="006C3D32">
      <w:pPr>
        <w:jc w:val="both"/>
      </w:pPr>
      <w:r>
        <w:t>Název projektu: Implementace DZ JMK</w:t>
      </w:r>
    </w:p>
    <w:p w14:paraId="2835B041" w14:textId="77777777" w:rsidR="003D6A47" w:rsidRDefault="003D6A47">
      <w:pPr>
        <w:jc w:val="both"/>
      </w:pPr>
    </w:p>
    <w:p w14:paraId="2EB7703A" w14:textId="77777777" w:rsidR="003D6A47" w:rsidRDefault="006C3D32">
      <w:pPr>
        <w:pStyle w:val="Nadpis2"/>
        <w:jc w:val="both"/>
      </w:pPr>
      <w:r>
        <w:t>Část 1 – Identifikační údaje</w:t>
      </w:r>
    </w:p>
    <w:tbl>
      <w:tblPr>
        <w:tblStyle w:val="af"/>
        <w:tblW w:w="9052" w:type="dxa"/>
        <w:tblInd w:w="0" w:type="dxa"/>
        <w:tblLayout w:type="fixed"/>
        <w:tblLook w:val="0400" w:firstRow="0" w:lastRow="0" w:firstColumn="0" w:lastColumn="0" w:noHBand="0" w:noVBand="1"/>
      </w:tblPr>
      <w:tblGrid>
        <w:gridCol w:w="1532"/>
        <w:gridCol w:w="2978"/>
        <w:gridCol w:w="1344"/>
        <w:gridCol w:w="3198"/>
      </w:tblGrid>
      <w:tr w:rsidR="003D6A47" w14:paraId="3DC08666" w14:textId="77777777">
        <w:trPr>
          <w:trHeight w:val="300"/>
        </w:trPr>
        <w:tc>
          <w:tcPr>
            <w:tcW w:w="1532" w:type="dxa"/>
            <w:tcBorders>
              <w:top w:val="single" w:sz="8" w:space="0" w:color="000000"/>
              <w:left w:val="single" w:sz="8" w:space="0" w:color="000000"/>
              <w:bottom w:val="single" w:sz="4" w:space="0" w:color="000000"/>
              <w:right w:val="single" w:sz="4" w:space="0" w:color="000000"/>
            </w:tcBorders>
            <w:shd w:val="clear" w:color="auto" w:fill="A6A6A6"/>
            <w:vAlign w:val="center"/>
          </w:tcPr>
          <w:p w14:paraId="4E5926E7"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Název partnera</w:t>
            </w:r>
          </w:p>
        </w:tc>
        <w:tc>
          <w:tcPr>
            <w:tcW w:w="2978" w:type="dxa"/>
            <w:tcBorders>
              <w:top w:val="single" w:sz="8" w:space="0" w:color="000000"/>
              <w:left w:val="nil"/>
              <w:bottom w:val="single" w:sz="4" w:space="0" w:color="000000"/>
              <w:right w:val="single" w:sz="4" w:space="0" w:color="000000"/>
            </w:tcBorders>
            <w:shd w:val="clear" w:color="auto" w:fill="auto"/>
            <w:vAlign w:val="center"/>
          </w:tcPr>
          <w:p w14:paraId="4D3650D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JCMM, z. s. p. o.</w:t>
            </w:r>
          </w:p>
        </w:tc>
        <w:tc>
          <w:tcPr>
            <w:tcW w:w="1344" w:type="dxa"/>
            <w:tcBorders>
              <w:top w:val="single" w:sz="8" w:space="0" w:color="000000"/>
              <w:left w:val="nil"/>
              <w:bottom w:val="single" w:sz="4" w:space="0" w:color="000000"/>
              <w:right w:val="single" w:sz="4" w:space="0" w:color="000000"/>
            </w:tcBorders>
            <w:shd w:val="clear" w:color="auto" w:fill="A6A6A6"/>
            <w:vAlign w:val="center"/>
          </w:tcPr>
          <w:p w14:paraId="37C86202"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Statutární zástupce</w:t>
            </w:r>
          </w:p>
        </w:tc>
        <w:tc>
          <w:tcPr>
            <w:tcW w:w="3198" w:type="dxa"/>
            <w:tcBorders>
              <w:top w:val="single" w:sz="8" w:space="0" w:color="000000"/>
              <w:left w:val="nil"/>
              <w:bottom w:val="single" w:sz="4" w:space="0" w:color="000000"/>
              <w:right w:val="single" w:sz="8" w:space="0" w:color="000000"/>
            </w:tcBorders>
            <w:shd w:val="clear" w:color="auto" w:fill="auto"/>
            <w:vAlign w:val="center"/>
          </w:tcPr>
          <w:p w14:paraId="1D64C404"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RNDr. Miloš </w:t>
            </w:r>
            <w:proofErr w:type="spellStart"/>
            <w:r>
              <w:rPr>
                <w:rFonts w:ascii="Times New Roman" w:eastAsia="Times New Roman" w:hAnsi="Times New Roman" w:cs="Times New Roman"/>
                <w:color w:val="000000"/>
              </w:rPr>
              <w:t>Šifalda</w:t>
            </w:r>
            <w:proofErr w:type="spellEnd"/>
          </w:p>
        </w:tc>
      </w:tr>
      <w:tr w:rsidR="003D6A47" w14:paraId="1C2F2D83"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1DF0D2B2"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Číslo partnera</w:t>
            </w:r>
          </w:p>
        </w:tc>
        <w:tc>
          <w:tcPr>
            <w:tcW w:w="2978" w:type="dxa"/>
            <w:tcBorders>
              <w:top w:val="nil"/>
              <w:left w:val="nil"/>
              <w:bottom w:val="single" w:sz="4" w:space="0" w:color="000000"/>
              <w:right w:val="single" w:sz="4" w:space="0" w:color="000000"/>
            </w:tcBorders>
            <w:shd w:val="clear" w:color="auto" w:fill="auto"/>
            <w:vAlign w:val="center"/>
          </w:tcPr>
          <w:p w14:paraId="3ACFAFC3" w14:textId="7E2B5C48"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00F8353B">
              <w:rPr>
                <w:rFonts w:ascii="Times New Roman" w:eastAsia="Times New Roman" w:hAnsi="Times New Roman" w:cs="Times New Roman"/>
                <w:sz w:val="20"/>
                <w:szCs w:val="20"/>
              </w:rPr>
              <w:t>P</w:t>
            </w:r>
            <w:r>
              <w:rPr>
                <w:rFonts w:ascii="Times New Roman" w:eastAsia="Times New Roman" w:hAnsi="Times New Roman" w:cs="Times New Roman"/>
                <w:sz w:val="20"/>
                <w:szCs w:val="20"/>
              </w:rPr>
              <w:t>02</w:t>
            </w:r>
          </w:p>
        </w:tc>
        <w:tc>
          <w:tcPr>
            <w:tcW w:w="1344" w:type="dxa"/>
            <w:tcBorders>
              <w:top w:val="nil"/>
              <w:left w:val="nil"/>
              <w:bottom w:val="single" w:sz="4" w:space="0" w:color="000000"/>
              <w:right w:val="single" w:sz="4" w:space="0" w:color="000000"/>
            </w:tcBorders>
            <w:shd w:val="clear" w:color="auto" w:fill="A6A6A6"/>
            <w:vAlign w:val="center"/>
          </w:tcPr>
          <w:p w14:paraId="4C968F0D"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Telefon</w:t>
            </w:r>
          </w:p>
        </w:tc>
        <w:tc>
          <w:tcPr>
            <w:tcW w:w="3198" w:type="dxa"/>
            <w:tcBorders>
              <w:top w:val="nil"/>
              <w:left w:val="nil"/>
              <w:bottom w:val="single" w:sz="4" w:space="0" w:color="000000"/>
              <w:right w:val="single" w:sz="8" w:space="0" w:color="000000"/>
            </w:tcBorders>
            <w:shd w:val="clear" w:color="auto" w:fill="auto"/>
            <w:vAlign w:val="center"/>
          </w:tcPr>
          <w:p w14:paraId="46FABCF0" w14:textId="03941B70"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3D6A47" w14:paraId="47EE77E7"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58F1CAC3"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Oficiální adresa</w:t>
            </w:r>
          </w:p>
        </w:tc>
        <w:tc>
          <w:tcPr>
            <w:tcW w:w="2978" w:type="dxa"/>
            <w:tcBorders>
              <w:top w:val="nil"/>
              <w:left w:val="nil"/>
              <w:bottom w:val="single" w:sz="4" w:space="0" w:color="000000"/>
              <w:right w:val="single" w:sz="4" w:space="0" w:color="000000"/>
            </w:tcBorders>
            <w:shd w:val="clear" w:color="auto" w:fill="auto"/>
            <w:vAlign w:val="center"/>
          </w:tcPr>
          <w:p w14:paraId="4EFC8251"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Česká 166/11, 602 00 Brno</w:t>
            </w:r>
          </w:p>
        </w:tc>
        <w:tc>
          <w:tcPr>
            <w:tcW w:w="1344" w:type="dxa"/>
            <w:tcBorders>
              <w:top w:val="nil"/>
              <w:left w:val="nil"/>
              <w:bottom w:val="single" w:sz="4" w:space="0" w:color="000000"/>
              <w:right w:val="single" w:sz="4" w:space="0" w:color="000000"/>
            </w:tcBorders>
            <w:shd w:val="clear" w:color="auto" w:fill="A6A6A6"/>
            <w:vAlign w:val="center"/>
          </w:tcPr>
          <w:p w14:paraId="48203158"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3198" w:type="dxa"/>
            <w:tcBorders>
              <w:top w:val="nil"/>
              <w:left w:val="nil"/>
              <w:bottom w:val="single" w:sz="4" w:space="0" w:color="000000"/>
              <w:right w:val="single" w:sz="8" w:space="0" w:color="000000"/>
            </w:tcBorders>
            <w:shd w:val="clear" w:color="auto" w:fill="auto"/>
            <w:vAlign w:val="center"/>
          </w:tcPr>
          <w:p w14:paraId="1611E798"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rPr>
              <w:t>milos.sifalda@jcmm.cz</w:t>
            </w:r>
          </w:p>
        </w:tc>
      </w:tr>
      <w:tr w:rsidR="003D6A47" w14:paraId="11CC5510"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227AAFE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Adresa pro doručení</w:t>
            </w:r>
          </w:p>
        </w:tc>
        <w:tc>
          <w:tcPr>
            <w:tcW w:w="2978" w:type="dxa"/>
            <w:tcBorders>
              <w:top w:val="nil"/>
              <w:left w:val="nil"/>
              <w:bottom w:val="single" w:sz="4" w:space="0" w:color="000000"/>
              <w:right w:val="single" w:sz="4" w:space="0" w:color="000000"/>
            </w:tcBorders>
            <w:shd w:val="clear" w:color="auto" w:fill="auto"/>
            <w:vAlign w:val="center"/>
          </w:tcPr>
          <w:p w14:paraId="57BB5310"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Česká 166/11, 602 00 Brno</w:t>
            </w:r>
          </w:p>
        </w:tc>
        <w:tc>
          <w:tcPr>
            <w:tcW w:w="1344" w:type="dxa"/>
            <w:tcBorders>
              <w:top w:val="nil"/>
              <w:left w:val="nil"/>
              <w:bottom w:val="single" w:sz="4" w:space="0" w:color="000000"/>
              <w:right w:val="single" w:sz="4" w:space="0" w:color="000000"/>
            </w:tcBorders>
            <w:shd w:val="clear" w:color="auto" w:fill="A6A6A6"/>
            <w:vAlign w:val="center"/>
          </w:tcPr>
          <w:p w14:paraId="486E695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Hlavní kontaktní osoba</w:t>
            </w:r>
          </w:p>
        </w:tc>
        <w:tc>
          <w:tcPr>
            <w:tcW w:w="3198" w:type="dxa"/>
            <w:tcBorders>
              <w:top w:val="nil"/>
              <w:left w:val="nil"/>
              <w:bottom w:val="single" w:sz="4" w:space="0" w:color="000000"/>
              <w:right w:val="single" w:sz="8" w:space="0" w:color="000000"/>
            </w:tcBorders>
            <w:shd w:val="clear" w:color="auto" w:fill="auto"/>
            <w:vAlign w:val="center"/>
          </w:tcPr>
          <w:p w14:paraId="4ECC61AF" w14:textId="233F9D4E"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rPr>
              <w:t xml:space="preserve"> </w:t>
            </w:r>
          </w:p>
        </w:tc>
      </w:tr>
      <w:tr w:rsidR="003D6A47" w14:paraId="7D663313"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66E7FC2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IČ:</w:t>
            </w:r>
          </w:p>
        </w:tc>
        <w:tc>
          <w:tcPr>
            <w:tcW w:w="2978" w:type="dxa"/>
            <w:tcBorders>
              <w:top w:val="nil"/>
              <w:left w:val="nil"/>
              <w:bottom w:val="single" w:sz="4" w:space="0" w:color="000000"/>
              <w:right w:val="single" w:sz="4" w:space="0" w:color="000000"/>
            </w:tcBorders>
            <w:shd w:val="clear" w:color="auto" w:fill="auto"/>
            <w:vAlign w:val="center"/>
          </w:tcPr>
          <w:p w14:paraId="6CC19752"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75064707</w:t>
            </w:r>
          </w:p>
        </w:tc>
        <w:tc>
          <w:tcPr>
            <w:tcW w:w="1344" w:type="dxa"/>
            <w:tcBorders>
              <w:top w:val="nil"/>
              <w:left w:val="nil"/>
              <w:bottom w:val="single" w:sz="4" w:space="0" w:color="000000"/>
              <w:right w:val="single" w:sz="4" w:space="0" w:color="000000"/>
            </w:tcBorders>
            <w:shd w:val="clear" w:color="auto" w:fill="A6A6A6"/>
            <w:vAlign w:val="center"/>
          </w:tcPr>
          <w:p w14:paraId="59D70A3E"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Telefon</w:t>
            </w:r>
          </w:p>
        </w:tc>
        <w:tc>
          <w:tcPr>
            <w:tcW w:w="3198" w:type="dxa"/>
            <w:tcBorders>
              <w:top w:val="nil"/>
              <w:left w:val="nil"/>
              <w:bottom w:val="single" w:sz="4" w:space="0" w:color="000000"/>
              <w:right w:val="single" w:sz="8" w:space="0" w:color="000000"/>
            </w:tcBorders>
            <w:shd w:val="clear" w:color="auto" w:fill="auto"/>
            <w:vAlign w:val="center"/>
          </w:tcPr>
          <w:p w14:paraId="29B0C444" w14:textId="63ED379B" w:rsidR="003D6A47" w:rsidRDefault="003D6A47">
            <w:pPr>
              <w:jc w:val="both"/>
              <w:rPr>
                <w:rFonts w:ascii="Times New Roman" w:eastAsia="Times New Roman" w:hAnsi="Times New Roman" w:cs="Times New Roman"/>
                <w:color w:val="000000"/>
              </w:rPr>
            </w:pPr>
          </w:p>
        </w:tc>
      </w:tr>
      <w:tr w:rsidR="003D6A47" w14:paraId="169A4335" w14:textId="77777777">
        <w:trPr>
          <w:trHeight w:val="30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54C25FF4"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DIČ:</w:t>
            </w:r>
          </w:p>
        </w:tc>
        <w:tc>
          <w:tcPr>
            <w:tcW w:w="2978" w:type="dxa"/>
            <w:tcBorders>
              <w:top w:val="nil"/>
              <w:left w:val="nil"/>
              <w:bottom w:val="single" w:sz="4" w:space="0" w:color="000000"/>
              <w:right w:val="single" w:sz="4" w:space="0" w:color="000000"/>
            </w:tcBorders>
            <w:shd w:val="clear" w:color="auto" w:fill="auto"/>
            <w:vAlign w:val="center"/>
          </w:tcPr>
          <w:p w14:paraId="3FE7FDD0"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CZ75064707</w:t>
            </w:r>
          </w:p>
        </w:tc>
        <w:tc>
          <w:tcPr>
            <w:tcW w:w="1344" w:type="dxa"/>
            <w:tcBorders>
              <w:top w:val="nil"/>
              <w:left w:val="nil"/>
              <w:bottom w:val="single" w:sz="4" w:space="0" w:color="000000"/>
              <w:right w:val="single" w:sz="4" w:space="0" w:color="000000"/>
            </w:tcBorders>
            <w:shd w:val="clear" w:color="auto" w:fill="A6A6A6"/>
            <w:vAlign w:val="center"/>
          </w:tcPr>
          <w:p w14:paraId="4200FD2A"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3198" w:type="dxa"/>
            <w:tcBorders>
              <w:top w:val="nil"/>
              <w:left w:val="nil"/>
              <w:bottom w:val="single" w:sz="4" w:space="0" w:color="000000"/>
              <w:right w:val="single" w:sz="8" w:space="0" w:color="000000"/>
            </w:tcBorders>
            <w:shd w:val="clear" w:color="auto" w:fill="auto"/>
            <w:vAlign w:val="center"/>
          </w:tcPr>
          <w:p w14:paraId="3AFCFD9D" w14:textId="1E7B1DB0" w:rsidR="003D6A47" w:rsidRDefault="003D6A47">
            <w:pPr>
              <w:jc w:val="both"/>
              <w:rPr>
                <w:rFonts w:ascii="Times New Roman" w:eastAsia="Times New Roman" w:hAnsi="Times New Roman" w:cs="Times New Roman"/>
                <w:color w:val="000000"/>
              </w:rPr>
            </w:pPr>
          </w:p>
        </w:tc>
      </w:tr>
      <w:tr w:rsidR="003D6A47" w14:paraId="032596B6" w14:textId="77777777">
        <w:trPr>
          <w:trHeight w:val="330"/>
        </w:trPr>
        <w:tc>
          <w:tcPr>
            <w:tcW w:w="1532" w:type="dxa"/>
            <w:tcBorders>
              <w:top w:val="nil"/>
              <w:left w:val="single" w:sz="8" w:space="0" w:color="000000"/>
              <w:bottom w:val="single" w:sz="4" w:space="0" w:color="000000"/>
              <w:right w:val="single" w:sz="4" w:space="0" w:color="000000"/>
            </w:tcBorders>
            <w:shd w:val="clear" w:color="auto" w:fill="A6A6A6"/>
            <w:vAlign w:val="center"/>
          </w:tcPr>
          <w:p w14:paraId="3711138F"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Datová schránka</w:t>
            </w:r>
          </w:p>
        </w:tc>
        <w:tc>
          <w:tcPr>
            <w:tcW w:w="2978" w:type="dxa"/>
            <w:tcBorders>
              <w:top w:val="nil"/>
              <w:left w:val="nil"/>
              <w:bottom w:val="single" w:sz="4" w:space="0" w:color="000000"/>
              <w:right w:val="single" w:sz="4" w:space="0" w:color="000000"/>
            </w:tcBorders>
            <w:shd w:val="clear" w:color="auto" w:fill="auto"/>
            <w:vAlign w:val="center"/>
          </w:tcPr>
          <w:p w14:paraId="25281D7B" w14:textId="77777777" w:rsidR="003D6A47" w:rsidRDefault="006C3D32">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ihw25rn</w:t>
            </w:r>
          </w:p>
        </w:tc>
        <w:tc>
          <w:tcPr>
            <w:tcW w:w="1344" w:type="dxa"/>
            <w:tcBorders>
              <w:top w:val="nil"/>
              <w:left w:val="single" w:sz="8" w:space="0" w:color="000000"/>
              <w:bottom w:val="single" w:sz="4" w:space="0" w:color="000000"/>
              <w:right w:val="single" w:sz="4" w:space="0" w:color="000000"/>
            </w:tcBorders>
            <w:shd w:val="clear" w:color="auto" w:fill="A6A6A6"/>
            <w:vAlign w:val="center"/>
          </w:tcPr>
          <w:p w14:paraId="0EFFCAEF"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Požadovaná částka</w:t>
            </w:r>
          </w:p>
        </w:tc>
        <w:tc>
          <w:tcPr>
            <w:tcW w:w="3198" w:type="dxa"/>
            <w:tcBorders>
              <w:top w:val="nil"/>
              <w:left w:val="nil"/>
              <w:bottom w:val="single" w:sz="4" w:space="0" w:color="000000"/>
              <w:right w:val="single" w:sz="4" w:space="0" w:color="000000"/>
            </w:tcBorders>
            <w:shd w:val="clear" w:color="auto" w:fill="auto"/>
            <w:vAlign w:val="center"/>
          </w:tcPr>
          <w:p w14:paraId="0618DEBC" w14:textId="77777777" w:rsidR="003D6A47" w:rsidRDefault="006C3D32">
            <w:pPr>
              <w:jc w:val="both"/>
              <w:rPr>
                <w:rFonts w:ascii="Times New Roman" w:eastAsia="Times New Roman" w:hAnsi="Times New Roman" w:cs="Times New Roman"/>
                <w:sz w:val="24"/>
                <w:szCs w:val="24"/>
              </w:rPr>
            </w:pPr>
            <w:r>
              <w:rPr>
                <w:rFonts w:ascii="Times New Roman" w:eastAsia="Times New Roman" w:hAnsi="Times New Roman" w:cs="Times New Roman"/>
              </w:rPr>
              <w:t>6 019 945,- Kč</w:t>
            </w:r>
          </w:p>
        </w:tc>
      </w:tr>
      <w:tr w:rsidR="003D6A47" w14:paraId="30A2429A" w14:textId="77777777">
        <w:trPr>
          <w:trHeight w:val="330"/>
        </w:trPr>
        <w:tc>
          <w:tcPr>
            <w:tcW w:w="153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413715F"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Místo realizace</w:t>
            </w: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3EA1" w14:textId="77777777" w:rsidR="003D6A47" w:rsidRDefault="006C3D32">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Jihomoravský kraj</w:t>
            </w:r>
          </w:p>
        </w:tc>
        <w:tc>
          <w:tcPr>
            <w:tcW w:w="134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9FC6D4C" w14:textId="77777777" w:rsidR="003D6A47" w:rsidRDefault="003D6A47">
            <w:pPr>
              <w:jc w:val="both"/>
              <w:rPr>
                <w:rFonts w:ascii="Times New Roman" w:eastAsia="Times New Roman" w:hAnsi="Times New Roman" w:cs="Times New Roman"/>
                <w:sz w:val="20"/>
                <w:szCs w:val="20"/>
              </w:rPr>
            </w:pPr>
          </w:p>
        </w:tc>
        <w:tc>
          <w:tcPr>
            <w:tcW w:w="3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C909" w14:textId="77777777" w:rsidR="003D6A47" w:rsidRDefault="003D6A47">
            <w:pPr>
              <w:jc w:val="both"/>
              <w:rPr>
                <w:rFonts w:ascii="Times New Roman" w:eastAsia="Times New Roman" w:hAnsi="Times New Roman" w:cs="Times New Roman"/>
                <w:sz w:val="24"/>
                <w:szCs w:val="24"/>
              </w:rPr>
            </w:pPr>
          </w:p>
        </w:tc>
      </w:tr>
    </w:tbl>
    <w:p w14:paraId="5BE1C9BD" w14:textId="77777777" w:rsidR="003D6A47" w:rsidRDefault="003D6A47">
      <w:pPr>
        <w:jc w:val="both"/>
      </w:pPr>
    </w:p>
    <w:p w14:paraId="00052F8E" w14:textId="77777777" w:rsidR="003D6A47" w:rsidRDefault="006C3D32">
      <w:pPr>
        <w:pStyle w:val="Nadpis2"/>
        <w:jc w:val="both"/>
      </w:pPr>
      <w:r>
        <w:t>Část 2 – Zapojení partnera projektu</w:t>
      </w:r>
    </w:p>
    <w:p w14:paraId="61FE1088" w14:textId="77777777" w:rsidR="003D6A47" w:rsidRDefault="006C3D32">
      <w:pPr>
        <w:pStyle w:val="Nadpis3"/>
        <w:jc w:val="both"/>
      </w:pPr>
      <w:r>
        <w:t>Zdůvodnění potřebnosti projektu včetně popisu výchozího stavu</w:t>
      </w:r>
    </w:p>
    <w:p w14:paraId="6ACD2937" w14:textId="77777777" w:rsidR="003D6A47" w:rsidRDefault="006C3D32">
      <w:pPr>
        <w:jc w:val="both"/>
        <w:rPr>
          <w:b/>
        </w:rPr>
      </w:pPr>
      <w:r>
        <w:rPr>
          <w:b/>
        </w:rPr>
        <w:t>Zdůvodnění potřebnosti projektu:</w:t>
      </w:r>
    </w:p>
    <w:p w14:paraId="5BB31BB0" w14:textId="77777777" w:rsidR="003D6A47" w:rsidRDefault="006C3D32">
      <w:pPr>
        <w:jc w:val="both"/>
      </w:pPr>
      <w:r>
        <w:t>JCMM zasahuje v rámci projektu do následujících klíčových aktivit:</w:t>
      </w:r>
    </w:p>
    <w:p w14:paraId="013A20C2" w14:textId="77777777" w:rsidR="003D6A47" w:rsidRDefault="006C3D32">
      <w:pPr>
        <w:jc w:val="both"/>
        <w:rPr>
          <w:b/>
        </w:rPr>
      </w:pPr>
      <w:r>
        <w:rPr>
          <w:b/>
        </w:rPr>
        <w:t>KA04 Podpora gramotností a STEAM</w:t>
      </w:r>
    </w:p>
    <w:p w14:paraId="2E076295" w14:textId="77777777" w:rsidR="003D6A47" w:rsidRDefault="006C3D32">
      <w:pPr>
        <w:jc w:val="both"/>
        <w:rPr>
          <w:b/>
        </w:rPr>
      </w:pPr>
      <w:r>
        <w:rPr>
          <w:b/>
        </w:rPr>
        <w:t>KA03 Podpora inkluzivního vzdělávání a úspěchu každého žáka</w:t>
      </w:r>
    </w:p>
    <w:p w14:paraId="6C5DB922" w14:textId="77777777" w:rsidR="003D6A47" w:rsidRDefault="006C3D32">
      <w:pPr>
        <w:jc w:val="both"/>
      </w:pPr>
      <w:r>
        <w:t>JCMM má v těchto klíčových tématech vytvořeny a ukotveny fungující sítě institucí (převážně z řad škol), se kterými jsme v rámci předchozího projektu navázali a rozvinuli spolupráci na několika úrovních. A právě díky tomu, že je JCMM v regionu (i mimo něj) již vnímané jako významný hybatel v oblastech, na které v projektu cílíme, má skvělou pozici navazovat spolupráci a propojovat další subjekty. Díky tomu můžeme vytvořit ucelený systém podpory pro ty aktéry, kteří se ještě neorientují a rozvíjet a rozšířit spolupráci mezi dalšími klíčovými partnery. Spolu s tím vnímáme jako nutné nebo minimálně velmi žádoucí navázat na získané poznatky, metodiku a know-how, které se nám již podařilo získat díky předchozím zkušenostem v rámci naší práce v celém Jihomoravském kraji.</w:t>
      </w:r>
    </w:p>
    <w:p w14:paraId="62942BDF" w14:textId="77777777" w:rsidR="003D6A47" w:rsidRDefault="006C3D32">
      <w:pPr>
        <w:jc w:val="both"/>
      </w:pPr>
      <w:r>
        <w:t>KA04</w:t>
      </w:r>
    </w:p>
    <w:p w14:paraId="6963FC6D" w14:textId="77777777" w:rsidR="003D6A47" w:rsidRDefault="006C3D32">
      <w:pPr>
        <w:jc w:val="both"/>
      </w:pPr>
      <w:r>
        <w:t xml:space="preserve">Posilování matematické gramotnosti (jako jedné ze základních gramotností) je stále pro český vzdělávací systém prioritou, jak je deklarováno i ve </w:t>
      </w:r>
      <w:proofErr w:type="spellStart"/>
      <w:r>
        <w:t>finalizovaném</w:t>
      </w:r>
      <w:proofErr w:type="spellEnd"/>
      <w:r>
        <w:t> Dlouhodobém záměru ČR pro rok 2023–2027. V novém projektu je potřebné navázat na již fungující matematickou síť pedagogů a nacházet další náměty ve sdílení a předávání zkušeností stejně jako využít možnosti aplikace jí předávané informace, poznatky a inspirace i do STEAM oborů, a tak zvýšit dosah i potenciál motivovat studenty k zdokonalování svých matematických a logických znalostí.</w:t>
      </w:r>
    </w:p>
    <w:p w14:paraId="3BD7C973" w14:textId="77777777" w:rsidR="003D6A47" w:rsidRDefault="006C3D32">
      <w:pPr>
        <w:jc w:val="both"/>
      </w:pPr>
      <w:r>
        <w:lastRenderedPageBreak/>
        <w:t>V oblasti STEAM bychom rádi navázali na systematickou práci s talentovanými žáky a jejich učiteli.</w:t>
      </w:r>
    </w:p>
    <w:p w14:paraId="6058112C" w14:textId="77777777" w:rsidR="003D6A47" w:rsidRDefault="006C3D32">
      <w:pPr>
        <w:jc w:val="both"/>
      </w:pPr>
      <w:r>
        <w:t>Vzhledem k současnému zrychlenému vývoji společnosti, erupci nových technologií, existenci nových výzev pro budoucnost, je potřeba, a to i podle textu Strategie vzdělávací politiky České republiky do roku 2030+, vzdělávat děti s cílem, aby "dokázaly v co nejvyšší míře využít svůj potenciál v dynamicky se měnícím světě ve prospěch jak svého vlastního rozvoje, tak s ohledem na druhé a ve prospěch rozvoje celé společnosti.“</w:t>
      </w:r>
    </w:p>
    <w:p w14:paraId="2D97C15E" w14:textId="77777777" w:rsidR="003D6A47" w:rsidRDefault="006C3D32">
      <w:pPr>
        <w:jc w:val="both"/>
      </w:pPr>
      <w:r>
        <w:t>Vytvořit ve školách vhodné podmínky pro identifikaci individuálních možností a schopností žáků a jejich následný rozvoj tak, aby každý z nich mohl zažít úspěch a radost ze seberozvoje, není kvůli vnitřní nesourodosti třídních skupin snadné. Talentované děti jsou díky svým kognitivním předpokladům (paměť, pozornost, koncentrace, vyjadřování, porozumění, emocionální seberegulace aj.) schopny dosahovat výborných výsledků. Pro optimální rozvoj je ale potřeba trvalá psychologická podpora a individuální přístup jak ve škole, tak v rodině. Je také nezbytné neustále aktualizovat a doplňovat znalosti nositelů vzdělávání, pedagogů, a to vzhledem k novým poznatkům jak didaktickým, tak psychologickým.</w:t>
      </w:r>
    </w:p>
    <w:p w14:paraId="31E1FAB5" w14:textId="77777777" w:rsidR="003D6A47" w:rsidRDefault="006C3D32">
      <w:pPr>
        <w:jc w:val="both"/>
      </w:pPr>
      <w:r>
        <w:t>Z tohoto důvodu je vysoká potřebnost dále rozvíjet dosavadní práci JCMM, tedy poskytovat odbornou podporu pedagogickým pracovníkům, stejně jako se zájmem přijímané aktivity směřované přímo k žákům (například aktivity pro talentované v </w:t>
      </w:r>
      <w:proofErr w:type="spellStart"/>
      <w:r>
        <w:t>MiND</w:t>
      </w:r>
      <w:proofErr w:type="spellEnd"/>
      <w:r>
        <w:t xml:space="preserve"> Clubu a exkurze). </w:t>
      </w:r>
    </w:p>
    <w:p w14:paraId="455BB723" w14:textId="77777777" w:rsidR="003D6A47" w:rsidRDefault="006C3D32">
      <w:pPr>
        <w:jc w:val="both"/>
      </w:pPr>
      <w:r>
        <w:t xml:space="preserve">V průběhu dlouhodobě realizované agendy Středoškolské odborné činnosti jsme v JCMM identifikovali, že studenti často nejsou vybaveni schopností systematické „výzkumné práce“ zakončené prezentací nabytých informací a výsledků. Proto bychom rádi stávající aktivity rozšířili o další díl skládačky – o kluby, ve kterých se budeme snažit vést motivované studenty v rámci </w:t>
      </w:r>
      <w:proofErr w:type="spellStart"/>
      <w:r>
        <w:t>minitýmů</w:t>
      </w:r>
      <w:proofErr w:type="spellEnd"/>
      <w:r>
        <w:t xml:space="preserve"> mladých výzkumníků k systematické dlouhodobější práci ve skupině na vybraném tématu včetně učení prezentace jejich výsledků a výstupů. </w:t>
      </w:r>
    </w:p>
    <w:p w14:paraId="6A8D9B32" w14:textId="77777777" w:rsidR="003D6A47" w:rsidRDefault="006C3D32">
      <w:pPr>
        <w:jc w:val="both"/>
      </w:pPr>
      <w:r>
        <w:t>KA03</w:t>
      </w:r>
    </w:p>
    <w:p w14:paraId="5587B311" w14:textId="77777777" w:rsidR="003D6A47" w:rsidRDefault="006C3D32">
      <w:pPr>
        <w:jc w:val="both"/>
      </w:pPr>
      <w:r>
        <w:t xml:space="preserve">Důležitost podpory žáků v rozvoji jejich plného potenciálu je také zakotvena ve Strategii 2030 i </w:t>
      </w:r>
      <w:proofErr w:type="spellStart"/>
      <w:r>
        <w:t>finalizovaném</w:t>
      </w:r>
      <w:proofErr w:type="spellEnd"/>
      <w:r>
        <w:t xml:space="preserve"> DZ ČR 2023–2027. Podpora je potřeba na obou stranách spektra. Naše Poradenské centrum se zaměřuje na žáky talentované a nadané. Jak je uvedeno výše, psychologická podpora je jednou z klíčových, stejně jako podpora rozvoje sociálně-emočních dovedností žáků a průběžná didaktická podpora pedagogů i rodičů.</w:t>
      </w:r>
    </w:p>
    <w:p w14:paraId="51ED6E36" w14:textId="77777777" w:rsidR="003D6A47" w:rsidRDefault="006C3D32">
      <w:pPr>
        <w:jc w:val="both"/>
        <w:rPr>
          <w:b/>
        </w:rPr>
      </w:pPr>
      <w:r>
        <w:rPr>
          <w:b/>
        </w:rPr>
        <w:t>Výchozí stav:</w:t>
      </w:r>
    </w:p>
    <w:p w14:paraId="1CAA020F" w14:textId="77777777" w:rsidR="003D6A47" w:rsidRDefault="006C3D32">
      <w:pPr>
        <w:jc w:val="both"/>
      </w:pPr>
      <w:r>
        <w:t>Jak již bylo zmíněno i ve zdůvodnění potřebnosti projektu, výchozím stavem pro další realizaci podpory v tématech JCMM jako partnera projektu jsou již navázané spolupráce, kde máme díky předchozímu projektu další náměty a inspirace, jak je dále rozvíjet. Díky pilotním i tzv. ostrým realizacím, a z nich získaných zpětných vazeb, můžeme řešená témata dále propracovat a konkrétněji zaměřovat poptávané informace. Díky naším aktivitám se podařilo inspirovat a motivovat pedagogy, žáky i rodiče k aktivnímu přístupu, k uvědomění a následně ke snaze řešit možnosti zdokonalování toho „stále se měnícího organismu“, ve kterém vyrůstáme a vzděláváme se.</w:t>
      </w:r>
    </w:p>
    <w:p w14:paraId="411DB744" w14:textId="77777777" w:rsidR="003D6A47" w:rsidRDefault="006C3D32">
      <w:pPr>
        <w:jc w:val="both"/>
      </w:pPr>
      <w:r>
        <w:t>Současně máme s každým rokem realizace ucelenější představu o dalších klíčových partnerech, které vnímáme jako prospěšné či potenciálně prospěšné pro sdílení zkušeností a dobré praxe, a se kterými bychom rádi v jednotlivých aktivitách navázali spolupráci ať už formou panelových diskusí, kulatých stolů, konferencí nebo jiného setkávání.</w:t>
      </w:r>
    </w:p>
    <w:p w14:paraId="3FC0C8F0" w14:textId="77777777" w:rsidR="004F334E" w:rsidRDefault="004F334E">
      <w:pPr>
        <w:jc w:val="both"/>
      </w:pPr>
    </w:p>
    <w:p w14:paraId="538D21F5" w14:textId="77777777" w:rsidR="004F334E" w:rsidRDefault="004F334E">
      <w:pPr>
        <w:jc w:val="both"/>
      </w:pPr>
    </w:p>
    <w:p w14:paraId="2C0C7FED" w14:textId="61E9707C" w:rsidR="003D6A47" w:rsidRDefault="006C3D32">
      <w:pPr>
        <w:jc w:val="both"/>
      </w:pPr>
      <w:r>
        <w:lastRenderedPageBreak/>
        <w:t>KA04</w:t>
      </w:r>
    </w:p>
    <w:p w14:paraId="769460DD" w14:textId="77777777" w:rsidR="003D6A47" w:rsidRDefault="006C3D32">
      <w:pPr>
        <w:jc w:val="both"/>
      </w:pPr>
      <w:r>
        <w:t>V matematice se nám podařilo vytvořit a udržovat velmi funkční a spolupracující síť pedagogických pracovníků.</w:t>
      </w:r>
    </w:p>
    <w:p w14:paraId="35550036" w14:textId="77777777" w:rsidR="003D6A47" w:rsidRDefault="006C3D32">
      <w:pPr>
        <w:jc w:val="both"/>
      </w:pPr>
      <w:r>
        <w:t xml:space="preserve">Díky přechozím aktivitám projektu </w:t>
      </w:r>
      <w:proofErr w:type="spellStart"/>
      <w:r>
        <w:t>iKAP</w:t>
      </w:r>
      <w:proofErr w:type="spellEnd"/>
      <w:r>
        <w:t xml:space="preserve"> JMK II jsme rovněž identifikovali potřebu navázat na aktivity pro žáky zaměřené na motivované a talentované studenty v oblasti STEAM.</w:t>
      </w:r>
    </w:p>
    <w:p w14:paraId="18F5F043" w14:textId="77777777" w:rsidR="003D6A47" w:rsidRDefault="006C3D32">
      <w:pPr>
        <w:jc w:val="both"/>
      </w:pPr>
      <w:r>
        <w:t>KA03</w:t>
      </w:r>
    </w:p>
    <w:p w14:paraId="2E0EE93F" w14:textId="77777777" w:rsidR="003D6A47" w:rsidRDefault="006C3D32">
      <w:pPr>
        <w:jc w:val="both"/>
      </w:pPr>
      <w:r>
        <w:t xml:space="preserve">Rovněž se nám díky končícímu projektu </w:t>
      </w:r>
      <w:proofErr w:type="spellStart"/>
      <w:r>
        <w:t>iKAP</w:t>
      </w:r>
      <w:proofErr w:type="spellEnd"/>
      <w:r>
        <w:t xml:space="preserve"> II podařilo v Jihomoravském kraji významně posílit povědomí o nadaných a mimořádně nadaných dětech v základních školách, a to zejména prostřednictvím </w:t>
      </w:r>
      <w:proofErr w:type="spellStart"/>
      <w:r>
        <w:t>prescreeningu</w:t>
      </w:r>
      <w:proofErr w:type="spellEnd"/>
      <w:r>
        <w:t xml:space="preserve"> intelektových schopností žáků, které JCMM nabízelo zájemcům z řad žáků 4. a 5. tříd, ve 3. třídách pak ve spolupracujících základních školách. Data z testování prokázala několika procentní zastoupení nadaných dětí v populaci, a tedy potřebu přizpůsobit zejména formy výuky jejich schopnostem a možnostem s ohledem na výuku v heterogenních třídách. Na to JCMM navázalo nabídkou vzdělávání pedagogických pracovníků v problematice a v rámci Poradenského centra poskytovalo podporu pedagogům, rodičům i samotných žáků, kteří se buď chtěli zorientovat v problému a možnostech podpory nebo získat informace o možnostech dalšího rozvoje. Významné zkušenosti jsme získali i v aktivitách zacílených přímo na žáky, zaměřených na rozvoj a inspiraci i na zdokonalení v sociálně-emoční oblasti.</w:t>
      </w:r>
    </w:p>
    <w:p w14:paraId="0D16E47D" w14:textId="77777777" w:rsidR="003D6A47" w:rsidRDefault="006C3D32">
      <w:pPr>
        <w:pStyle w:val="Nadpis2"/>
        <w:jc w:val="both"/>
      </w:pPr>
      <w:r>
        <w:t>Část 3 – Spolupracující subjekty</w:t>
      </w:r>
    </w:p>
    <w:p w14:paraId="424857A4" w14:textId="77777777" w:rsidR="003D6A47" w:rsidRDefault="006C3D32">
      <w:pPr>
        <w:jc w:val="both"/>
        <w:rPr>
          <w:b/>
        </w:rPr>
      </w:pPr>
      <w:r>
        <w:rPr>
          <w:b/>
        </w:rPr>
        <w:t>Zapojení spolupracujících subjektů:</w:t>
      </w:r>
    </w:p>
    <w:p w14:paraId="6C570C50" w14:textId="77777777" w:rsidR="003D6A47" w:rsidRDefault="006C3D32">
      <w:pPr>
        <w:jc w:val="both"/>
      </w:pPr>
      <w:r>
        <w:t>- ZŠ a SŠ v JMK</w:t>
      </w:r>
    </w:p>
    <w:p w14:paraId="62803BD1" w14:textId="77777777" w:rsidR="003D6A47" w:rsidRDefault="006C3D32">
      <w:pPr>
        <w:jc w:val="both"/>
      </w:pPr>
      <w:r>
        <w:t>- MAP, MAS</w:t>
      </w:r>
    </w:p>
    <w:p w14:paraId="6C83AA59" w14:textId="77777777" w:rsidR="003D6A47" w:rsidRDefault="006C3D32">
      <w:pPr>
        <w:jc w:val="both"/>
      </w:pPr>
      <w:r>
        <w:t>- PPP, NPI</w:t>
      </w:r>
    </w:p>
    <w:p w14:paraId="122B07FA" w14:textId="77777777" w:rsidR="003D6A47" w:rsidRDefault="006C3D32">
      <w:pPr>
        <w:jc w:val="both"/>
      </w:pPr>
      <w:r>
        <w:t>- VŠ</w:t>
      </w:r>
    </w:p>
    <w:p w14:paraId="17DDCE2D" w14:textId="77777777" w:rsidR="003D6A47" w:rsidRDefault="006C3D32">
      <w:pPr>
        <w:jc w:val="both"/>
      </w:pPr>
      <w:r>
        <w:t>- firmy</w:t>
      </w:r>
    </w:p>
    <w:p w14:paraId="333B4B59" w14:textId="77777777" w:rsidR="003D6A47" w:rsidRDefault="006C3D32">
      <w:pPr>
        <w:pStyle w:val="Nadpis2"/>
        <w:jc w:val="both"/>
      </w:pPr>
      <w:r>
        <w:t>Část 4 – Zapojení do klíčových aktivit</w:t>
      </w:r>
    </w:p>
    <w:tbl>
      <w:tblPr>
        <w:tblStyle w:val="a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D6A47" w14:paraId="585E3440" w14:textId="77777777">
        <w:trPr>
          <w:trHeight w:val="315"/>
        </w:trPr>
        <w:tc>
          <w:tcPr>
            <w:tcW w:w="1556" w:type="dxa"/>
            <w:shd w:val="clear" w:color="auto" w:fill="A6A6A6"/>
            <w:vAlign w:val="center"/>
          </w:tcPr>
          <w:p w14:paraId="04C65540"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KA03</w:t>
            </w:r>
          </w:p>
        </w:tc>
        <w:tc>
          <w:tcPr>
            <w:tcW w:w="7506" w:type="dxa"/>
            <w:shd w:val="clear" w:color="auto" w:fill="BFBFBF"/>
            <w:vAlign w:val="center"/>
          </w:tcPr>
          <w:p w14:paraId="47C12967" w14:textId="77777777" w:rsidR="003D6A47" w:rsidRDefault="006C3D3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Podpora inkluzivního vzdělávání a úspěchu každého žáka</w:t>
            </w:r>
          </w:p>
        </w:tc>
      </w:tr>
      <w:tr w:rsidR="003D6A47" w14:paraId="6466C31C" w14:textId="77777777">
        <w:trPr>
          <w:trHeight w:val="300"/>
        </w:trPr>
        <w:tc>
          <w:tcPr>
            <w:tcW w:w="1556" w:type="dxa"/>
            <w:shd w:val="clear" w:color="auto" w:fill="A6A6A6"/>
            <w:vAlign w:val="center"/>
          </w:tcPr>
          <w:p w14:paraId="3107614E"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w:t>
            </w:r>
            <w:proofErr w:type="spellStart"/>
            <w:r>
              <w:rPr>
                <w:rFonts w:ascii="Times New Roman" w:eastAsia="Times New Roman" w:hAnsi="Times New Roman" w:cs="Times New Roman"/>
                <w:sz w:val="20"/>
                <w:szCs w:val="20"/>
              </w:rPr>
              <w:t>podaktivita</w:t>
            </w:r>
            <w:proofErr w:type="spellEnd"/>
            <w:r>
              <w:rPr>
                <w:rFonts w:ascii="Times New Roman" w:eastAsia="Times New Roman" w:hAnsi="Times New Roman" w:cs="Times New Roman"/>
                <w:sz w:val="20"/>
                <w:szCs w:val="20"/>
              </w:rPr>
              <w:t xml:space="preserve"> KA03-3</w:t>
            </w:r>
          </w:p>
        </w:tc>
        <w:tc>
          <w:tcPr>
            <w:tcW w:w="7506" w:type="dxa"/>
            <w:shd w:val="clear" w:color="auto" w:fill="BFBFBF"/>
            <w:vAlign w:val="center"/>
          </w:tcPr>
          <w:p w14:paraId="032CAFF4"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Poradenské centrum v oblasti problematiky nadaných a talentovaných žáků</w:t>
            </w:r>
          </w:p>
        </w:tc>
      </w:tr>
      <w:tr w:rsidR="003D6A47" w14:paraId="6CD3B158" w14:textId="77777777">
        <w:trPr>
          <w:trHeight w:val="315"/>
        </w:trPr>
        <w:tc>
          <w:tcPr>
            <w:tcW w:w="1556" w:type="dxa"/>
            <w:shd w:val="clear" w:color="auto" w:fill="A6A6A6"/>
            <w:vAlign w:val="center"/>
          </w:tcPr>
          <w:p w14:paraId="5557EE1A"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29563FA0"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09/2023–06/2024</w:t>
            </w:r>
          </w:p>
        </w:tc>
      </w:tr>
    </w:tbl>
    <w:p w14:paraId="10475D1B" w14:textId="77777777" w:rsidR="003D6A47" w:rsidRDefault="006C3D32">
      <w:pPr>
        <w:jc w:val="both"/>
        <w:rPr>
          <w:b/>
        </w:rPr>
      </w:pPr>
      <w:r>
        <w:rPr>
          <w:b/>
        </w:rPr>
        <w:t xml:space="preserve">Popis realizace </w:t>
      </w:r>
      <w:proofErr w:type="spellStart"/>
      <w:r>
        <w:rPr>
          <w:b/>
        </w:rPr>
        <w:t>podaktivity</w:t>
      </w:r>
      <w:proofErr w:type="spellEnd"/>
    </w:p>
    <w:p w14:paraId="1CCB8A16" w14:textId="77777777" w:rsidR="003D6A47" w:rsidRDefault="006C3D32">
      <w:pPr>
        <w:pBdr>
          <w:top w:val="nil"/>
          <w:left w:val="nil"/>
          <w:bottom w:val="nil"/>
          <w:right w:val="nil"/>
          <w:between w:val="nil"/>
        </w:pBdr>
        <w:spacing w:after="0" w:line="240" w:lineRule="auto"/>
        <w:jc w:val="both"/>
        <w:rPr>
          <w:color w:val="000000"/>
        </w:rPr>
      </w:pPr>
      <w:r>
        <w:rPr>
          <w:color w:val="000000"/>
        </w:rPr>
        <w:t>Poradenské centrum si klade za cíl podporu nadaných a talentovaných žáků (ZŠ i SŠ), jejich rodičů a pedagogických pracovníků.  </w:t>
      </w:r>
    </w:p>
    <w:p w14:paraId="477D2716" w14:textId="77777777" w:rsidR="003D6A47" w:rsidRDefault="003D6A4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27516091" w14:textId="77777777" w:rsidR="003D6A47" w:rsidRDefault="006C3D32">
      <w:pPr>
        <w:pBdr>
          <w:top w:val="nil"/>
          <w:left w:val="nil"/>
          <w:bottom w:val="nil"/>
          <w:right w:val="nil"/>
          <w:between w:val="nil"/>
        </w:pBdr>
        <w:spacing w:after="0" w:line="240" w:lineRule="auto"/>
        <w:jc w:val="both"/>
        <w:rPr>
          <w:color w:val="000000"/>
        </w:rPr>
      </w:pPr>
      <w:r>
        <w:rPr>
          <w:color w:val="000000"/>
        </w:rPr>
        <w:t>V prvním roce projektu budou v centru probíhat převážně:</w:t>
      </w:r>
    </w:p>
    <w:p w14:paraId="77F271E4" w14:textId="77777777" w:rsidR="003D6A47" w:rsidRDefault="003D6A4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2B082227" w14:textId="77777777" w:rsidR="003D6A47" w:rsidRDefault="006C3D32">
      <w:pPr>
        <w:pBdr>
          <w:top w:val="nil"/>
          <w:left w:val="nil"/>
          <w:bottom w:val="nil"/>
          <w:right w:val="nil"/>
          <w:between w:val="nil"/>
        </w:pBdr>
        <w:spacing w:after="0" w:line="240" w:lineRule="auto"/>
        <w:jc w:val="both"/>
        <w:rPr>
          <w:color w:val="000000"/>
        </w:rPr>
      </w:pPr>
      <w:r>
        <w:rPr>
          <w:color w:val="000000"/>
        </w:rPr>
        <w:t>- individuální konzultace žákům a jejich rodičům i pedagogickým pracovníkům zaměřené na diagnostiku nadání, podporu v rozvoji nadání a talentu (případně včetně psychoterapeutické podpory), informace o možnostech neformálního a zájmového vzdělávání, podpora fungování v heterogenní třídě a dalšího poradenství směřující k podpoře nadaných a talentovaných žáků. </w:t>
      </w:r>
    </w:p>
    <w:p w14:paraId="7213026A" w14:textId="77777777" w:rsidR="003D6A47" w:rsidRDefault="003D6A47">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5E508AF3" w14:textId="77777777" w:rsidR="003D6A47" w:rsidRDefault="006C3D32">
      <w:pPr>
        <w:pBdr>
          <w:top w:val="nil"/>
          <w:left w:val="nil"/>
          <w:bottom w:val="nil"/>
          <w:right w:val="nil"/>
          <w:between w:val="nil"/>
        </w:pBdr>
        <w:spacing w:after="0" w:line="240" w:lineRule="auto"/>
        <w:jc w:val="both"/>
        <w:rPr>
          <w:color w:val="000000"/>
        </w:rPr>
      </w:pPr>
      <w:r>
        <w:rPr>
          <w:color w:val="000000"/>
        </w:rPr>
        <w:t xml:space="preserve">- podpůrné skupiny: pro žáky zaměřená na </w:t>
      </w:r>
      <w:proofErr w:type="spellStart"/>
      <w:r>
        <w:rPr>
          <w:color w:val="000000"/>
        </w:rPr>
        <w:t>socioemoční</w:t>
      </w:r>
      <w:proofErr w:type="spellEnd"/>
      <w:r>
        <w:rPr>
          <w:color w:val="000000"/>
        </w:rPr>
        <w:t xml:space="preserve"> rozvoj a pro rodiče určená pro sdílení i získávání informací </w:t>
      </w:r>
    </w:p>
    <w:p w14:paraId="52EF8297" w14:textId="77777777" w:rsidR="003D6A47" w:rsidRDefault="003D6A47">
      <w:pPr>
        <w:pBdr>
          <w:top w:val="nil"/>
          <w:left w:val="nil"/>
          <w:bottom w:val="nil"/>
          <w:right w:val="nil"/>
          <w:between w:val="nil"/>
        </w:pBdr>
        <w:spacing w:after="0" w:line="240" w:lineRule="auto"/>
        <w:jc w:val="both"/>
      </w:pPr>
    </w:p>
    <w:p w14:paraId="4971AD6D" w14:textId="77777777" w:rsidR="003D6A47" w:rsidRDefault="006C3D32">
      <w:pPr>
        <w:pBdr>
          <w:top w:val="nil"/>
          <w:left w:val="nil"/>
          <w:bottom w:val="nil"/>
          <w:right w:val="nil"/>
          <w:between w:val="nil"/>
        </w:pBdr>
        <w:spacing w:after="0" w:line="240" w:lineRule="auto"/>
        <w:jc w:val="both"/>
      </w:pPr>
      <w:bookmarkStart w:id="0" w:name="_Hlk143007021"/>
      <w:r>
        <w:lastRenderedPageBreak/>
        <w:t xml:space="preserve">Současně budeme nadále rozvíjet podporu žáků prostřednictvím online aplikace Start </w:t>
      </w:r>
      <w:proofErr w:type="spellStart"/>
      <w:r>
        <w:t>iD</w:t>
      </w:r>
      <w:proofErr w:type="spellEnd"/>
      <w:r>
        <w:t>, kde jim umožníme zdokonalovat svou sebeprezentaci a seznamovat je s realitou firemního prostředí.</w:t>
      </w:r>
    </w:p>
    <w:bookmarkEnd w:id="0"/>
    <w:p w14:paraId="29170EE2" w14:textId="77777777" w:rsidR="003D6A47" w:rsidRDefault="003D6A47">
      <w:pPr>
        <w:pBdr>
          <w:top w:val="nil"/>
          <w:left w:val="nil"/>
          <w:bottom w:val="nil"/>
          <w:right w:val="nil"/>
          <w:between w:val="nil"/>
        </w:pBdr>
        <w:spacing w:after="0" w:line="240" w:lineRule="auto"/>
        <w:jc w:val="both"/>
      </w:pPr>
    </w:p>
    <w:p w14:paraId="74A2B73C" w14:textId="77777777" w:rsidR="003D6A47" w:rsidRDefault="006C3D32">
      <w:pPr>
        <w:jc w:val="both"/>
        <w:rPr>
          <w:b/>
        </w:rPr>
      </w:pPr>
      <w:r>
        <w:rPr>
          <w:b/>
        </w:rPr>
        <w:t xml:space="preserve">Výstup klíčové </w:t>
      </w:r>
      <w:proofErr w:type="spellStart"/>
      <w:r>
        <w:rPr>
          <w:b/>
        </w:rPr>
        <w:t>podaktivity</w:t>
      </w:r>
      <w:proofErr w:type="spellEnd"/>
    </w:p>
    <w:p w14:paraId="215C6F69" w14:textId="77777777" w:rsidR="003D6A47" w:rsidRDefault="006C3D32">
      <w:pPr>
        <w:jc w:val="both"/>
      </w:pPr>
      <w:r>
        <w:t xml:space="preserve">- otevřené poradenské centrum </w:t>
      </w:r>
    </w:p>
    <w:p w14:paraId="722AD74C" w14:textId="3C9D0894" w:rsidR="003D6A47" w:rsidRDefault="006C3D32">
      <w:pPr>
        <w:jc w:val="both"/>
      </w:pPr>
      <w:r>
        <w:t xml:space="preserve">- 2 podpůrné skupiny pro žáky </w:t>
      </w:r>
      <w:r w:rsidRPr="5B3292CC">
        <w:rPr>
          <w:color w:val="000000" w:themeColor="text1"/>
        </w:rPr>
        <w:t>– min. 20 podpořených žáků</w:t>
      </w:r>
    </w:p>
    <w:p w14:paraId="70927BBD" w14:textId="3A09C5B8" w:rsidR="003D6A47" w:rsidRDefault="006C3D32">
      <w:pPr>
        <w:jc w:val="both"/>
      </w:pPr>
      <w:r>
        <w:t xml:space="preserve">- 2 podpůrné skupiny pro rodiče </w:t>
      </w:r>
      <w:r w:rsidRPr="2CF1E350">
        <w:rPr>
          <w:color w:val="000000" w:themeColor="text1"/>
        </w:rPr>
        <w:t>– min. 10 podpořených rodičů</w:t>
      </w:r>
    </w:p>
    <w:p w14:paraId="3EA1E8B0" w14:textId="77777777" w:rsidR="003D6A47" w:rsidRDefault="006C3D32">
      <w:pPr>
        <w:spacing w:after="0" w:line="240" w:lineRule="auto"/>
        <w:jc w:val="both"/>
      </w:pPr>
      <w:r>
        <w:t xml:space="preserve">- </w:t>
      </w:r>
      <w:bookmarkStart w:id="1" w:name="_Hlk143007070"/>
      <w:r>
        <w:t xml:space="preserve">rozvoj a technické zabezpečení Start </w:t>
      </w:r>
      <w:proofErr w:type="spellStart"/>
      <w:r>
        <w:t>iD</w:t>
      </w:r>
      <w:proofErr w:type="spellEnd"/>
      <w:r>
        <w:t> </w:t>
      </w:r>
    </w:p>
    <w:bookmarkEnd w:id="1"/>
    <w:p w14:paraId="6468787C" w14:textId="77777777" w:rsidR="003D6A47" w:rsidRDefault="003D6A47">
      <w:pPr>
        <w:spacing w:after="0" w:line="240" w:lineRule="auto"/>
        <w:jc w:val="both"/>
      </w:pPr>
    </w:p>
    <w:p w14:paraId="16E31101" w14:textId="77777777" w:rsidR="003D6A47" w:rsidRDefault="006C3D32">
      <w:pPr>
        <w:jc w:val="both"/>
        <w:rPr>
          <w:b/>
        </w:rPr>
      </w:pPr>
      <w:r>
        <w:rPr>
          <w:b/>
        </w:rPr>
        <w:t xml:space="preserve">MI u klíčové </w:t>
      </w:r>
      <w:proofErr w:type="spellStart"/>
      <w:r>
        <w:rPr>
          <w:b/>
        </w:rPr>
        <w:t>podaktivity</w:t>
      </w:r>
      <w:proofErr w:type="spellEnd"/>
    </w:p>
    <w:tbl>
      <w:tblPr>
        <w:tblStyle w:val="af1"/>
        <w:tblW w:w="9052" w:type="dxa"/>
        <w:tblInd w:w="0" w:type="dxa"/>
        <w:tblLayout w:type="fixed"/>
        <w:tblLook w:val="0400" w:firstRow="0" w:lastRow="0" w:firstColumn="0" w:lastColumn="0" w:noHBand="0" w:noVBand="1"/>
      </w:tblPr>
      <w:tblGrid>
        <w:gridCol w:w="983"/>
        <w:gridCol w:w="7087"/>
        <w:gridCol w:w="982"/>
      </w:tblGrid>
      <w:tr w:rsidR="003D6A47" w14:paraId="23A96359"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201012AE"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D6A47" w14:paraId="3D777944" w14:textId="7777777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455016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3C23D5D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45CF5187"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D6A47" w14:paraId="472686C5"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B73FBA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B89CFE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10F94DB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3D6A47" w14:paraId="7FA0E8CE"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C0D1CFE"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0E1E058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30C7E4CA"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D6A47" w14:paraId="452848D5"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B10155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3101AE7"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6BE4D76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357EF90F" w14:textId="77777777" w:rsidR="003D6A47" w:rsidRDefault="003D6A47">
      <w:pPr>
        <w:jc w:val="both"/>
      </w:pPr>
    </w:p>
    <w:tbl>
      <w:tblPr>
        <w:tblStyle w:val="a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D6A47" w14:paraId="393D1DBB" w14:textId="77777777">
        <w:trPr>
          <w:trHeight w:val="315"/>
        </w:trPr>
        <w:tc>
          <w:tcPr>
            <w:tcW w:w="1556" w:type="dxa"/>
            <w:shd w:val="clear" w:color="auto" w:fill="A6A6A6"/>
            <w:vAlign w:val="center"/>
          </w:tcPr>
          <w:p w14:paraId="63257A95"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KA04</w:t>
            </w:r>
          </w:p>
        </w:tc>
        <w:tc>
          <w:tcPr>
            <w:tcW w:w="7506" w:type="dxa"/>
            <w:shd w:val="clear" w:color="auto" w:fill="BFBFBF"/>
            <w:vAlign w:val="center"/>
          </w:tcPr>
          <w:p w14:paraId="2FDC8092" w14:textId="77777777" w:rsidR="003D6A47" w:rsidRDefault="006C3D3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Podpora gramotností a STEAM</w:t>
            </w:r>
          </w:p>
        </w:tc>
      </w:tr>
      <w:tr w:rsidR="003D6A47" w14:paraId="5ADC4B1E" w14:textId="77777777">
        <w:trPr>
          <w:trHeight w:val="300"/>
        </w:trPr>
        <w:tc>
          <w:tcPr>
            <w:tcW w:w="1556" w:type="dxa"/>
            <w:shd w:val="clear" w:color="auto" w:fill="A6A6A6"/>
            <w:vAlign w:val="center"/>
          </w:tcPr>
          <w:p w14:paraId="78AA6DB7"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w:t>
            </w:r>
            <w:proofErr w:type="spellStart"/>
            <w:r>
              <w:rPr>
                <w:rFonts w:ascii="Times New Roman" w:eastAsia="Times New Roman" w:hAnsi="Times New Roman" w:cs="Times New Roman"/>
                <w:sz w:val="20"/>
                <w:szCs w:val="20"/>
              </w:rPr>
              <w:t>podaktivita</w:t>
            </w:r>
            <w:proofErr w:type="spellEnd"/>
            <w:r>
              <w:rPr>
                <w:rFonts w:ascii="Times New Roman" w:eastAsia="Times New Roman" w:hAnsi="Times New Roman" w:cs="Times New Roman"/>
                <w:sz w:val="20"/>
                <w:szCs w:val="20"/>
              </w:rPr>
              <w:t xml:space="preserve"> – KA04-1</w:t>
            </w:r>
          </w:p>
        </w:tc>
        <w:tc>
          <w:tcPr>
            <w:tcW w:w="7506" w:type="dxa"/>
            <w:shd w:val="clear" w:color="auto" w:fill="BFBFBF"/>
            <w:vAlign w:val="center"/>
          </w:tcPr>
          <w:p w14:paraId="3D3FFD11"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Matematická gramotnost</w:t>
            </w:r>
          </w:p>
        </w:tc>
      </w:tr>
      <w:tr w:rsidR="003D6A47" w14:paraId="5F019C22" w14:textId="77777777">
        <w:trPr>
          <w:trHeight w:val="315"/>
        </w:trPr>
        <w:tc>
          <w:tcPr>
            <w:tcW w:w="1556" w:type="dxa"/>
            <w:shd w:val="clear" w:color="auto" w:fill="A6A6A6"/>
            <w:vAlign w:val="center"/>
          </w:tcPr>
          <w:p w14:paraId="503AA4D9"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74D308B2"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09/2023–06/2024</w:t>
            </w:r>
          </w:p>
        </w:tc>
      </w:tr>
    </w:tbl>
    <w:p w14:paraId="5BCFADC6" w14:textId="77777777" w:rsidR="003D6A47" w:rsidRDefault="006C3D32">
      <w:pPr>
        <w:jc w:val="both"/>
        <w:rPr>
          <w:b/>
        </w:rPr>
      </w:pPr>
      <w:r>
        <w:rPr>
          <w:b/>
        </w:rPr>
        <w:t xml:space="preserve">Popis realizace </w:t>
      </w:r>
      <w:proofErr w:type="spellStart"/>
      <w:r>
        <w:rPr>
          <w:b/>
        </w:rPr>
        <w:t>podaktivity</w:t>
      </w:r>
      <w:proofErr w:type="spellEnd"/>
    </w:p>
    <w:p w14:paraId="494A7493" w14:textId="77777777" w:rsidR="003D6A47" w:rsidRDefault="006C3D32">
      <w:pPr>
        <w:pBdr>
          <w:top w:val="nil"/>
          <w:left w:val="nil"/>
          <w:bottom w:val="nil"/>
          <w:right w:val="nil"/>
          <w:between w:val="nil"/>
        </w:pBdr>
        <w:spacing w:after="0" w:line="240" w:lineRule="auto"/>
        <w:jc w:val="both"/>
        <w:rPr>
          <w:rFonts w:ascii="Times New Roman" w:eastAsia="Times New Roman" w:hAnsi="Times New Roman" w:cs="Times New Roman"/>
        </w:rPr>
      </w:pPr>
      <w:r>
        <w:rPr>
          <w:i/>
        </w:rPr>
        <w:t>KA04-1.1 M-workshopy</w:t>
      </w:r>
    </w:p>
    <w:p w14:paraId="4866F79B" w14:textId="77777777" w:rsidR="003D6A47" w:rsidRDefault="006C3D32">
      <w:pPr>
        <w:pBdr>
          <w:top w:val="nil"/>
          <w:left w:val="nil"/>
          <w:bottom w:val="nil"/>
          <w:right w:val="nil"/>
          <w:between w:val="nil"/>
        </w:pBdr>
        <w:spacing w:after="0" w:line="240" w:lineRule="auto"/>
        <w:jc w:val="both"/>
        <w:rPr>
          <w:sz w:val="24"/>
          <w:szCs w:val="24"/>
          <w:highlight w:val="white"/>
        </w:rPr>
      </w:pPr>
      <w:r>
        <w:rPr>
          <w:highlight w:val="white"/>
        </w:rPr>
        <w:t xml:space="preserve">Cílem této </w:t>
      </w:r>
      <w:proofErr w:type="spellStart"/>
      <w:r>
        <w:rPr>
          <w:highlight w:val="white"/>
        </w:rPr>
        <w:t>podaktivity</w:t>
      </w:r>
      <w:proofErr w:type="spellEnd"/>
      <w:r>
        <w:rPr>
          <w:highlight w:val="white"/>
        </w:rPr>
        <w:t xml:space="preserve"> je vzdělávání pedagogů formou vzdělávacích workshopů zaměřených na aplikaci matematiky do dalších oborů a oblastí např. Chemie, Biologie, Fyzika, Letecký průmysl, Lékařství, Informatika, Geografie, Statistika, Geologie apod. </w:t>
      </w:r>
    </w:p>
    <w:p w14:paraId="3135C4BC" w14:textId="77777777" w:rsidR="003D6A47" w:rsidRDefault="003D6A47">
      <w:pPr>
        <w:pBdr>
          <w:top w:val="nil"/>
          <w:left w:val="nil"/>
          <w:bottom w:val="nil"/>
          <w:right w:val="nil"/>
          <w:between w:val="nil"/>
        </w:pBdr>
        <w:spacing w:after="0" w:line="240" w:lineRule="auto"/>
        <w:jc w:val="both"/>
        <w:rPr>
          <w:sz w:val="24"/>
          <w:szCs w:val="24"/>
          <w:highlight w:val="white"/>
        </w:rPr>
      </w:pPr>
    </w:p>
    <w:p w14:paraId="76C92873" w14:textId="77777777" w:rsidR="003D6A47" w:rsidRDefault="006C3D32">
      <w:pPr>
        <w:pBdr>
          <w:top w:val="nil"/>
          <w:left w:val="nil"/>
          <w:bottom w:val="nil"/>
          <w:right w:val="nil"/>
          <w:between w:val="nil"/>
        </w:pBdr>
        <w:spacing w:after="0" w:line="240" w:lineRule="auto"/>
        <w:jc w:val="both"/>
        <w:rPr>
          <w:i/>
        </w:rPr>
      </w:pPr>
      <w:r>
        <w:rPr>
          <w:i/>
        </w:rPr>
        <w:t>KA04-1.2 Síťování škol a sdílení příkladů dobré praxe</w:t>
      </w:r>
    </w:p>
    <w:p w14:paraId="1E21C0E9"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 xml:space="preserve">V rámci této </w:t>
      </w:r>
      <w:proofErr w:type="spellStart"/>
      <w:r>
        <w:rPr>
          <w:color w:val="000000"/>
        </w:rPr>
        <w:t>podaktivity</w:t>
      </w:r>
      <w:proofErr w:type="spellEnd"/>
      <w:r>
        <w:rPr>
          <w:color w:val="000000"/>
        </w:rPr>
        <w:t xml:space="preserve"> se budou uskutečňovat setkávání zástupců škol JMK zaměřené na sdílení dobré praxe a diskusi a spojené s odbornou přednáškou (např. z řad odborníků brněnských fakult VŠ). </w:t>
      </w:r>
    </w:p>
    <w:p w14:paraId="0FF26B50"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 xml:space="preserve">Součástí této </w:t>
      </w:r>
      <w:proofErr w:type="spellStart"/>
      <w:r>
        <w:rPr>
          <w:color w:val="000000"/>
        </w:rPr>
        <w:t>podaktivity</w:t>
      </w:r>
      <w:proofErr w:type="spellEnd"/>
      <w:r>
        <w:rPr>
          <w:color w:val="000000"/>
        </w:rPr>
        <w:t xml:space="preserve"> bude i otevřené centrum metodické podpory matematické gramotnosti pro školy v Jihomoravském kraji. </w:t>
      </w:r>
    </w:p>
    <w:p w14:paraId="620B862C" w14:textId="77777777" w:rsidR="003D6A47" w:rsidRDefault="003D6A47">
      <w:pPr>
        <w:pBdr>
          <w:top w:val="nil"/>
          <w:left w:val="nil"/>
          <w:bottom w:val="nil"/>
          <w:right w:val="nil"/>
          <w:between w:val="nil"/>
        </w:pBdr>
        <w:spacing w:after="0" w:line="240" w:lineRule="auto"/>
        <w:jc w:val="both"/>
      </w:pPr>
    </w:p>
    <w:p w14:paraId="6F2722F8" w14:textId="77777777" w:rsidR="003D6A47" w:rsidRDefault="006C3D32">
      <w:pPr>
        <w:jc w:val="both"/>
        <w:rPr>
          <w:b/>
        </w:rPr>
      </w:pPr>
      <w:r>
        <w:rPr>
          <w:b/>
        </w:rPr>
        <w:t xml:space="preserve">Výstup klíčové </w:t>
      </w:r>
      <w:proofErr w:type="spellStart"/>
      <w:r>
        <w:rPr>
          <w:b/>
        </w:rPr>
        <w:t>podaktivity</w:t>
      </w:r>
      <w:proofErr w:type="spellEnd"/>
    </w:p>
    <w:p w14:paraId="4B756DE4" w14:textId="77777777" w:rsidR="003D6A47" w:rsidRDefault="006C3D32">
      <w:pPr>
        <w:jc w:val="both"/>
      </w:pPr>
      <w:r>
        <w:t>- 8 workshopů pro pedagogy</w:t>
      </w:r>
    </w:p>
    <w:p w14:paraId="7305AFF2" w14:textId="77777777" w:rsidR="003D6A47" w:rsidRDefault="006C3D32">
      <w:pPr>
        <w:jc w:val="both"/>
        <w:rPr>
          <w:color w:val="000000"/>
          <w:highlight w:val="white"/>
        </w:rPr>
      </w:pPr>
      <w:r>
        <w:rPr>
          <w:color w:val="000000"/>
          <w:highlight w:val="white"/>
        </w:rPr>
        <w:t>- 2 setkání zástupců škol  </w:t>
      </w:r>
    </w:p>
    <w:p w14:paraId="3C3BDB3D" w14:textId="77777777" w:rsidR="003D6A47" w:rsidRDefault="006C3D32">
      <w:pPr>
        <w:jc w:val="both"/>
        <w:rPr>
          <w:b/>
        </w:rPr>
      </w:pPr>
      <w:r>
        <w:rPr>
          <w:b/>
        </w:rPr>
        <w:t xml:space="preserve">MI u klíčové </w:t>
      </w:r>
      <w:proofErr w:type="spellStart"/>
      <w:r>
        <w:rPr>
          <w:b/>
        </w:rPr>
        <w:t>podaktivity</w:t>
      </w:r>
      <w:proofErr w:type="spellEnd"/>
    </w:p>
    <w:tbl>
      <w:tblPr>
        <w:tblStyle w:val="af3"/>
        <w:tblW w:w="9052" w:type="dxa"/>
        <w:tblInd w:w="0" w:type="dxa"/>
        <w:tblLayout w:type="fixed"/>
        <w:tblLook w:val="0400" w:firstRow="0" w:lastRow="0" w:firstColumn="0" w:lastColumn="0" w:noHBand="0" w:noVBand="1"/>
      </w:tblPr>
      <w:tblGrid>
        <w:gridCol w:w="983"/>
        <w:gridCol w:w="7087"/>
        <w:gridCol w:w="982"/>
      </w:tblGrid>
      <w:tr w:rsidR="003D6A47" w14:paraId="152A1929"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5F56849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D6A47" w14:paraId="594B387B" w14:textId="7777777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B13EE20"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16A2E5E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025A3260"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D6A47" w14:paraId="7C60B4DC"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5C2BBF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0AB12E0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4A3F605D"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D6A47" w14:paraId="75BC5BAB"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5075D6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2696E71A"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062C8A2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3D6A47" w14:paraId="550317B9"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615B218"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95E300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4D65C9F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14:paraId="72B1F71C" w14:textId="77777777" w:rsidR="003D6A47" w:rsidRDefault="003D6A47">
      <w:pPr>
        <w:jc w:val="both"/>
      </w:pPr>
    </w:p>
    <w:tbl>
      <w:tblPr>
        <w:tblStyle w:val="a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7506"/>
      </w:tblGrid>
      <w:tr w:rsidR="003D6A47" w14:paraId="68990A3D" w14:textId="77777777">
        <w:trPr>
          <w:trHeight w:val="315"/>
        </w:trPr>
        <w:tc>
          <w:tcPr>
            <w:tcW w:w="1556" w:type="dxa"/>
            <w:shd w:val="clear" w:color="auto" w:fill="A6A6A6"/>
            <w:vAlign w:val="center"/>
          </w:tcPr>
          <w:p w14:paraId="3061E462"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KA04</w:t>
            </w:r>
          </w:p>
        </w:tc>
        <w:tc>
          <w:tcPr>
            <w:tcW w:w="7506" w:type="dxa"/>
            <w:shd w:val="clear" w:color="auto" w:fill="BFBFBF"/>
            <w:vAlign w:val="center"/>
          </w:tcPr>
          <w:p w14:paraId="36835D24" w14:textId="77777777" w:rsidR="003D6A47" w:rsidRDefault="006C3D3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Podpora gramotností a STEAM</w:t>
            </w:r>
          </w:p>
        </w:tc>
      </w:tr>
      <w:tr w:rsidR="003D6A47" w14:paraId="6048B179" w14:textId="77777777">
        <w:trPr>
          <w:trHeight w:val="300"/>
        </w:trPr>
        <w:tc>
          <w:tcPr>
            <w:tcW w:w="1556" w:type="dxa"/>
            <w:shd w:val="clear" w:color="auto" w:fill="A6A6A6"/>
            <w:vAlign w:val="center"/>
          </w:tcPr>
          <w:p w14:paraId="522AB008"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Klíčová </w:t>
            </w:r>
            <w:proofErr w:type="spellStart"/>
            <w:r>
              <w:rPr>
                <w:rFonts w:ascii="Times New Roman" w:eastAsia="Times New Roman" w:hAnsi="Times New Roman" w:cs="Times New Roman"/>
                <w:sz w:val="20"/>
                <w:szCs w:val="20"/>
              </w:rPr>
              <w:t>podaktivita</w:t>
            </w:r>
            <w:proofErr w:type="spellEnd"/>
            <w:r>
              <w:rPr>
                <w:rFonts w:ascii="Times New Roman" w:eastAsia="Times New Roman" w:hAnsi="Times New Roman" w:cs="Times New Roman"/>
                <w:sz w:val="20"/>
                <w:szCs w:val="20"/>
              </w:rPr>
              <w:t xml:space="preserve"> – KA04-3</w:t>
            </w:r>
          </w:p>
        </w:tc>
        <w:tc>
          <w:tcPr>
            <w:tcW w:w="7506" w:type="dxa"/>
            <w:shd w:val="clear" w:color="auto" w:fill="BFBFBF"/>
            <w:vAlign w:val="center"/>
          </w:tcPr>
          <w:p w14:paraId="4AB015FF"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STEAM a talentovaní a motivovaní žáci</w:t>
            </w:r>
          </w:p>
        </w:tc>
      </w:tr>
      <w:tr w:rsidR="003D6A47" w14:paraId="01CE02FD" w14:textId="77777777">
        <w:trPr>
          <w:trHeight w:val="315"/>
        </w:trPr>
        <w:tc>
          <w:tcPr>
            <w:tcW w:w="1556" w:type="dxa"/>
            <w:shd w:val="clear" w:color="auto" w:fill="A6A6A6"/>
            <w:vAlign w:val="center"/>
          </w:tcPr>
          <w:p w14:paraId="5FCD66FE" w14:textId="77777777" w:rsidR="003D6A47" w:rsidRDefault="006C3D3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Období realizace</w:t>
            </w:r>
          </w:p>
        </w:tc>
        <w:tc>
          <w:tcPr>
            <w:tcW w:w="7506" w:type="dxa"/>
            <w:shd w:val="clear" w:color="auto" w:fill="BFBFBF"/>
            <w:vAlign w:val="center"/>
          </w:tcPr>
          <w:p w14:paraId="65F4F7A9" w14:textId="77777777" w:rsidR="003D6A47" w:rsidRDefault="006C3D3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09/2023–06/2024</w:t>
            </w:r>
          </w:p>
        </w:tc>
      </w:tr>
    </w:tbl>
    <w:p w14:paraId="5755494C" w14:textId="77777777" w:rsidR="003D6A47" w:rsidRDefault="006C3D32">
      <w:pPr>
        <w:jc w:val="both"/>
        <w:rPr>
          <w:b/>
        </w:rPr>
      </w:pPr>
      <w:r>
        <w:rPr>
          <w:b/>
        </w:rPr>
        <w:t xml:space="preserve">Popis realizace </w:t>
      </w:r>
      <w:proofErr w:type="spellStart"/>
      <w:r>
        <w:rPr>
          <w:b/>
        </w:rPr>
        <w:t>podaktivity</w:t>
      </w:r>
      <w:proofErr w:type="spellEnd"/>
    </w:p>
    <w:p w14:paraId="7DE9DAF3"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i/>
          <w:sz w:val="18"/>
          <w:szCs w:val="18"/>
        </w:rPr>
      </w:pPr>
      <w:r>
        <w:rPr>
          <w:i/>
        </w:rPr>
        <w:t>KA04-4.1 Síť podpory talentovaných a motivovaných žáků v JMK </w:t>
      </w:r>
    </w:p>
    <w:p w14:paraId="0F81942A"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 xml:space="preserve">Cílem této </w:t>
      </w:r>
      <w:proofErr w:type="spellStart"/>
      <w:r>
        <w:rPr>
          <w:color w:val="000000"/>
        </w:rPr>
        <w:t>podaktivity</w:t>
      </w:r>
      <w:proofErr w:type="spellEnd"/>
      <w:r>
        <w:rPr>
          <w:color w:val="000000"/>
        </w:rPr>
        <w:t xml:space="preserve"> je vytvoření inspirativního prostředí spolupráce a sdílení škol podporujících motivované a talentované žáky. Součástí bude individuální podpora školám ve smyslu poradenství vhodných procesů a aktivit podpory, které zohledňují individuální potřeby školy i žáků v kontextu inkluze a propojování škol a podpora pedagogických pracovníků v identifikaci profilu individuálních schopností žáka a jeho následném rozvoji k plnému využití potenciálu.  </w:t>
      </w:r>
    </w:p>
    <w:p w14:paraId="791DDAB5"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Pedagogickým pracovníkům budou nabízeny vybrané přednášky a semináře zaměřující se na podporu a rozvoj ve vzdělávání talentovaných a motivovaných žáků zaměřené na jejich podporu v heterogenní třídě.  </w:t>
      </w:r>
    </w:p>
    <w:p w14:paraId="095C4E97"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 xml:space="preserve">V rámci celé </w:t>
      </w:r>
      <w:proofErr w:type="spellStart"/>
      <w:r>
        <w:rPr>
          <w:color w:val="000000"/>
        </w:rPr>
        <w:t>podaktivity</w:t>
      </w:r>
      <w:proofErr w:type="spellEnd"/>
      <w:r>
        <w:rPr>
          <w:color w:val="000000"/>
        </w:rPr>
        <w:t xml:space="preserve"> budou probíhat činnosti směřující ke zvyšování povědomí a informovanosti o problematice formou komunikace tématu cílovým skupinám i veřejnosti.  </w:t>
      </w:r>
    </w:p>
    <w:p w14:paraId="353F9BA5" w14:textId="77777777" w:rsidR="003D6A47" w:rsidRDefault="003D6A47">
      <w:pPr>
        <w:spacing w:after="0"/>
        <w:jc w:val="both"/>
        <w:rPr>
          <w:b/>
        </w:rPr>
      </w:pPr>
    </w:p>
    <w:p w14:paraId="6442E9E6" w14:textId="77777777" w:rsidR="003D6A47" w:rsidRDefault="006C3D32">
      <w:pPr>
        <w:spacing w:after="0"/>
        <w:jc w:val="both"/>
        <w:rPr>
          <w:b/>
        </w:rPr>
      </w:pPr>
      <w:r>
        <w:rPr>
          <w:b/>
        </w:rPr>
        <w:t xml:space="preserve">Výstup klíčové </w:t>
      </w:r>
      <w:proofErr w:type="spellStart"/>
      <w:r>
        <w:rPr>
          <w:b/>
        </w:rPr>
        <w:t>podaktivity</w:t>
      </w:r>
      <w:proofErr w:type="spellEnd"/>
    </w:p>
    <w:p w14:paraId="7613F80A" w14:textId="77777777" w:rsidR="003D6A47" w:rsidRDefault="006C3D32">
      <w:pPr>
        <w:jc w:val="both"/>
      </w:pPr>
      <w:r>
        <w:t xml:space="preserve">- sdílení škol v problematice podpory motivovaných a talentovaných žáků </w:t>
      </w:r>
    </w:p>
    <w:p w14:paraId="771F8F84" w14:textId="77777777" w:rsidR="003D6A47" w:rsidRDefault="006C3D32">
      <w:pPr>
        <w:jc w:val="both"/>
      </w:pPr>
      <w:r>
        <w:t xml:space="preserve">- webová platforma pro mapu škol </w:t>
      </w:r>
    </w:p>
    <w:p w14:paraId="10D1ACC6" w14:textId="77777777" w:rsidR="003D6A47" w:rsidRDefault="006C3D32">
      <w:pPr>
        <w:jc w:val="both"/>
      </w:pPr>
      <w:r>
        <w:t xml:space="preserve">- 5 seminářů pro pedagogické pracovníky  </w:t>
      </w:r>
    </w:p>
    <w:p w14:paraId="56DDD81C"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i/>
          <w:sz w:val="18"/>
          <w:szCs w:val="18"/>
        </w:rPr>
      </w:pPr>
      <w:r>
        <w:rPr>
          <w:i/>
        </w:rPr>
        <w:t>KA04-4.2 Aktivity zaměřené na podporu talentovaných a motivovaných žáků  </w:t>
      </w:r>
    </w:p>
    <w:p w14:paraId="17B87C25"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V této klíčové aktivitě se realizační tým zaměřuje na přímou podporu talentovaných a motivovaných žáků formou motivačních, inspirativních a rozvojových akcí.  </w:t>
      </w:r>
    </w:p>
    <w:p w14:paraId="1B7F6658"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 xml:space="preserve">V prvním roce se budou moci žáci potkávat v </w:t>
      </w:r>
      <w:proofErr w:type="spellStart"/>
      <w:r>
        <w:rPr>
          <w:color w:val="000000"/>
        </w:rPr>
        <w:t>MiND</w:t>
      </w:r>
      <w:proofErr w:type="spellEnd"/>
      <w:r>
        <w:rPr>
          <w:color w:val="000000"/>
        </w:rPr>
        <w:t xml:space="preserve"> Clubu v tematicky zaměřených aktivitách (vybírat budeme z aktivit typu workshopy, hry, soutěže, semináře, debatní kroužky, Science Club apod.).  </w:t>
      </w:r>
    </w:p>
    <w:p w14:paraId="0185FBB7"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Netradiční exkurze do nejrůznějších institucí jim umožní např. Stát se “na den lékařem, archeologem, chemikem …".  </w:t>
      </w:r>
    </w:p>
    <w:p w14:paraId="0C16425F" w14:textId="77777777" w:rsidR="003D6A47" w:rsidRDefault="006C3D32">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color w:val="000000"/>
        </w:rPr>
        <w:t>Současně budeme dále udržovat a rozvíjet síť odborných mentorů, se kterými mohou žáci konzultovat svá zájmová témata nebo s nimi pracovat na konkrétním projektu.  </w:t>
      </w:r>
    </w:p>
    <w:p w14:paraId="4CFCF467" w14:textId="77777777" w:rsidR="003D6A47" w:rsidRDefault="003D6A47">
      <w:pPr>
        <w:spacing w:after="0"/>
        <w:jc w:val="both"/>
      </w:pPr>
    </w:p>
    <w:p w14:paraId="1F38FA1C" w14:textId="77777777" w:rsidR="003D6A47" w:rsidRDefault="006C3D32">
      <w:pPr>
        <w:jc w:val="both"/>
        <w:rPr>
          <w:b/>
        </w:rPr>
      </w:pPr>
      <w:r>
        <w:rPr>
          <w:b/>
        </w:rPr>
        <w:t xml:space="preserve">Výstup klíčové </w:t>
      </w:r>
      <w:proofErr w:type="spellStart"/>
      <w:r>
        <w:rPr>
          <w:b/>
        </w:rPr>
        <w:t>podaktivity</w:t>
      </w:r>
      <w:proofErr w:type="spellEnd"/>
    </w:p>
    <w:p w14:paraId="67DFC881" w14:textId="77777777" w:rsidR="003D6A47" w:rsidRDefault="006C3D32">
      <w:pPr>
        <w:jc w:val="both"/>
        <w:rPr>
          <w:color w:val="000000"/>
          <w:highlight w:val="yellow"/>
        </w:rPr>
      </w:pPr>
      <w:r>
        <w:rPr>
          <w:color w:val="000000"/>
          <w:highlight w:val="white"/>
        </w:rPr>
        <w:t xml:space="preserve">- 24 aktivit a exkurzí pro žáky </w:t>
      </w:r>
    </w:p>
    <w:p w14:paraId="0F1BEFE2" w14:textId="77777777" w:rsidR="003D6A47" w:rsidRDefault="006C3D32">
      <w:pPr>
        <w:spacing w:after="0" w:line="240" w:lineRule="auto"/>
        <w:jc w:val="both"/>
        <w:rPr>
          <w:rFonts w:ascii="Quattrocento Sans" w:eastAsia="Quattrocento Sans" w:hAnsi="Quattrocento Sans" w:cs="Quattrocento Sans"/>
          <w:i/>
          <w:sz w:val="18"/>
          <w:szCs w:val="18"/>
        </w:rPr>
      </w:pPr>
      <w:r>
        <w:rPr>
          <w:i/>
        </w:rPr>
        <w:t>KA04-4.3 STEAM dílny pro pedagogické pracovníky </w:t>
      </w:r>
    </w:p>
    <w:p w14:paraId="3DCE5D9C" w14:textId="77777777" w:rsidR="003D6A47" w:rsidRDefault="006C3D32">
      <w:pPr>
        <w:spacing w:after="0" w:line="240" w:lineRule="auto"/>
        <w:jc w:val="both"/>
      </w:pPr>
      <w:r>
        <w:t xml:space="preserve">V rámci této </w:t>
      </w:r>
      <w:proofErr w:type="spellStart"/>
      <w:r>
        <w:t>podaktivity</w:t>
      </w:r>
      <w:proofErr w:type="spellEnd"/>
      <w:r>
        <w:t xml:space="preserve"> bude probíhat podpora pedagogických pracovníků prostřednictvím inspirativních sdílení na téma "jak zajímavě učit” například biologii, fyziku, chemii. </w:t>
      </w:r>
    </w:p>
    <w:p w14:paraId="30E9FF77" w14:textId="77777777" w:rsidR="003D6A47" w:rsidRDefault="003D6A47">
      <w:pPr>
        <w:spacing w:after="0" w:line="240" w:lineRule="auto"/>
        <w:jc w:val="both"/>
        <w:rPr>
          <w:rFonts w:ascii="Quattrocento Sans" w:eastAsia="Quattrocento Sans" w:hAnsi="Quattrocento Sans" w:cs="Quattrocento Sans"/>
          <w:sz w:val="18"/>
          <w:szCs w:val="18"/>
        </w:rPr>
      </w:pPr>
    </w:p>
    <w:p w14:paraId="1BFA513F" w14:textId="77777777" w:rsidR="003D6A47" w:rsidRDefault="006C3D32">
      <w:pPr>
        <w:jc w:val="both"/>
        <w:rPr>
          <w:b/>
        </w:rPr>
      </w:pPr>
      <w:r>
        <w:rPr>
          <w:b/>
        </w:rPr>
        <w:t xml:space="preserve">Výstupy klíčové </w:t>
      </w:r>
      <w:proofErr w:type="spellStart"/>
      <w:r>
        <w:rPr>
          <w:b/>
        </w:rPr>
        <w:t>podaktivity</w:t>
      </w:r>
      <w:proofErr w:type="spellEnd"/>
      <w:r>
        <w:rPr>
          <w:b/>
        </w:rPr>
        <w:t>: </w:t>
      </w:r>
    </w:p>
    <w:p w14:paraId="6D0BAFA2" w14:textId="77777777" w:rsidR="003D6A47" w:rsidRDefault="006C3D32">
      <w:pPr>
        <w:jc w:val="both"/>
      </w:pPr>
      <w:r>
        <w:t>- 6 akcí pro pedagogické pracovníky </w:t>
      </w:r>
    </w:p>
    <w:p w14:paraId="745DBA35" w14:textId="77777777" w:rsidR="003D6A47" w:rsidRDefault="006C3D32">
      <w:pPr>
        <w:spacing w:after="0" w:line="240" w:lineRule="auto"/>
        <w:jc w:val="both"/>
        <w:rPr>
          <w:rFonts w:ascii="Quattrocento Sans" w:eastAsia="Quattrocento Sans" w:hAnsi="Quattrocento Sans" w:cs="Quattrocento Sans"/>
          <w:i/>
          <w:sz w:val="18"/>
          <w:szCs w:val="18"/>
        </w:rPr>
      </w:pPr>
      <w:r>
        <w:rPr>
          <w:i/>
        </w:rPr>
        <w:t>KA04-4.4 STEAM kluby pro žáky </w:t>
      </w:r>
    </w:p>
    <w:p w14:paraId="4ABD73DF" w14:textId="77777777" w:rsidR="003D6A47" w:rsidRDefault="006C3D32">
      <w:pPr>
        <w:spacing w:after="0" w:line="240" w:lineRule="auto"/>
        <w:jc w:val="both"/>
        <w:rPr>
          <w:rFonts w:ascii="Quattrocento Sans" w:eastAsia="Quattrocento Sans" w:hAnsi="Quattrocento Sans" w:cs="Quattrocento Sans"/>
          <w:sz w:val="18"/>
          <w:szCs w:val="18"/>
        </w:rPr>
      </w:pPr>
      <w:r>
        <w:t xml:space="preserve">Cílem této </w:t>
      </w:r>
      <w:proofErr w:type="spellStart"/>
      <w:r>
        <w:t>podaktivity</w:t>
      </w:r>
      <w:proofErr w:type="spellEnd"/>
      <w:r>
        <w:t xml:space="preserve"> je podpořit mladé výzkumníky (první ročníky SŠ, u víceletých gymnázií i ročníky odpovídající posledním ročníkům ZŠ) formou vzniku vědeckých </w:t>
      </w:r>
      <w:proofErr w:type="spellStart"/>
      <w:r>
        <w:t>minitýmů</w:t>
      </w:r>
      <w:proofErr w:type="spellEnd"/>
      <w:r>
        <w:t xml:space="preserve"> v oborech STEAM vedených odbornými školiteli. Kluby budou tematicky zaměřené na technické a přírodovědné obory (vybírat budeme například z oborů: medicína, technologie materiálů, kosmonautika, robotika, ekonomie, energetika apod.) a jejich cílem bude vytvořit reálný výstup na zvolené téma. Výstupy budou </w:t>
      </w:r>
      <w:r>
        <w:lastRenderedPageBreak/>
        <w:t>prezentovány vždy po ukončení jednoho běhu na závěrečném science slamu. Školitelé budou vybírání z řad vzdělávacích a vědeckovýzkumných institucí a firem.  </w:t>
      </w:r>
    </w:p>
    <w:p w14:paraId="61130C26" w14:textId="77777777" w:rsidR="003D6A47" w:rsidRDefault="006C3D32">
      <w:pPr>
        <w:spacing w:after="0" w:line="240" w:lineRule="auto"/>
        <w:jc w:val="both"/>
      </w:pPr>
      <w:r>
        <w:t>V prvním roce realizace budou provedeny přípravné odborné a koordinační práce a bude zrealizován pilotní běh. </w:t>
      </w:r>
    </w:p>
    <w:p w14:paraId="32C5FB5A" w14:textId="77777777" w:rsidR="003D6A47" w:rsidRDefault="003D6A47">
      <w:pPr>
        <w:spacing w:after="0" w:line="240" w:lineRule="auto"/>
        <w:jc w:val="both"/>
        <w:rPr>
          <w:rFonts w:ascii="Quattrocento Sans" w:eastAsia="Quattrocento Sans" w:hAnsi="Quattrocento Sans" w:cs="Quattrocento Sans"/>
          <w:sz w:val="18"/>
          <w:szCs w:val="18"/>
        </w:rPr>
      </w:pPr>
    </w:p>
    <w:p w14:paraId="70487499" w14:textId="77777777" w:rsidR="003D6A47" w:rsidRDefault="006C3D32">
      <w:pPr>
        <w:jc w:val="both"/>
        <w:rPr>
          <w:b/>
        </w:rPr>
      </w:pPr>
      <w:r>
        <w:rPr>
          <w:b/>
        </w:rPr>
        <w:t xml:space="preserve">Výstupy klíčové </w:t>
      </w:r>
      <w:proofErr w:type="spellStart"/>
      <w:r>
        <w:rPr>
          <w:b/>
        </w:rPr>
        <w:t>podaktivity</w:t>
      </w:r>
      <w:proofErr w:type="spellEnd"/>
      <w:r>
        <w:rPr>
          <w:b/>
        </w:rPr>
        <w:t>: </w:t>
      </w:r>
    </w:p>
    <w:p w14:paraId="26AE07AC" w14:textId="77777777" w:rsidR="003D6A47" w:rsidRDefault="006C3D32">
      <w:pPr>
        <w:jc w:val="both"/>
      </w:pPr>
      <w:r>
        <w:t>- min. 5 tematických STEAM klubů </w:t>
      </w:r>
    </w:p>
    <w:p w14:paraId="7D690F26" w14:textId="77777777" w:rsidR="003D6A47" w:rsidRDefault="006C3D32">
      <w:pPr>
        <w:jc w:val="both"/>
        <w:rPr>
          <w:b/>
        </w:rPr>
      </w:pPr>
      <w:r>
        <w:rPr>
          <w:b/>
        </w:rPr>
        <w:t xml:space="preserve">MI u klíčové </w:t>
      </w:r>
      <w:proofErr w:type="spellStart"/>
      <w:r>
        <w:rPr>
          <w:b/>
        </w:rPr>
        <w:t>podaktivity</w:t>
      </w:r>
      <w:proofErr w:type="spellEnd"/>
    </w:p>
    <w:tbl>
      <w:tblPr>
        <w:tblStyle w:val="af5"/>
        <w:tblW w:w="9052" w:type="dxa"/>
        <w:tblInd w:w="0" w:type="dxa"/>
        <w:tblLayout w:type="fixed"/>
        <w:tblLook w:val="0400" w:firstRow="0" w:lastRow="0" w:firstColumn="0" w:lastColumn="0" w:noHBand="0" w:noVBand="1"/>
      </w:tblPr>
      <w:tblGrid>
        <w:gridCol w:w="983"/>
        <w:gridCol w:w="7087"/>
        <w:gridCol w:w="982"/>
      </w:tblGrid>
      <w:tr w:rsidR="003D6A47" w14:paraId="6CE5514D"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4277117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D6A47" w14:paraId="27BEFBCC" w14:textId="7777777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46CDFB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4FCF93A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982" w:type="dxa"/>
            <w:tcBorders>
              <w:top w:val="single" w:sz="8" w:space="0" w:color="000000"/>
              <w:left w:val="nil"/>
              <w:bottom w:val="single" w:sz="4" w:space="0" w:color="000000"/>
              <w:right w:val="single" w:sz="8" w:space="0" w:color="000000"/>
            </w:tcBorders>
          </w:tcPr>
          <w:p w14:paraId="6960202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D6A47" w14:paraId="42A66A7A"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4CE8358"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512 120</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6191B6A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982" w:type="dxa"/>
            <w:tcBorders>
              <w:top w:val="single" w:sz="4" w:space="0" w:color="000000"/>
              <w:left w:val="nil"/>
              <w:bottom w:val="single" w:sz="4" w:space="0" w:color="000000"/>
              <w:right w:val="single" w:sz="8" w:space="0" w:color="000000"/>
            </w:tcBorders>
          </w:tcPr>
          <w:p w14:paraId="2E1A511C"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p>
        </w:tc>
      </w:tr>
      <w:tr w:rsidR="003D6A47" w14:paraId="68EA198F"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054F92DB"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510 173</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58C18871"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982" w:type="dxa"/>
            <w:tcBorders>
              <w:top w:val="single" w:sz="4" w:space="0" w:color="000000"/>
              <w:left w:val="nil"/>
              <w:bottom w:val="single" w:sz="4" w:space="0" w:color="000000"/>
              <w:right w:val="single" w:sz="8" w:space="0" w:color="000000"/>
            </w:tcBorders>
          </w:tcPr>
          <w:p w14:paraId="139C295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3D6A47" w14:paraId="477F227A"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7E37CEE"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6D3CAB92"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982" w:type="dxa"/>
            <w:tcBorders>
              <w:top w:val="single" w:sz="4" w:space="0" w:color="000000"/>
              <w:left w:val="nil"/>
              <w:bottom w:val="single" w:sz="4" w:space="0" w:color="000000"/>
              <w:right w:val="single" w:sz="8" w:space="0" w:color="000000"/>
            </w:tcBorders>
          </w:tcPr>
          <w:p w14:paraId="4B8EFCA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14:paraId="735A88AB" w14:textId="77777777" w:rsidR="003D6A47" w:rsidRDefault="003D6A47">
      <w:pPr>
        <w:jc w:val="both"/>
      </w:pPr>
    </w:p>
    <w:p w14:paraId="733A0CF7" w14:textId="77777777" w:rsidR="003D6A47" w:rsidRDefault="006C3D32">
      <w:pPr>
        <w:pStyle w:val="Nadpis2"/>
        <w:jc w:val="both"/>
      </w:pPr>
      <w:r>
        <w:t>Část 5 – Celkové monitorovací indikátory za všechny aktivity partnera</w:t>
      </w:r>
    </w:p>
    <w:p w14:paraId="151061E2" w14:textId="77777777" w:rsidR="003D6A47" w:rsidRDefault="003D6A47">
      <w:pPr>
        <w:jc w:val="both"/>
        <w:rPr>
          <w:b/>
        </w:rPr>
      </w:pPr>
    </w:p>
    <w:tbl>
      <w:tblPr>
        <w:tblStyle w:val="af6"/>
        <w:tblW w:w="9052" w:type="dxa"/>
        <w:tblInd w:w="0" w:type="dxa"/>
        <w:tblLayout w:type="fixed"/>
        <w:tblLook w:val="0400" w:firstRow="0" w:lastRow="0" w:firstColumn="0" w:lastColumn="0" w:noHBand="0" w:noVBand="1"/>
      </w:tblPr>
      <w:tblGrid>
        <w:gridCol w:w="965"/>
        <w:gridCol w:w="6142"/>
        <w:gridCol w:w="1945"/>
      </w:tblGrid>
      <w:tr w:rsidR="003D6A47" w14:paraId="67FDF38D"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3087E23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Monitorovací indikátory:</w:t>
            </w:r>
          </w:p>
        </w:tc>
      </w:tr>
      <w:tr w:rsidR="003D6A47" w14:paraId="1C0B5D96" w14:textId="77777777">
        <w:trPr>
          <w:trHeight w:val="300"/>
        </w:trPr>
        <w:tc>
          <w:tcPr>
            <w:tcW w:w="965"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475626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Č. MI</w:t>
            </w:r>
          </w:p>
        </w:tc>
        <w:tc>
          <w:tcPr>
            <w:tcW w:w="6142" w:type="dxa"/>
            <w:tcBorders>
              <w:top w:val="single" w:sz="8" w:space="0" w:color="000000"/>
              <w:left w:val="nil"/>
              <w:bottom w:val="single" w:sz="4" w:space="0" w:color="000000"/>
              <w:right w:val="single" w:sz="8" w:space="0" w:color="000000"/>
            </w:tcBorders>
            <w:shd w:val="clear" w:color="auto" w:fill="auto"/>
            <w:vAlign w:val="center"/>
          </w:tcPr>
          <w:p w14:paraId="764DF99D"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MI </w:t>
            </w:r>
          </w:p>
        </w:tc>
        <w:tc>
          <w:tcPr>
            <w:tcW w:w="1945" w:type="dxa"/>
            <w:tcBorders>
              <w:top w:val="single" w:sz="8" w:space="0" w:color="000000"/>
              <w:left w:val="nil"/>
              <w:bottom w:val="single" w:sz="4" w:space="0" w:color="000000"/>
              <w:right w:val="single" w:sz="8" w:space="0" w:color="000000"/>
            </w:tcBorders>
          </w:tcPr>
          <w:p w14:paraId="286DEC34"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MI</w:t>
            </w:r>
          </w:p>
        </w:tc>
      </w:tr>
      <w:tr w:rsidR="003D6A47" w14:paraId="00090ED1" w14:textId="77777777">
        <w:trPr>
          <w:trHeight w:val="300"/>
        </w:trPr>
        <w:tc>
          <w:tcPr>
            <w:tcW w:w="965"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B11FD0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512 20</w:t>
            </w:r>
          </w:p>
        </w:tc>
        <w:tc>
          <w:tcPr>
            <w:tcW w:w="6142" w:type="dxa"/>
            <w:tcBorders>
              <w:top w:val="single" w:sz="4" w:space="0" w:color="000000"/>
              <w:left w:val="nil"/>
              <w:bottom w:val="single" w:sz="4" w:space="0" w:color="000000"/>
              <w:right w:val="single" w:sz="8" w:space="0" w:color="000000"/>
            </w:tcBorders>
            <w:shd w:val="clear" w:color="auto" w:fill="auto"/>
            <w:vAlign w:val="center"/>
          </w:tcPr>
          <w:p w14:paraId="7C252F4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školních a mimoškolních aktivit </w:t>
            </w:r>
          </w:p>
        </w:tc>
        <w:tc>
          <w:tcPr>
            <w:tcW w:w="1945" w:type="dxa"/>
            <w:tcBorders>
              <w:top w:val="single" w:sz="4" w:space="0" w:color="000000"/>
              <w:left w:val="nil"/>
              <w:bottom w:val="single" w:sz="4" w:space="0" w:color="000000"/>
              <w:right w:val="single" w:sz="8" w:space="0" w:color="000000"/>
            </w:tcBorders>
          </w:tcPr>
          <w:p w14:paraId="39940ED0"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31</w:t>
            </w:r>
          </w:p>
        </w:tc>
      </w:tr>
      <w:tr w:rsidR="003D6A47" w14:paraId="42AAD121" w14:textId="77777777">
        <w:trPr>
          <w:trHeight w:val="300"/>
        </w:trPr>
        <w:tc>
          <w:tcPr>
            <w:tcW w:w="965"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68A25D0"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510 73</w:t>
            </w:r>
          </w:p>
        </w:tc>
        <w:tc>
          <w:tcPr>
            <w:tcW w:w="6142" w:type="dxa"/>
            <w:tcBorders>
              <w:top w:val="single" w:sz="4" w:space="0" w:color="000000"/>
              <w:left w:val="nil"/>
              <w:bottom w:val="single" w:sz="4" w:space="0" w:color="000000"/>
              <w:right w:val="single" w:sz="8" w:space="0" w:color="000000"/>
            </w:tcBorders>
            <w:shd w:val="clear" w:color="auto" w:fill="auto"/>
            <w:vAlign w:val="center"/>
          </w:tcPr>
          <w:p w14:paraId="2CD99E1E"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vzdělávacích akcí pro pracovníky ve vzdělávání </w:t>
            </w:r>
          </w:p>
        </w:tc>
        <w:tc>
          <w:tcPr>
            <w:tcW w:w="1945" w:type="dxa"/>
            <w:tcBorders>
              <w:top w:val="single" w:sz="4" w:space="0" w:color="000000"/>
              <w:left w:val="nil"/>
              <w:bottom w:val="single" w:sz="4" w:space="0" w:color="000000"/>
              <w:right w:val="single" w:sz="8" w:space="0" w:color="000000"/>
            </w:tcBorders>
          </w:tcPr>
          <w:p w14:paraId="3393A843"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rPr>
              <w:t>21</w:t>
            </w:r>
          </w:p>
        </w:tc>
      </w:tr>
      <w:tr w:rsidR="003D6A47" w14:paraId="66D5EE1E" w14:textId="77777777">
        <w:trPr>
          <w:trHeight w:val="300"/>
        </w:trPr>
        <w:tc>
          <w:tcPr>
            <w:tcW w:w="965"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E25C112"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510 172</w:t>
            </w:r>
          </w:p>
        </w:tc>
        <w:tc>
          <w:tcPr>
            <w:tcW w:w="6142" w:type="dxa"/>
            <w:tcBorders>
              <w:top w:val="single" w:sz="4" w:space="0" w:color="000000"/>
              <w:left w:val="nil"/>
              <w:bottom w:val="single" w:sz="4" w:space="0" w:color="000000"/>
              <w:right w:val="single" w:sz="8" w:space="0" w:color="000000"/>
            </w:tcBorders>
            <w:shd w:val="clear" w:color="auto" w:fill="auto"/>
            <w:vAlign w:val="center"/>
          </w:tcPr>
          <w:p w14:paraId="796CA07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Počet osvětových akcí</w:t>
            </w:r>
          </w:p>
        </w:tc>
        <w:tc>
          <w:tcPr>
            <w:tcW w:w="1945" w:type="dxa"/>
            <w:tcBorders>
              <w:top w:val="single" w:sz="4" w:space="0" w:color="000000"/>
              <w:left w:val="nil"/>
              <w:bottom w:val="single" w:sz="4" w:space="0" w:color="000000"/>
              <w:right w:val="single" w:sz="8" w:space="0" w:color="000000"/>
            </w:tcBorders>
          </w:tcPr>
          <w:p w14:paraId="5754AF4C" w14:textId="77777777" w:rsidR="003D6A47" w:rsidRDefault="006C3D32">
            <w:pPr>
              <w:jc w:val="both"/>
              <w:rPr>
                <w:rFonts w:ascii="Times New Roman" w:eastAsia="Times New Roman" w:hAnsi="Times New Roman" w:cs="Times New Roman"/>
                <w:color w:val="000000"/>
              </w:rPr>
            </w:pPr>
            <w:bookmarkStart w:id="2" w:name="_heading=h.gjdgxs" w:colFirst="0" w:colLast="0"/>
            <w:bookmarkEnd w:id="2"/>
            <w:r>
              <w:rPr>
                <w:rFonts w:ascii="Times New Roman" w:eastAsia="Times New Roman" w:hAnsi="Times New Roman" w:cs="Times New Roman"/>
              </w:rPr>
              <w:t>2</w:t>
            </w:r>
          </w:p>
        </w:tc>
      </w:tr>
    </w:tbl>
    <w:p w14:paraId="156504EC" w14:textId="77777777" w:rsidR="006C3D32" w:rsidRDefault="006C3D32" w:rsidP="006C3D32">
      <w:pPr>
        <w:pStyle w:val="Nadpis2"/>
        <w:tabs>
          <w:tab w:val="right" w:pos="9072"/>
        </w:tabs>
        <w:jc w:val="both"/>
      </w:pPr>
    </w:p>
    <w:p w14:paraId="42BAF9E0" w14:textId="5F7A87FB" w:rsidR="006C3D32" w:rsidRPr="006C3D32" w:rsidRDefault="006C3D32" w:rsidP="006C3D32">
      <w:pPr>
        <w:pStyle w:val="Nadpis2"/>
        <w:tabs>
          <w:tab w:val="right" w:pos="9072"/>
        </w:tabs>
        <w:jc w:val="both"/>
      </w:pPr>
      <w:r>
        <w:t>Část 6 – Plánované veřejné zakázky</w:t>
      </w:r>
      <w:r>
        <w:tab/>
      </w:r>
    </w:p>
    <w:p w14:paraId="30093625" w14:textId="77777777" w:rsidR="003D6A47" w:rsidRDefault="003D6A47">
      <w:pPr>
        <w:jc w:val="both"/>
      </w:pPr>
    </w:p>
    <w:tbl>
      <w:tblPr>
        <w:tblStyle w:val="af7"/>
        <w:tblW w:w="9052" w:type="dxa"/>
        <w:tblInd w:w="0" w:type="dxa"/>
        <w:tblLayout w:type="fixed"/>
        <w:tblLook w:val="0400" w:firstRow="0" w:lastRow="0" w:firstColumn="0" w:lastColumn="0" w:noHBand="0" w:noVBand="1"/>
      </w:tblPr>
      <w:tblGrid>
        <w:gridCol w:w="983"/>
        <w:gridCol w:w="7087"/>
        <w:gridCol w:w="982"/>
      </w:tblGrid>
      <w:tr w:rsidR="003D6A47" w14:paraId="75BBE26B" w14:textId="77777777">
        <w:trPr>
          <w:trHeight w:val="315"/>
        </w:trPr>
        <w:tc>
          <w:tcPr>
            <w:tcW w:w="9052"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6C6EE7B4"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Plánované veřejné zakázky</w:t>
            </w:r>
          </w:p>
        </w:tc>
      </w:tr>
      <w:tr w:rsidR="003D6A47" w14:paraId="2B59BB63" w14:textId="77777777">
        <w:trPr>
          <w:trHeight w:val="300"/>
        </w:trPr>
        <w:tc>
          <w:tcPr>
            <w:tcW w:w="98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3EA10CA"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87" w:type="dxa"/>
            <w:tcBorders>
              <w:top w:val="single" w:sz="8" w:space="0" w:color="000000"/>
              <w:left w:val="nil"/>
              <w:bottom w:val="single" w:sz="4" w:space="0" w:color="000000"/>
              <w:right w:val="single" w:sz="8" w:space="0" w:color="000000"/>
            </w:tcBorders>
            <w:shd w:val="clear" w:color="auto" w:fill="auto"/>
            <w:vAlign w:val="center"/>
          </w:tcPr>
          <w:p w14:paraId="05930135"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Název veřejné zakázky</w:t>
            </w:r>
          </w:p>
        </w:tc>
        <w:tc>
          <w:tcPr>
            <w:tcW w:w="982" w:type="dxa"/>
            <w:tcBorders>
              <w:top w:val="single" w:sz="8" w:space="0" w:color="000000"/>
              <w:left w:val="nil"/>
              <w:bottom w:val="single" w:sz="4" w:space="0" w:color="000000"/>
              <w:right w:val="single" w:sz="8" w:space="0" w:color="000000"/>
            </w:tcBorders>
          </w:tcPr>
          <w:p w14:paraId="73A2105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Částka</w:t>
            </w:r>
          </w:p>
        </w:tc>
      </w:tr>
      <w:tr w:rsidR="003D6A47" w14:paraId="34E82A16"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2C76A074"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7B600DC9" w14:textId="77777777" w:rsidR="003D6A47" w:rsidRDefault="003371A7">
            <w:pPr>
              <w:jc w:val="both"/>
              <w:rPr>
                <w:rFonts w:ascii="Times New Roman" w:eastAsia="Times New Roman" w:hAnsi="Times New Roman" w:cs="Times New Roman"/>
              </w:rPr>
            </w:pPr>
            <w:r>
              <w:rPr>
                <w:rFonts w:ascii="Times New Roman" w:eastAsia="Times New Roman" w:hAnsi="Times New Roman" w:cs="Times New Roman"/>
              </w:rPr>
              <w:t>Nejsou plánovány</w:t>
            </w:r>
          </w:p>
          <w:p w14:paraId="5DF653A9" w14:textId="07532155" w:rsidR="003371A7" w:rsidRDefault="003371A7">
            <w:pPr>
              <w:jc w:val="both"/>
              <w:rPr>
                <w:rFonts w:ascii="Times New Roman" w:eastAsia="Times New Roman" w:hAnsi="Times New Roman" w:cs="Times New Roman"/>
                <w:color w:val="000000"/>
              </w:rPr>
            </w:pPr>
          </w:p>
        </w:tc>
        <w:tc>
          <w:tcPr>
            <w:tcW w:w="982" w:type="dxa"/>
            <w:tcBorders>
              <w:top w:val="single" w:sz="4" w:space="0" w:color="000000"/>
              <w:left w:val="nil"/>
              <w:bottom w:val="single" w:sz="4" w:space="0" w:color="000000"/>
              <w:right w:val="single" w:sz="8" w:space="0" w:color="000000"/>
            </w:tcBorders>
          </w:tcPr>
          <w:p w14:paraId="4DF46C36"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3D6A47" w14:paraId="7305A29C" w14:textId="77777777">
        <w:trPr>
          <w:trHeight w:val="300"/>
        </w:trPr>
        <w:tc>
          <w:tcPr>
            <w:tcW w:w="98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49A358FF"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087" w:type="dxa"/>
            <w:tcBorders>
              <w:top w:val="single" w:sz="4" w:space="0" w:color="000000"/>
              <w:left w:val="nil"/>
              <w:bottom w:val="single" w:sz="4" w:space="0" w:color="000000"/>
              <w:right w:val="single" w:sz="8" w:space="0" w:color="000000"/>
            </w:tcBorders>
            <w:shd w:val="clear" w:color="auto" w:fill="auto"/>
            <w:vAlign w:val="center"/>
          </w:tcPr>
          <w:p w14:paraId="1A9A01A9" w14:textId="77777777" w:rsidR="003D6A47" w:rsidRDefault="006C3D32">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82" w:type="dxa"/>
            <w:tcBorders>
              <w:top w:val="single" w:sz="4" w:space="0" w:color="000000"/>
              <w:left w:val="nil"/>
              <w:bottom w:val="single" w:sz="4" w:space="0" w:color="000000"/>
              <w:right w:val="single" w:sz="8" w:space="0" w:color="000000"/>
            </w:tcBorders>
          </w:tcPr>
          <w:p w14:paraId="213E6DC3" w14:textId="77777777" w:rsidR="003D6A47" w:rsidRDefault="003D6A47">
            <w:pPr>
              <w:jc w:val="both"/>
              <w:rPr>
                <w:rFonts w:ascii="Times New Roman" w:eastAsia="Times New Roman" w:hAnsi="Times New Roman" w:cs="Times New Roman"/>
                <w:color w:val="000000"/>
              </w:rPr>
            </w:pPr>
          </w:p>
        </w:tc>
      </w:tr>
    </w:tbl>
    <w:p w14:paraId="3A3C3388" w14:textId="77777777" w:rsidR="003D6A47" w:rsidRDefault="003D6A47">
      <w:pPr>
        <w:jc w:val="both"/>
      </w:pPr>
    </w:p>
    <w:p w14:paraId="1CC47D56" w14:textId="77777777" w:rsidR="003D6A47" w:rsidRDefault="003D6A47">
      <w:pPr>
        <w:jc w:val="both"/>
      </w:pPr>
    </w:p>
    <w:p w14:paraId="6D46E767" w14:textId="77777777" w:rsidR="002F4CFE" w:rsidRDefault="002F4CFE">
      <w:pPr>
        <w:jc w:val="both"/>
      </w:pPr>
    </w:p>
    <w:sectPr w:rsidR="002F4CFE">
      <w:pgSz w:w="11906" w:h="16838"/>
      <w:pgMar w:top="993"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Quattrocento Sans">
    <w:altName w:val="Quattrocento Sans"/>
    <w:charset w:val="00"/>
    <w:family w:val="swiss"/>
    <w:pitch w:val="variable"/>
    <w:sig w:usb0="800000BF" w:usb1="40000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47"/>
    <w:rsid w:val="002F4CFE"/>
    <w:rsid w:val="003371A7"/>
    <w:rsid w:val="003D6A47"/>
    <w:rsid w:val="00442C4F"/>
    <w:rsid w:val="004466BB"/>
    <w:rsid w:val="004F334E"/>
    <w:rsid w:val="005412A8"/>
    <w:rsid w:val="006C3D32"/>
    <w:rsid w:val="006D5B99"/>
    <w:rsid w:val="00925FD2"/>
    <w:rsid w:val="00C73481"/>
    <w:rsid w:val="00C8550C"/>
    <w:rsid w:val="00DE5A3D"/>
    <w:rsid w:val="00EE7723"/>
    <w:rsid w:val="00F65B8B"/>
    <w:rsid w:val="00F83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B342"/>
  <w15:docId w15:val="{6EA3254D-8A09-4DC4-A8B9-7D4B7A68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60F4"/>
  </w:style>
  <w:style w:type="paragraph" w:styleId="Nadpis1">
    <w:name w:val="heading 1"/>
    <w:basedOn w:val="Normln"/>
    <w:next w:val="Normln"/>
    <w:link w:val="Nadpis1Char"/>
    <w:uiPriority w:val="9"/>
    <w:qFormat/>
    <w:rsid w:val="00DA063C"/>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E05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A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DA063C"/>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E05CA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A035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9E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1B619E"/>
  </w:style>
  <w:style w:type="character" w:customStyle="1" w:styleId="eop">
    <w:name w:val="eop"/>
    <w:basedOn w:val="Standardnpsmoodstavce"/>
    <w:rsid w:val="001B619E"/>
  </w:style>
  <w:style w:type="paragraph" w:customStyle="1" w:styleId="paragraph">
    <w:name w:val="paragraph"/>
    <w:basedOn w:val="Normln"/>
    <w:rsid w:val="0025652C"/>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560D5D"/>
    <w:rPr>
      <w:sz w:val="16"/>
      <w:szCs w:val="16"/>
    </w:rPr>
  </w:style>
  <w:style w:type="paragraph" w:styleId="Textkomente">
    <w:name w:val="annotation text"/>
    <w:basedOn w:val="Normln"/>
    <w:link w:val="TextkomenteChar"/>
    <w:uiPriority w:val="99"/>
    <w:semiHidden/>
    <w:unhideWhenUsed/>
    <w:rsid w:val="00560D5D"/>
    <w:pPr>
      <w:spacing w:line="240" w:lineRule="auto"/>
    </w:pPr>
    <w:rPr>
      <w:sz w:val="20"/>
      <w:szCs w:val="20"/>
    </w:rPr>
  </w:style>
  <w:style w:type="character" w:customStyle="1" w:styleId="TextkomenteChar">
    <w:name w:val="Text komentáře Char"/>
    <w:basedOn w:val="Standardnpsmoodstavce"/>
    <w:link w:val="Textkomente"/>
    <w:uiPriority w:val="99"/>
    <w:semiHidden/>
    <w:rsid w:val="00560D5D"/>
    <w:rPr>
      <w:sz w:val="20"/>
      <w:szCs w:val="20"/>
    </w:rPr>
  </w:style>
  <w:style w:type="paragraph" w:styleId="Pedmtkomente">
    <w:name w:val="annotation subject"/>
    <w:basedOn w:val="Textkomente"/>
    <w:next w:val="Textkomente"/>
    <w:link w:val="PedmtkomenteChar"/>
    <w:uiPriority w:val="99"/>
    <w:semiHidden/>
    <w:unhideWhenUsed/>
    <w:rsid w:val="00560D5D"/>
    <w:rPr>
      <w:b/>
      <w:bCs/>
    </w:rPr>
  </w:style>
  <w:style w:type="character" w:customStyle="1" w:styleId="PedmtkomenteChar">
    <w:name w:val="Předmět komentáře Char"/>
    <w:basedOn w:val="TextkomenteChar"/>
    <w:link w:val="Pedmtkomente"/>
    <w:uiPriority w:val="99"/>
    <w:semiHidden/>
    <w:rsid w:val="00560D5D"/>
    <w:rPr>
      <w:b/>
      <w:bCs/>
      <w:sz w:val="20"/>
      <w:szCs w:val="20"/>
    </w:rPr>
  </w:style>
  <w:style w:type="paragraph" w:styleId="Textbubliny">
    <w:name w:val="Balloon Text"/>
    <w:basedOn w:val="Normln"/>
    <w:link w:val="TextbublinyChar"/>
    <w:uiPriority w:val="99"/>
    <w:semiHidden/>
    <w:unhideWhenUsed/>
    <w:rsid w:val="00560D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D5D"/>
    <w:rPr>
      <w:rFonts w:ascii="Segoe UI" w:hAnsi="Segoe UI" w:cs="Segoe UI"/>
      <w:sz w:val="18"/>
      <w:szCs w:val="18"/>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6D1F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1F06"/>
  </w:style>
  <w:style w:type="paragraph" w:styleId="Zpat">
    <w:name w:val="footer"/>
    <w:basedOn w:val="Normln"/>
    <w:link w:val="ZpatChar"/>
    <w:uiPriority w:val="99"/>
    <w:unhideWhenUsed/>
    <w:rsid w:val="006D1F06"/>
    <w:pPr>
      <w:tabs>
        <w:tab w:val="center" w:pos="4536"/>
        <w:tab w:val="right" w:pos="9072"/>
      </w:tabs>
      <w:spacing w:after="0" w:line="240" w:lineRule="auto"/>
    </w:pPr>
  </w:style>
  <w:style w:type="character" w:customStyle="1" w:styleId="ZpatChar">
    <w:name w:val="Zápatí Char"/>
    <w:basedOn w:val="Standardnpsmoodstavce"/>
    <w:link w:val="Zpat"/>
    <w:uiPriority w:val="99"/>
    <w:rsid w:val="006D1F06"/>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XxHpCgUra6hSvNV5LLpqTnLQ==">CgMxLjAyCGguZ2pkZ3hzOAByITFFejd3bDBmWENtV3VpSGM5OExIUzVFa2FLeE9FSmJyMQ==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6D7294-47EF-4582-9D23-0E27B167D1F3}">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3.xml><?xml version="1.0" encoding="utf-8"?>
<ds:datastoreItem xmlns:ds="http://schemas.openxmlformats.org/officeDocument/2006/customXml" ds:itemID="{9DD1CCC9-44CE-4AC0-B8AE-751B5561A111}">
  <ds:schemaRefs>
    <ds:schemaRef ds:uri="http://schemas.microsoft.com/sharepoint/v3/contenttype/forms"/>
  </ds:schemaRefs>
</ds:datastoreItem>
</file>

<file path=customXml/itemProps4.xml><?xml version="1.0" encoding="utf-8"?>
<ds:datastoreItem xmlns:ds="http://schemas.openxmlformats.org/officeDocument/2006/customXml" ds:itemID="{3DA530E4-235F-416E-AEC6-52D52AD1D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1952</Words>
  <Characters>11521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Zedníčková Veronika</dc:creator>
  <cp:lastModifiedBy>Truksa Roman</cp:lastModifiedBy>
  <cp:revision>8</cp:revision>
  <dcterms:created xsi:type="dcterms:W3CDTF">2023-10-16T13:35:00Z</dcterms:created>
  <dcterms:modified xsi:type="dcterms:W3CDTF">2023-10-17T10:45:00Z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zednickova.veronika@kr-jihomoravsky.cz</vt:lpwstr>
  </property>
  <property fmtid="{D5CDD505-2E9C-101B-9397-08002B2CF9AE}" pid="5" name="MSIP_Label_690ebb53-23a2-471a-9c6e-17bd0d11311e_SetDate">
    <vt:lpwstr>2019-12-09T09:42:29.0401499Z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0x0101006802BA64DDAE634FA9C4AC7293C5F4E0</vt:lpwstr>
  </property>
  <property fmtid="{D5CDD505-2E9C-101B-9397-08002B2CF9AE}" pid="11" name="MediaServiceImageTags">
    <vt:lpwstr/>
  </property>
</Properties>
</file>