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6A8" w14:textId="77777777" w:rsidR="00373D51" w:rsidRDefault="00373D51" w:rsidP="00283DD7">
      <w:pPr>
        <w:jc w:val="center"/>
        <w:rPr>
          <w:rFonts w:cs="Arial"/>
          <w:b/>
        </w:rPr>
      </w:pPr>
      <w:bookmarkStart w:id="0" w:name="_Toc196810167"/>
    </w:p>
    <w:p w14:paraId="0FC9F218" w14:textId="2B8A51E9" w:rsidR="00283DD7" w:rsidRPr="00283DD7" w:rsidRDefault="00283DD7" w:rsidP="00283DD7">
      <w:pPr>
        <w:jc w:val="center"/>
        <w:rPr>
          <w:rFonts w:cs="Arial"/>
          <w:b/>
        </w:rPr>
      </w:pPr>
      <w:r w:rsidRPr="00283DD7">
        <w:rPr>
          <w:rFonts w:cs="Arial"/>
          <w:b/>
        </w:rPr>
        <w:t>Smlouva o partnerství</w:t>
      </w:r>
      <w:bookmarkEnd w:id="0"/>
      <w:r w:rsidRPr="00283DD7">
        <w:rPr>
          <w:rFonts w:cs="Arial"/>
          <w:b/>
        </w:rPr>
        <w:t xml:space="preserve"> </w:t>
      </w:r>
      <w:r w:rsidRPr="00427FB2">
        <w:rPr>
          <w:rFonts w:cs="Arial"/>
          <w:b/>
        </w:rPr>
        <w:t>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68AE00B8" w14:textId="2E431735" w:rsidR="00283DD7" w:rsidRPr="00251111" w:rsidRDefault="632444C4" w:rsidP="00283DD7">
      <w:pPr>
        <w:spacing w:before="40" w:after="40"/>
        <w:rPr>
          <w:rFonts w:cs="Arial"/>
        </w:rPr>
      </w:pPr>
      <w:r w:rsidRPr="181F6F45">
        <w:rPr>
          <w:rFonts w:cs="Arial"/>
        </w:rPr>
        <w:t>Jihomoravský kraj</w:t>
      </w:r>
    </w:p>
    <w:p w14:paraId="765E7EBD" w14:textId="3113A726" w:rsidR="00283DD7" w:rsidRPr="00251111" w:rsidRDefault="00283DD7" w:rsidP="00283DD7">
      <w:pPr>
        <w:spacing w:before="40" w:after="40"/>
        <w:rPr>
          <w:rFonts w:cs="Arial"/>
        </w:rPr>
      </w:pPr>
      <w:r w:rsidRPr="181F6F45">
        <w:rPr>
          <w:rFonts w:cs="Arial"/>
        </w:rPr>
        <w:t>se sídlem</w:t>
      </w:r>
      <w:r w:rsidR="00E24079">
        <w:rPr>
          <w:rFonts w:cs="Arial"/>
        </w:rPr>
        <w:t xml:space="preserve">: </w:t>
      </w:r>
      <w:r w:rsidR="182457B9" w:rsidRPr="181F6F45">
        <w:rPr>
          <w:rFonts w:cs="Arial"/>
        </w:rPr>
        <w:t>Žerotínovo nám. 449/3, 601 82 Brno</w:t>
      </w:r>
    </w:p>
    <w:p w14:paraId="22310815" w14:textId="1D6E6FDC" w:rsidR="00283DD7" w:rsidRPr="00251111" w:rsidRDefault="00283DD7" w:rsidP="00283DD7">
      <w:pPr>
        <w:spacing w:before="40" w:after="40"/>
        <w:rPr>
          <w:rFonts w:cs="Arial"/>
        </w:rPr>
      </w:pPr>
      <w:r w:rsidRPr="181F6F45">
        <w:rPr>
          <w:rFonts w:cs="Arial"/>
        </w:rPr>
        <w:t>zastoupen</w:t>
      </w:r>
      <w:r w:rsidR="0F1998EC" w:rsidRPr="181F6F45">
        <w:rPr>
          <w:rFonts w:cs="Arial"/>
        </w:rPr>
        <w:t>ý</w:t>
      </w:r>
      <w:r w:rsidR="00E24079">
        <w:rPr>
          <w:rFonts w:cs="Arial"/>
        </w:rPr>
        <w:t xml:space="preserve">: </w:t>
      </w:r>
      <w:r w:rsidR="1C98A4F5" w:rsidRPr="181F6F45">
        <w:rPr>
          <w:rFonts w:cs="Arial"/>
        </w:rPr>
        <w:t xml:space="preserve">Mgr. </w:t>
      </w:r>
      <w:r w:rsidR="00705C2D">
        <w:rPr>
          <w:rFonts w:cs="Arial"/>
        </w:rPr>
        <w:t>Jan</w:t>
      </w:r>
      <w:r w:rsidR="00E24079">
        <w:rPr>
          <w:rFonts w:cs="Arial"/>
        </w:rPr>
        <w:t>em</w:t>
      </w:r>
      <w:r w:rsidR="00705C2D">
        <w:rPr>
          <w:rFonts w:cs="Arial"/>
        </w:rPr>
        <w:t xml:space="preserve"> Grolich</w:t>
      </w:r>
      <w:r w:rsidR="00E24079">
        <w:rPr>
          <w:rFonts w:cs="Arial"/>
        </w:rPr>
        <w:t>em, hejtmanem</w:t>
      </w:r>
    </w:p>
    <w:p w14:paraId="4E0573C1" w14:textId="657CF7C5" w:rsidR="00283DD7" w:rsidRPr="00251111" w:rsidRDefault="00283DD7" w:rsidP="00283DD7">
      <w:pPr>
        <w:spacing w:before="40" w:after="40"/>
        <w:rPr>
          <w:rFonts w:cs="Arial"/>
        </w:rPr>
      </w:pPr>
      <w:r w:rsidRPr="181F6F45">
        <w:rPr>
          <w:rFonts w:cs="Arial"/>
        </w:rPr>
        <w:t>IČ</w:t>
      </w:r>
      <w:r w:rsidR="00347CC3" w:rsidRPr="181F6F45">
        <w:rPr>
          <w:rFonts w:cs="Arial"/>
        </w:rPr>
        <w:t>O</w:t>
      </w:r>
      <w:r w:rsidRPr="181F6F45">
        <w:rPr>
          <w:rFonts w:cs="Arial"/>
        </w:rPr>
        <w:t xml:space="preserve">: </w:t>
      </w:r>
      <w:r w:rsidR="6E6C0B84" w:rsidRPr="181F6F45">
        <w:rPr>
          <w:rFonts w:cs="Arial"/>
        </w:rPr>
        <w:t>70888337</w:t>
      </w:r>
    </w:p>
    <w:p w14:paraId="42369C63" w14:textId="2F555717" w:rsidR="00283DD7" w:rsidRPr="00E24079" w:rsidRDefault="00283DD7" w:rsidP="00283DD7">
      <w:pPr>
        <w:spacing w:before="40" w:after="40"/>
        <w:rPr>
          <w:rFonts w:cs="Arial"/>
          <w:i/>
          <w:iCs/>
        </w:rPr>
      </w:pPr>
      <w:r w:rsidRPr="141C69AD">
        <w:rPr>
          <w:rFonts w:cs="Arial"/>
        </w:rPr>
        <w:t>bankovní spojení:</w:t>
      </w:r>
      <w:r w:rsidR="00E24079">
        <w:rPr>
          <w:rFonts w:cs="Arial"/>
        </w:rPr>
        <w:t xml:space="preserve"> </w:t>
      </w:r>
      <w:r w:rsidR="00D24CE3" w:rsidRPr="007D6BEA">
        <w:rPr>
          <w:rFonts w:cs="Arial"/>
        </w:rPr>
        <w:t>35-14458</w:t>
      </w:r>
      <w:r w:rsidR="007C1143" w:rsidRPr="007D6BEA">
        <w:rPr>
          <w:rFonts w:cs="Arial"/>
        </w:rPr>
        <w:t>70257/0100</w:t>
      </w:r>
      <w:r w:rsidR="570008F9" w:rsidRPr="007D6BEA">
        <w:rPr>
          <w:rFonts w:cs="Arial"/>
        </w:rPr>
        <w:t xml:space="preserve"> (včetně vratek nevyčerpané dotace)</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5E067B05" w14:textId="77777777" w:rsidR="00D9517B" w:rsidRPr="00251111" w:rsidRDefault="00D9517B" w:rsidP="00D9517B">
      <w:pPr>
        <w:spacing w:before="40" w:after="40"/>
        <w:rPr>
          <w:rFonts w:cs="Arial"/>
        </w:rPr>
      </w:pPr>
      <w:r w:rsidRPr="7ED958B7">
        <w:rPr>
          <w:rFonts w:cs="Arial"/>
        </w:rPr>
        <w:t>Střední průmyslová škola chemická Brno, Vranovská, příspěvková organizace</w:t>
      </w:r>
    </w:p>
    <w:p w14:paraId="39AA594A" w14:textId="397A2EE8" w:rsidR="00D9517B" w:rsidRPr="00251111" w:rsidRDefault="00D9517B" w:rsidP="00D9517B">
      <w:pPr>
        <w:spacing w:before="40" w:after="40"/>
        <w:rPr>
          <w:rFonts w:cs="Arial"/>
        </w:rPr>
      </w:pPr>
      <w:r w:rsidRPr="7ED958B7">
        <w:rPr>
          <w:rFonts w:cs="Arial"/>
        </w:rPr>
        <w:t xml:space="preserve">se sídlem: </w:t>
      </w:r>
      <w:r w:rsidR="00216B65">
        <w:rPr>
          <w:rFonts w:cs="Arial"/>
        </w:rPr>
        <w:t>V</w:t>
      </w:r>
      <w:r w:rsidRPr="7ED958B7">
        <w:rPr>
          <w:rFonts w:cs="Arial"/>
        </w:rPr>
        <w:t>ranovská 1364/65, 614 00 Brno</w:t>
      </w:r>
    </w:p>
    <w:p w14:paraId="573049FE" w14:textId="77777777" w:rsidR="00D9517B" w:rsidRPr="00251111" w:rsidRDefault="00D9517B" w:rsidP="00D9517B">
      <w:pPr>
        <w:spacing w:before="40" w:after="40"/>
        <w:rPr>
          <w:rFonts w:cs="Arial"/>
        </w:rPr>
      </w:pPr>
      <w:r w:rsidRPr="7ED958B7">
        <w:rPr>
          <w:rFonts w:cs="Arial"/>
        </w:rPr>
        <w:t>zastoupená: Ing. Vilémem Koutníkem, CSc.</w:t>
      </w:r>
    </w:p>
    <w:p w14:paraId="72937481" w14:textId="77777777" w:rsidR="00D9517B" w:rsidRPr="00251111" w:rsidRDefault="00D9517B" w:rsidP="00D9517B">
      <w:pPr>
        <w:spacing w:before="40" w:after="40"/>
        <w:rPr>
          <w:rFonts w:cs="Arial"/>
        </w:rPr>
      </w:pPr>
      <w:bookmarkStart w:id="3" w:name="_Toc196810170"/>
      <w:r w:rsidRPr="7ED958B7">
        <w:rPr>
          <w:rFonts w:cs="Arial"/>
        </w:rPr>
        <w:t xml:space="preserve">IČO: </w:t>
      </w:r>
      <w:bookmarkEnd w:id="3"/>
      <w:r w:rsidRPr="7ED958B7">
        <w:rPr>
          <w:rFonts w:cs="Arial"/>
        </w:rPr>
        <w:t>62157264</w:t>
      </w:r>
    </w:p>
    <w:p w14:paraId="1DE973E6" w14:textId="77777777" w:rsidR="00D9517B" w:rsidRPr="00251111" w:rsidRDefault="00D9517B" w:rsidP="00D9517B">
      <w:pPr>
        <w:spacing w:before="40" w:after="40"/>
        <w:rPr>
          <w:rFonts w:cs="Arial"/>
        </w:rPr>
      </w:pPr>
      <w:bookmarkStart w:id="4" w:name="_Toc196810171"/>
      <w:r w:rsidRPr="356F3018">
        <w:rPr>
          <w:rFonts w:cs="Arial"/>
        </w:rPr>
        <w:t xml:space="preserve">bankovní spojení: </w:t>
      </w:r>
      <w:bookmarkEnd w:id="4"/>
      <w:r w:rsidRPr="356F3018">
        <w:rPr>
          <w:rFonts w:cs="Arial"/>
        </w:rPr>
        <w:t>131-1209480257/0100</w:t>
      </w:r>
    </w:p>
    <w:p w14:paraId="4B0575C5" w14:textId="77777777" w:rsidR="00283DD7" w:rsidRPr="00251111" w:rsidRDefault="00283DD7" w:rsidP="00283DD7">
      <w:pPr>
        <w:keepNext/>
        <w:keepLines/>
        <w:rPr>
          <w:rFonts w:cs="Arial"/>
        </w:rPr>
      </w:pPr>
    </w:p>
    <w:p w14:paraId="2B83E4AE" w14:textId="377D9DC4" w:rsidR="00283DD7" w:rsidRPr="00FD7878" w:rsidRDefault="0092290D" w:rsidP="006431AB">
      <w:pPr>
        <w:pStyle w:val="Obsah2"/>
      </w:pPr>
      <w:r w:rsidRPr="00FD7878">
        <w:t>uzavřel</w:t>
      </w:r>
      <w:r>
        <w:t>y</w:t>
      </w:r>
      <w:r w:rsidRPr="00FD7878">
        <w:t xml:space="preserve"> </w:t>
      </w:r>
      <w:r w:rsidR="00283DD7" w:rsidRPr="00FD7878">
        <w:t>níže uvedeného dne, měsíce a roku tuto Smlouvu o partnerství (dále jen „smlouva“):</w:t>
      </w:r>
    </w:p>
    <w:p w14:paraId="7DE8A014" w14:textId="77777777" w:rsidR="00283DD7" w:rsidRDefault="00283DD7" w:rsidP="00283DD7">
      <w:pPr>
        <w:rPr>
          <w:rFonts w:cs="Arial"/>
        </w:rPr>
      </w:pPr>
    </w:p>
    <w:p w14:paraId="019C04BC" w14:textId="77777777" w:rsidR="00D80459" w:rsidRPr="00251111" w:rsidRDefault="00D80459" w:rsidP="00283DD7">
      <w:pPr>
        <w:rPr>
          <w:rFonts w:cs="Arial"/>
        </w:rPr>
      </w:pPr>
    </w:p>
    <w:p w14:paraId="5278ED8C" w14:textId="043DF798" w:rsidR="008E084E" w:rsidRPr="008E084E" w:rsidRDefault="00283DD7" w:rsidP="008E084E">
      <w:pPr>
        <w:keepNext/>
        <w:keepLines/>
        <w:jc w:val="center"/>
        <w:rPr>
          <w:rFonts w:cs="Arial"/>
          <w:b/>
        </w:rPr>
      </w:pPr>
      <w:bookmarkStart w:id="5" w:name="_Toc196810176"/>
      <w:r w:rsidRPr="00251111">
        <w:rPr>
          <w:rFonts w:cs="Arial"/>
          <w:b/>
        </w:rPr>
        <w:t>Článek II</w:t>
      </w:r>
      <w:bookmarkEnd w:id="5"/>
      <w:r>
        <w:rPr>
          <w:rFonts w:cs="Arial"/>
          <w:b/>
        </w:rPr>
        <w:br/>
      </w:r>
      <w:r w:rsidRPr="00251111">
        <w:rPr>
          <w:rFonts w:cs="Arial"/>
          <w:b/>
        </w:rPr>
        <w:t>Předmět a účel Smlouvy</w:t>
      </w:r>
    </w:p>
    <w:p w14:paraId="6940CEBB" w14:textId="17CF4B7D"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0E234E">
        <w:rPr>
          <w:rFonts w:ascii="Calibri" w:hAnsi="Calibri" w:cs="Arial"/>
          <w:sz w:val="22"/>
          <w:szCs w:val="22"/>
          <w:lang w:val="cs-CZ"/>
        </w:rPr>
        <w:t>s</w:t>
      </w:r>
      <w:r w:rsidR="000E234E" w:rsidRPr="00356FD6">
        <w:rPr>
          <w:rFonts w:ascii="Calibri" w:hAnsi="Calibri" w:cs="Arial"/>
          <w:sz w:val="22"/>
          <w:szCs w:val="22"/>
        </w:rPr>
        <w:t xml:space="preserve">mlouvy </w:t>
      </w:r>
      <w:r w:rsidRPr="00356FD6">
        <w:rPr>
          <w:rFonts w:ascii="Calibri" w:hAnsi="Calibri" w:cs="Arial"/>
          <w:sz w:val="22"/>
          <w:szCs w:val="22"/>
        </w:rPr>
        <w:t xml:space="preserve">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jejich úlohy </w:t>
      </w:r>
      <w:r w:rsidR="006203B4">
        <w:rPr>
          <w:rFonts w:ascii="Calibri" w:hAnsi="Calibri" w:cs="Arial"/>
          <w:sz w:val="22"/>
          <w:szCs w:val="22"/>
        </w:rPr>
        <w:br/>
      </w:r>
      <w:r w:rsidRPr="00356FD6">
        <w:rPr>
          <w:rFonts w:ascii="Calibri" w:hAnsi="Calibri" w:cs="Arial"/>
          <w:sz w:val="22"/>
          <w:szCs w:val="22"/>
        </w:rPr>
        <w:t xml:space="preserve">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C7DB449"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 xml:space="preserve">s názvem </w:t>
      </w:r>
      <w:r w:rsidR="00CB5369" w:rsidRPr="00624432">
        <w:rPr>
          <w:rFonts w:ascii="Calibri" w:hAnsi="Calibri" w:cs="Arial"/>
          <w:b/>
          <w:bCs/>
          <w:sz w:val="22"/>
          <w:szCs w:val="22"/>
          <w:lang w:val="cs-CZ"/>
        </w:rPr>
        <w:t>Implementace DZ JMK</w:t>
      </w:r>
      <w:r w:rsidRPr="00356FD6">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80D6D5F" w:rsidR="00283DD7" w:rsidRPr="00D80459"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em</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w:t>
      </w:r>
      <w:r w:rsidR="003E4326">
        <w:rPr>
          <w:rFonts w:ascii="Calibri" w:hAnsi="Calibri" w:cs="Arial"/>
          <w:sz w:val="22"/>
          <w:szCs w:val="22"/>
          <w:lang w:val="cs-CZ"/>
        </w:rPr>
        <w:t>uvedené ve výzvě č. 02_23_018 Akční plánování v území – IDZ.</w:t>
      </w:r>
    </w:p>
    <w:p w14:paraId="2183915B" w14:textId="77777777" w:rsidR="00D80459" w:rsidRPr="00356FD6"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40C3834F" w:rsidR="00283DD7" w:rsidRPr="00251111" w:rsidRDefault="00283DD7" w:rsidP="00E326F5">
      <w:pPr>
        <w:keepNext/>
        <w:spacing w:before="240"/>
        <w:jc w:val="center"/>
        <w:rPr>
          <w:rFonts w:cs="Arial"/>
          <w:b/>
        </w:rPr>
      </w:pPr>
      <w:bookmarkStart w:id="6" w:name="_Toc196810177"/>
      <w:r w:rsidRPr="00251111">
        <w:rPr>
          <w:rFonts w:cs="Arial"/>
          <w:b/>
        </w:rPr>
        <w:lastRenderedPageBreak/>
        <w:t>Článek III</w:t>
      </w:r>
      <w:bookmarkEnd w:id="6"/>
      <w:r w:rsidR="00E326F5">
        <w:rPr>
          <w:rFonts w:cs="Arial"/>
          <w:b/>
        </w:rPr>
        <w:br/>
      </w:r>
      <w:r w:rsidRPr="00251111">
        <w:rPr>
          <w:rFonts w:cs="Arial"/>
          <w:b/>
        </w:rPr>
        <w:t>Práva a povinnosti smluvních stran</w:t>
      </w:r>
    </w:p>
    <w:p w14:paraId="223C91B9" w14:textId="62CA3D4E"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w:t>
      </w:r>
      <w:r w:rsidR="00B608C3">
        <w:rPr>
          <w:rFonts w:cs="Arial"/>
        </w:rPr>
        <w:t> </w:t>
      </w:r>
      <w:r>
        <w:rPr>
          <w:rFonts w:cs="Arial"/>
        </w:rPr>
        <w:t>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13826DD0"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řízení projektu</w:t>
      </w:r>
      <w:r w:rsidR="004F0492" w:rsidRPr="00FD37A7">
        <w:rPr>
          <w:rFonts w:cs="Arial"/>
          <w:i/>
          <w:iCs/>
        </w:rPr>
        <w:t xml:space="preserve"> (vždy provádí příjemce)</w:t>
      </w:r>
      <w:r w:rsidRPr="00FD37A7">
        <w:rPr>
          <w:rFonts w:cs="Arial"/>
          <w:i/>
          <w:iCs/>
        </w:rPr>
        <w:t>,</w:t>
      </w:r>
    </w:p>
    <w:p w14:paraId="55CF44F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sestavení vzdělávacích modulů a přípravu materiálů, které mají v rámci realizace projektu vzniknout,</w:t>
      </w:r>
    </w:p>
    <w:p w14:paraId="0B94E0AB"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lektorskou činnost,</w:t>
      </w:r>
    </w:p>
    <w:p w14:paraId="697BB10C"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přípravu a řízení konferencí a seminářů,</w:t>
      </w:r>
    </w:p>
    <w:p w14:paraId="49440AA7"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zpracování návrhu projektu a jeho změn a doplnění,</w:t>
      </w:r>
    </w:p>
    <w:p w14:paraId="525974B8"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informování partnera,</w:t>
      </w:r>
    </w:p>
    <w:p w14:paraId="4CDF9EB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vyhodnocování projektových činností,</w:t>
      </w:r>
    </w:p>
    <w:p w14:paraId="39D7E310"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vyhodnocení připomínek a hodnocení výstupů z projektu,</w:t>
      </w:r>
    </w:p>
    <w:p w14:paraId="2A2EB2D5" w14:textId="31EDF43C" w:rsidR="00283DD7" w:rsidRPr="00FD37A7" w:rsidRDefault="00A644F8"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 xml:space="preserve">provádět </w:t>
      </w:r>
      <w:r w:rsidR="00283DD7" w:rsidRPr="00FD37A7">
        <w:rPr>
          <w:rFonts w:cs="Arial"/>
          <w:i/>
          <w:iCs/>
        </w:rPr>
        <w:t>publicitu projektu,</w:t>
      </w:r>
    </w:p>
    <w:p w14:paraId="5C8F5CEF"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projednání veškerých změn a povinností s partnerem,</w:t>
      </w:r>
    </w:p>
    <w:p w14:paraId="02ED2893"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zpracování zpráv o realizaci a předkládání žádostí o platbu,</w:t>
      </w:r>
    </w:p>
    <w:p w14:paraId="5F3A4A85"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vykazování hospodářského využití podpořených kapacit,</w:t>
      </w:r>
    </w:p>
    <w:p w14:paraId="5A49B638" w14:textId="77777777" w:rsidR="00283DD7" w:rsidRPr="00FD37A7" w:rsidRDefault="00283DD7" w:rsidP="00283DD7">
      <w:pPr>
        <w:numPr>
          <w:ilvl w:val="0"/>
          <w:numId w:val="15"/>
        </w:numPr>
        <w:tabs>
          <w:tab w:val="clear" w:pos="1408"/>
          <w:tab w:val="clear" w:pos="5790"/>
        </w:tabs>
        <w:ind w:left="709" w:hanging="284"/>
        <w:jc w:val="left"/>
        <w:rPr>
          <w:rFonts w:cs="Arial"/>
          <w:i/>
          <w:iCs/>
        </w:rPr>
      </w:pPr>
      <w:r w:rsidRPr="00FD37A7">
        <w:rPr>
          <w:rFonts w:cs="Arial"/>
          <w:i/>
          <w:iCs/>
        </w:rPr>
        <w:t>schvalování a</w:t>
      </w:r>
      <w:r w:rsidRPr="00FD37A7">
        <w:rPr>
          <w:rFonts w:cs="Arial"/>
        </w:rPr>
        <w:t xml:space="preserve"> </w:t>
      </w:r>
      <w:r w:rsidRPr="00FD37A7">
        <w:rPr>
          <w:rFonts w:cs="Arial"/>
          <w:i/>
          <w:iCs/>
        </w:rPr>
        <w:t>proplácení způsobilých výdajů partnera apod.</w:t>
      </w:r>
    </w:p>
    <w:p w14:paraId="58E0746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bude provádět tyto činnosti: </w:t>
      </w:r>
    </w:p>
    <w:p w14:paraId="16F43B77"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při zajišťování cílové skupiny z oblasti lidských zdrojů,</w:t>
      </w:r>
    </w:p>
    <w:p w14:paraId="3299F203"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zprostředkování kontaktu s cílovou skupinou (zajištění přenosu informací mezi cílovou skupinou a příjemcem),</w:t>
      </w:r>
    </w:p>
    <w:p w14:paraId="56E63641"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definování potřeb cílové skupiny,</w:t>
      </w:r>
    </w:p>
    <w:p w14:paraId="2B672495" w14:textId="7351F215" w:rsidR="00980678" w:rsidRPr="00FD37A7" w:rsidRDefault="009C1382" w:rsidP="00283DD7">
      <w:pPr>
        <w:numPr>
          <w:ilvl w:val="0"/>
          <w:numId w:val="16"/>
        </w:numPr>
        <w:tabs>
          <w:tab w:val="clear" w:pos="1408"/>
          <w:tab w:val="clear" w:pos="5790"/>
        </w:tabs>
        <w:ind w:left="709" w:hanging="283"/>
        <w:rPr>
          <w:rFonts w:cs="Arial"/>
          <w:i/>
          <w:iCs/>
        </w:rPr>
      </w:pPr>
      <w:r w:rsidRPr="00FD37A7">
        <w:rPr>
          <w:rFonts w:cs="Arial"/>
          <w:i/>
          <w:iCs/>
        </w:rPr>
        <w:t>realizování klíčových aktivit a zajišťování výstupů projektu,</w:t>
      </w:r>
    </w:p>
    <w:p w14:paraId="350D6BCB" w14:textId="27625E25" w:rsidR="009C1382" w:rsidRPr="00FD37A7" w:rsidRDefault="008C1577" w:rsidP="00283DD7">
      <w:pPr>
        <w:numPr>
          <w:ilvl w:val="0"/>
          <w:numId w:val="16"/>
        </w:numPr>
        <w:tabs>
          <w:tab w:val="clear" w:pos="1408"/>
          <w:tab w:val="clear" w:pos="5790"/>
        </w:tabs>
        <w:ind w:left="709" w:hanging="283"/>
        <w:rPr>
          <w:rFonts w:cs="Arial"/>
          <w:i/>
          <w:iCs/>
        </w:rPr>
      </w:pPr>
      <w:r w:rsidRPr="00FD37A7">
        <w:rPr>
          <w:rFonts w:cs="Arial"/>
          <w:i/>
          <w:iCs/>
        </w:rPr>
        <w:t>naplňování aktivit projektového záměru dle přílohy č. 1 této Smlouvy,</w:t>
      </w:r>
    </w:p>
    <w:p w14:paraId="58BC3B4C"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návrhu změn a doplnění projektu,</w:t>
      </w:r>
    </w:p>
    <w:p w14:paraId="483BAABA"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 xml:space="preserve">vyúčtování vynaložených prostředků, </w:t>
      </w:r>
    </w:p>
    <w:p w14:paraId="34116C6D"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zpracování zpráv o své činnosti v dohodnutých termínech</w:t>
      </w:r>
    </w:p>
    <w:p w14:paraId="1B7956AF"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vykazování hospodářských činností podpořených kapacit,</w:t>
      </w:r>
    </w:p>
    <w:p w14:paraId="12DB041A" w14:textId="60DF053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00DA03B8" w:rsidRPr="00356FD6">
        <w:rPr>
          <w:rFonts w:ascii="Calibri" w:hAnsi="Calibri" w:cs="Arial"/>
          <w:sz w:val="22"/>
          <w:szCs w:val="22"/>
        </w:rPr>
        <w:t>artn</w:t>
      </w:r>
      <w:r w:rsidR="00DA03B8" w:rsidRPr="00356FD6">
        <w:rPr>
          <w:rFonts w:ascii="Calibri" w:hAnsi="Calibri" w:cs="Arial"/>
          <w:sz w:val="22"/>
          <w:szCs w:val="22"/>
          <w:lang w:val="cs-CZ"/>
        </w:rPr>
        <w:t>er</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00DA03B8" w:rsidRPr="00356FD6">
        <w:rPr>
          <w:rFonts w:ascii="Calibri" w:hAnsi="Calibri" w:cs="Arial"/>
          <w:sz w:val="22"/>
          <w:szCs w:val="22"/>
        </w:rPr>
        <w:t>ml</w:t>
      </w:r>
      <w:r w:rsidR="00DA03B8">
        <w:rPr>
          <w:rFonts w:ascii="Calibri" w:hAnsi="Calibri" w:cs="Arial"/>
          <w:sz w:val="22"/>
          <w:szCs w:val="22"/>
          <w:lang w:val="cs-CZ"/>
        </w:rPr>
        <w:t>o</w:t>
      </w:r>
      <w:r w:rsidR="00DA03B8" w:rsidRPr="00356FD6">
        <w:rPr>
          <w:rFonts w:ascii="Calibri" w:hAnsi="Calibri" w:cs="Arial"/>
          <w:sz w:val="22"/>
          <w:szCs w:val="22"/>
        </w:rPr>
        <w:t>uvy</w:t>
      </w:r>
      <w:r w:rsidRPr="00356FD6">
        <w:rPr>
          <w:rFonts w:ascii="Calibri" w:hAnsi="Calibri" w:cs="Arial"/>
          <w:sz w:val="22"/>
          <w:szCs w:val="22"/>
        </w:rPr>
        <w:t xml:space="preserve">.  </w:t>
      </w:r>
      <w:r w:rsidR="00F03547">
        <w:rPr>
          <w:rFonts w:ascii="Calibri" w:hAnsi="Calibri" w:cs="Arial"/>
          <w:sz w:val="22"/>
          <w:szCs w:val="22"/>
          <w:lang w:val="cs-CZ"/>
        </w:rPr>
        <w:t>Partner odpovídá za naplnění stanovených výstupů</w:t>
      </w:r>
      <w:r w:rsidR="00334B09">
        <w:rPr>
          <w:rFonts w:ascii="Calibri" w:hAnsi="Calibri" w:cs="Arial"/>
          <w:sz w:val="22"/>
          <w:szCs w:val="22"/>
          <w:lang w:val="cs-CZ"/>
        </w:rPr>
        <w:t xml:space="preserve"> a závazných indikátorů Projektu dle přílohy č. 1 této Smlouvy.</w:t>
      </w:r>
    </w:p>
    <w:p w14:paraId="77390C9E" w14:textId="068FB4E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000C192C" w:rsidRPr="00356FD6">
        <w:rPr>
          <w:rFonts w:ascii="Calibri" w:hAnsi="Calibri" w:cs="Arial"/>
          <w:sz w:val="22"/>
          <w:szCs w:val="22"/>
        </w:rPr>
        <w:t>příjemce</w:t>
      </w:r>
      <w:r w:rsidR="007B3F39">
        <w:rPr>
          <w:rFonts w:ascii="Calibri" w:hAnsi="Calibri" w:cs="Arial"/>
          <w:sz w:val="22"/>
          <w:szCs w:val="22"/>
          <w:lang w:val="cs-CZ"/>
        </w:rPr>
        <w:t xml:space="preserve"> </w:t>
      </w:r>
      <w:r w:rsidR="006203B4">
        <w:rPr>
          <w:rFonts w:ascii="Calibri" w:hAnsi="Calibri" w:cs="Arial"/>
          <w:sz w:val="22"/>
          <w:szCs w:val="22"/>
          <w:lang w:val="cs-CZ"/>
        </w:rPr>
        <w:br/>
      </w:r>
      <w:r w:rsidR="007B3F39">
        <w:rPr>
          <w:rFonts w:ascii="Calibri" w:hAnsi="Calibri" w:cs="Arial"/>
          <w:sz w:val="22"/>
          <w:szCs w:val="22"/>
          <w:lang w:val="cs-CZ"/>
        </w:rPr>
        <w:t>a ostatních partnerů v rámci Projektu.</w:t>
      </w:r>
      <w:r w:rsidRPr="00356FD6">
        <w:rPr>
          <w:rFonts w:ascii="Calibri" w:hAnsi="Calibri" w:cs="Arial"/>
          <w:sz w:val="22"/>
          <w:szCs w:val="22"/>
        </w:rPr>
        <w:t xml:space="preserve"> </w:t>
      </w:r>
    </w:p>
    <w:p w14:paraId="62A60BEC"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Partner se dále zavazuje:</w:t>
      </w:r>
    </w:p>
    <w:p w14:paraId="65BB5B23" w14:textId="555309FF" w:rsidR="00283DD7" w:rsidRPr="00251111" w:rsidRDefault="00283DD7" w:rsidP="00283DD7">
      <w:pPr>
        <w:numPr>
          <w:ilvl w:val="0"/>
          <w:numId w:val="19"/>
        </w:numPr>
        <w:tabs>
          <w:tab w:val="clear" w:pos="5790"/>
        </w:tabs>
        <w:rPr>
          <w:rFonts w:cs="Arial"/>
        </w:rPr>
      </w:pPr>
      <w:r w:rsidRPr="00251111">
        <w:rPr>
          <w:rFonts w:cs="Arial"/>
        </w:rPr>
        <w:lastRenderedPageBreak/>
        <w:t>mít zřízený svůj bankovní účet. Bankovní účet může být založen u jakékoliv banky oprávněné působit v České republice a musí být veden výhradně v měně CZK. Partner je povinen zachovat svůj bankovní účet i po ukončení projektu až do doby, než obdrží závěrečnou platbu, resp. až do doby finančního vypořádání projektu;</w:t>
      </w:r>
    </w:p>
    <w:p w14:paraId="3C11D045" w14:textId="4C3C48D9" w:rsidR="00283DD7" w:rsidRPr="00251111" w:rsidRDefault="00283DD7" w:rsidP="00283DD7">
      <w:pPr>
        <w:numPr>
          <w:ilvl w:val="0"/>
          <w:numId w:val="19"/>
        </w:numPr>
        <w:tabs>
          <w:tab w:val="clear" w:pos="5790"/>
        </w:tabs>
        <w:rPr>
          <w:rFonts w:cs="Arial"/>
        </w:rPr>
      </w:pPr>
      <w:r w:rsidRPr="181F6F45">
        <w:rPr>
          <w:rFonts w:cs="Arial"/>
        </w:rPr>
        <w:t xml:space="preserve">vést účetní evidenci </w:t>
      </w:r>
      <w:r w:rsidR="00536D39" w:rsidRPr="181F6F45">
        <w:rPr>
          <w:rFonts w:cs="Arial"/>
        </w:rPr>
        <w:t>účetních případů vztahujících se k</w:t>
      </w:r>
      <w:r w:rsidR="00427FB2">
        <w:rPr>
          <w:rFonts w:cs="Arial"/>
        </w:rPr>
        <w:t> </w:t>
      </w:r>
      <w:r w:rsidR="00536D39" w:rsidRPr="181F6F45">
        <w:rPr>
          <w:rFonts w:cs="Arial"/>
        </w:rPr>
        <w:t>projektu</w:t>
      </w:r>
      <w:r w:rsidR="00427FB2">
        <w:rPr>
          <w:rFonts w:cs="Arial"/>
        </w:rPr>
        <w:t xml:space="preserve"> </w:t>
      </w:r>
      <w:r w:rsidR="00E17739">
        <w:rPr>
          <w:rFonts w:cs="Arial"/>
        </w:rPr>
        <w:t>v souladu s pravidly uvedenými v Příručce pro žadatele a příjemce</w:t>
      </w:r>
      <w:r w:rsidRPr="181F6F45">
        <w:rPr>
          <w:rFonts w:cs="Arial"/>
        </w:rPr>
        <w:t>;</w:t>
      </w:r>
    </w:p>
    <w:p w14:paraId="126FB96A" w14:textId="521CE2FB"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w:t>
      </w:r>
      <w:r w:rsidR="006203B4">
        <w:rPr>
          <w:rFonts w:cs="Arial"/>
        </w:rPr>
        <w:br/>
      </w:r>
      <w:r w:rsidRPr="00251111">
        <w:rPr>
          <w:rFonts w:cs="Arial"/>
        </w:rPr>
        <w:t>a způsobilosti výdajů;</w:t>
      </w:r>
    </w:p>
    <w:p w14:paraId="6328E2E2" w14:textId="2219AAA3" w:rsidR="00283DD7" w:rsidRPr="00251111"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zejména hospodárně, efektivně a účelně;</w:t>
      </w:r>
    </w:p>
    <w:p w14:paraId="3294EDF7" w14:textId="393C8CD4"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 xml:space="preserve">8 Obecného nařízení o ochraně osobních údajů s příjemcem </w:t>
      </w:r>
      <w:r w:rsidR="006203B4">
        <w:rPr>
          <w:rFonts w:cs="Arial"/>
        </w:rPr>
        <w:br/>
      </w:r>
      <w:r w:rsidRPr="00225C9D">
        <w:rPr>
          <w:rFonts w:cs="Arial"/>
        </w:rPr>
        <w:t>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w:t>
      </w:r>
      <w:r w:rsidR="003B0AA7">
        <w:rPr>
          <w:rFonts w:cs="Arial"/>
        </w:rPr>
        <w:t>;</w:t>
      </w:r>
    </w:p>
    <w:p w14:paraId="1679EBDC" w14:textId="3A6D4DC1"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C968C9">
        <w:rPr>
          <w:rFonts w:cs="Arial"/>
        </w:rPr>
        <w:t>1</w:t>
      </w:r>
      <w:r w:rsidRPr="00251111">
        <w:rPr>
          <w:rFonts w:cs="Arial"/>
        </w:rPr>
        <w:t xml:space="preserve"> této </w:t>
      </w:r>
      <w:r>
        <w:rPr>
          <w:rFonts w:cs="Arial"/>
        </w:rPr>
        <w:t>s</w:t>
      </w:r>
      <w:r w:rsidRPr="00251111">
        <w:rPr>
          <w:rFonts w:cs="Arial"/>
        </w:rPr>
        <w:t>mlouvy</w:t>
      </w:r>
      <w:r w:rsidRPr="00251111">
        <w:rPr>
          <w:rFonts w:cs="Arial"/>
          <w:snapToGrid w:val="0"/>
        </w:rPr>
        <w:t>;</w:t>
      </w:r>
    </w:p>
    <w:p w14:paraId="5E5A0334" w14:textId="4399061A"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říjemce bezodkladně písemně poskytnout požadované doplňující informace související s</w:t>
      </w:r>
      <w:r w:rsidR="005D2C05">
        <w:rPr>
          <w:rFonts w:cs="Arial"/>
        </w:rPr>
        <w:t> </w:t>
      </w:r>
      <w:r w:rsidRPr="00251111">
        <w:rPr>
          <w:rFonts w:cs="Arial"/>
        </w:rPr>
        <w:t xml:space="preserve">realizací projektu, a to ve lhůtě stanovené </w:t>
      </w:r>
      <w:r>
        <w:rPr>
          <w:rFonts w:cs="Arial"/>
        </w:rPr>
        <w:t>p</w:t>
      </w:r>
      <w:r w:rsidRPr="00251111">
        <w:rPr>
          <w:rFonts w:cs="Arial"/>
        </w:rPr>
        <w:t>říjemcem, tato lhůta musí být dostatečná pro vyřízení žádosti;</w:t>
      </w:r>
    </w:p>
    <w:p w14:paraId="3E39C924" w14:textId="0E7C864A"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w:t>
      </w:r>
      <w:r w:rsidR="005D2C05">
        <w:rPr>
          <w:rFonts w:cs="Arial"/>
        </w:rPr>
        <w:t> </w:t>
      </w:r>
      <w:r w:rsidRPr="00251111">
        <w:rPr>
          <w:rFonts w:cs="Arial"/>
        </w:rPr>
        <w:t>realizací projektu v</w:t>
      </w:r>
      <w:r w:rsidR="005D2C05">
        <w:rPr>
          <w:rFonts w:cs="Arial"/>
        </w:rPr>
        <w:t> </w:t>
      </w:r>
      <w:r w:rsidRPr="00251111">
        <w:rPr>
          <w:rFonts w:cs="Arial"/>
        </w:rPr>
        <w:t>souladu s</w:t>
      </w:r>
      <w:r w:rsidR="005D2C05">
        <w:rPr>
          <w:rFonts w:cs="Arial"/>
        </w:rPr>
        <w:t> </w:t>
      </w:r>
      <w:r w:rsidRPr="00251111">
        <w:rPr>
          <w:rFonts w:cs="Arial"/>
        </w:rPr>
        <w:t>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r w:rsidR="005D2C05">
        <w:rPr>
          <w:rFonts w:cs="Arial"/>
        </w:rPr>
        <w:t>, uvedený požadavek</w:t>
      </w:r>
      <w:r w:rsidR="00F40A2D">
        <w:rPr>
          <w:rFonts w:cs="Arial"/>
        </w:rPr>
        <w:t xml:space="preserve"> </w:t>
      </w:r>
      <w:r w:rsidR="009B1489">
        <w:rPr>
          <w:rFonts w:cs="Arial"/>
        </w:rPr>
        <w:t xml:space="preserve">je </w:t>
      </w:r>
      <w:r w:rsidR="00951F29">
        <w:rPr>
          <w:rFonts w:cs="Arial"/>
        </w:rPr>
        <w:t xml:space="preserve">partner </w:t>
      </w:r>
      <w:r w:rsidR="009B1489">
        <w:rPr>
          <w:rFonts w:cs="Arial"/>
        </w:rPr>
        <w:t>povinen začlenit do svých vnitřních předpisů</w:t>
      </w:r>
      <w:r w:rsidRPr="00251111">
        <w:rPr>
          <w:rFonts w:cs="Arial"/>
        </w:rPr>
        <w:t>;</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7"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58403C80"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50CB8474"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w:t>
      </w:r>
      <w:r w:rsidRPr="00FD37A7">
        <w:rPr>
          <w:rFonts w:cs="Arial"/>
        </w:rPr>
        <w:lastRenderedPageBreak/>
        <w:t>o realizac</w:t>
      </w:r>
      <w:r w:rsidRPr="003816AB">
        <w:rPr>
          <w:rFonts w:cs="Arial"/>
        </w:rPr>
        <w:t>i</w:t>
      </w:r>
      <w:r w:rsidRPr="003816AB">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7"/>
    </w:p>
    <w:p w14:paraId="1246DD88" w14:textId="18BDBE9D" w:rsidR="00283DD7" w:rsidRPr="00181947" w:rsidRDefault="00283DD7" w:rsidP="00283DD7">
      <w:pPr>
        <w:numPr>
          <w:ilvl w:val="0"/>
          <w:numId w:val="19"/>
        </w:numPr>
        <w:tabs>
          <w:tab w:val="clear" w:pos="5790"/>
          <w:tab w:val="num" w:pos="1092"/>
        </w:tabs>
        <w:rPr>
          <w:rFonts w:cs="Arial"/>
        </w:rPr>
      </w:pPr>
      <w:r w:rsidRPr="00591868">
        <w:rPr>
          <w:rFonts w:asciiTheme="minorHAnsi" w:hAnsiTheme="minorHAnsi" w:cstheme="minorHAnsi"/>
        </w:rPr>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1" w:history="1">
        <w:r w:rsidRPr="00787214">
          <w:rPr>
            <w:rStyle w:val="Hypertextovodkaz"/>
            <w:rFonts w:asciiTheme="minorHAnsi" w:hAnsiTheme="minorHAnsi" w:cstheme="minorHAnsi"/>
          </w:rPr>
          <w:t>www.opjak.cz</w:t>
        </w:r>
      </w:hyperlink>
      <w:r w:rsidRPr="00FD37A7">
        <w:rPr>
          <w:rFonts w:asciiTheme="minorHAnsi" w:hAnsiTheme="minorHAnsi" w:cstheme="minorHAnsi"/>
        </w:rPr>
        <w:t>, a to po celou dobu životnosti podpořeného majetku, resp. odpisování podpořeného majetku (tzn. případně i po ukončení realizace/udržitelnosti projektu</w:t>
      </w:r>
      <w:r w:rsidRPr="00181947">
        <w:rPr>
          <w:rFonts w:asciiTheme="minorHAnsi" w:hAnsiTheme="minorHAnsi" w:cstheme="minorHAnsi"/>
        </w:rPr>
        <w:t>;</w:t>
      </w:r>
    </w:p>
    <w:p w14:paraId="43AD68E6"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3E41030E"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F1F0102"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6203B4">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3900C2" w:rsidR="00283DD7" w:rsidRPr="002C5698" w:rsidRDefault="00283DD7" w:rsidP="002C5698">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r w:rsidR="000228B1">
        <w:rPr>
          <w:rFonts w:cs="Arial"/>
        </w:rPr>
        <w:t>;</w:t>
      </w:r>
    </w:p>
    <w:p w14:paraId="1A2242A1" w14:textId="4B42454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Partner</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1506A">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041DA9F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62F36C18"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partnera</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w:t>
      </w:r>
      <w:r w:rsidR="006203B4">
        <w:rPr>
          <w:rFonts w:ascii="Calibri" w:hAnsi="Calibri" w:cs="Arial"/>
          <w:snapToGrid w:val="0"/>
          <w:sz w:val="22"/>
          <w:szCs w:val="22"/>
        </w:rPr>
        <w:br/>
      </w:r>
      <w:r w:rsidRPr="00356FD6">
        <w:rPr>
          <w:rFonts w:ascii="Calibri" w:hAnsi="Calibri" w:cs="Arial"/>
          <w:snapToGrid w:val="0"/>
          <w:sz w:val="22"/>
          <w:szCs w:val="22"/>
        </w:rPr>
        <w:t xml:space="preserve">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w:t>
      </w:r>
      <w:r w:rsidRPr="00356FD6">
        <w:rPr>
          <w:rFonts w:ascii="Calibri" w:hAnsi="Calibri" w:cs="Arial"/>
          <w:snapToGrid w:val="0"/>
          <w:sz w:val="22"/>
          <w:szCs w:val="22"/>
        </w:rPr>
        <w:lastRenderedPageBreak/>
        <w:t xml:space="preserve">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artner povinen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7FCDF993" w14:textId="77777777" w:rsidR="00D80459"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napToGrid w:val="0"/>
          <w:sz w:val="22"/>
          <w:szCs w:val="22"/>
        </w:rPr>
      </w:pPr>
    </w:p>
    <w:p w14:paraId="422FAF64" w14:textId="602200FF" w:rsidR="00E326F5" w:rsidRPr="00E326F5" w:rsidRDefault="00283DD7" w:rsidP="00E326F5">
      <w:pPr>
        <w:keepNext/>
        <w:keepLines/>
        <w:spacing w:before="240"/>
        <w:jc w:val="center"/>
        <w:rPr>
          <w:rStyle w:val="Odkaznakoment"/>
          <w:rFonts w:cs="Arial"/>
          <w:b/>
          <w:sz w:val="22"/>
          <w:szCs w:val="22"/>
        </w:rPr>
      </w:pPr>
      <w:r w:rsidRPr="00D13EC5">
        <w:rPr>
          <w:rFonts w:cs="Arial"/>
          <w:b/>
        </w:rPr>
        <w:t xml:space="preserve">Článek IV </w:t>
      </w:r>
      <w:r w:rsidR="00E326F5" w:rsidRPr="00D13EC5">
        <w:rPr>
          <w:rFonts w:cs="Arial"/>
          <w:b/>
        </w:rPr>
        <w:br/>
      </w:r>
      <w:r w:rsidRPr="00D13EC5">
        <w:rPr>
          <w:rFonts w:cs="Arial"/>
          <w:b/>
        </w:rPr>
        <w:t>Financování projektu</w:t>
      </w:r>
    </w:p>
    <w:p w14:paraId="7872493B" w14:textId="7C2CA6C5" w:rsidR="00283DD7" w:rsidRPr="0031506A" w:rsidRDefault="00283DD7" w:rsidP="00016E3E">
      <w:pPr>
        <w:pStyle w:val="Odstavecseseznamem"/>
        <w:numPr>
          <w:ilvl w:val="0"/>
          <w:numId w:val="41"/>
        </w:numPr>
        <w:rPr>
          <w:rFonts w:cs="Arial"/>
        </w:rPr>
      </w:pPr>
      <w:r w:rsidRPr="0031506A">
        <w:rPr>
          <w:rFonts w:cs="Arial"/>
        </w:rPr>
        <w:t xml:space="preserve">Projekt podle článku II smlouvy bude </w:t>
      </w:r>
      <w:r w:rsidR="503D0541" w:rsidRPr="0031506A">
        <w:rPr>
          <w:rFonts w:cs="Arial"/>
        </w:rPr>
        <w:t xml:space="preserve">v období od 01.09.2023 do </w:t>
      </w:r>
      <w:r w:rsidR="00B37DB4" w:rsidRPr="0031506A">
        <w:rPr>
          <w:rFonts w:cs="Arial"/>
        </w:rPr>
        <w:t>30.</w:t>
      </w:r>
      <w:r w:rsidR="0031506A" w:rsidRPr="0031506A">
        <w:rPr>
          <w:rFonts w:cs="Arial"/>
        </w:rPr>
        <w:t>0</w:t>
      </w:r>
      <w:r w:rsidR="00B37DB4" w:rsidRPr="0031506A">
        <w:rPr>
          <w:rFonts w:cs="Arial"/>
        </w:rPr>
        <w:t xml:space="preserve">6.2024 </w:t>
      </w:r>
      <w:r w:rsidR="0088655B" w:rsidRPr="0031506A">
        <w:rPr>
          <w:rFonts w:cs="Arial"/>
        </w:rPr>
        <w:t>před</w:t>
      </w:r>
      <w:r w:rsidR="00B37DB4" w:rsidRPr="0031506A">
        <w:rPr>
          <w:rFonts w:cs="Arial"/>
        </w:rPr>
        <w:t>financován</w:t>
      </w:r>
      <w:r w:rsidRPr="0031506A">
        <w:rPr>
          <w:rFonts w:cs="Arial"/>
        </w:rPr>
        <w:t xml:space="preserve"> z </w:t>
      </w:r>
      <w:r w:rsidR="1E1B6C95" w:rsidRPr="0031506A">
        <w:rPr>
          <w:rFonts w:cs="Arial"/>
        </w:rPr>
        <w:t xml:space="preserve">prostředků Jihomoravského kraje. </w:t>
      </w:r>
      <w:r w:rsidRPr="0031506A">
        <w:rPr>
          <w:rFonts w:cs="Arial"/>
        </w:rPr>
        <w:t>Výdaje na činnosti, jimiž se partner podíl</w:t>
      </w:r>
      <w:r w:rsidR="00DA5F02" w:rsidRPr="0031506A">
        <w:rPr>
          <w:rFonts w:cs="Arial"/>
        </w:rPr>
        <w:t>í</w:t>
      </w:r>
      <w:r w:rsidRPr="0031506A">
        <w:rPr>
          <w:rFonts w:cs="Arial"/>
        </w:rPr>
        <w:t xml:space="preserve"> na projektu</w:t>
      </w:r>
      <w:r w:rsidR="0088655B" w:rsidRPr="0031506A">
        <w:rPr>
          <w:rFonts w:cs="Arial"/>
        </w:rPr>
        <w:t xml:space="preserve"> ve výše uvedeném období</w:t>
      </w:r>
      <w:r w:rsidRPr="0031506A">
        <w:rPr>
          <w:rFonts w:cs="Arial"/>
        </w:rPr>
        <w:t xml:space="preserve">, jsou podrobně rozepsány </w:t>
      </w:r>
      <w:r w:rsidR="0088655B" w:rsidRPr="0031506A">
        <w:rPr>
          <w:rFonts w:cs="Arial"/>
        </w:rPr>
        <w:t>v Projektovém záměru partnera včetně indikátorů</w:t>
      </w:r>
      <w:r w:rsidR="00EB1722" w:rsidRPr="0031506A">
        <w:rPr>
          <w:rFonts w:cs="Arial"/>
        </w:rPr>
        <w:t xml:space="preserve"> a rozpočtu</w:t>
      </w:r>
      <w:r w:rsidR="0088655B" w:rsidRPr="0031506A">
        <w:rPr>
          <w:rFonts w:cs="Arial"/>
        </w:rPr>
        <w:t>,</w:t>
      </w:r>
      <w:r w:rsidRPr="0031506A">
        <w:rPr>
          <w:rFonts w:cs="Arial"/>
        </w:rPr>
        <w:t xml:space="preserve"> kter</w:t>
      </w:r>
      <w:r w:rsidR="0088655B" w:rsidRPr="0031506A">
        <w:rPr>
          <w:rFonts w:cs="Arial"/>
        </w:rPr>
        <w:t>ý</w:t>
      </w:r>
      <w:r w:rsidRPr="0031506A">
        <w:rPr>
          <w:rFonts w:cs="Arial"/>
        </w:rPr>
        <w:t xml:space="preserve"> tvoří přílohu č. 1 této smlouvy</w:t>
      </w:r>
      <w:r w:rsidR="00422E8F" w:rsidRPr="0031506A">
        <w:rPr>
          <w:rFonts w:cs="Arial"/>
        </w:rPr>
        <w:t>.</w:t>
      </w:r>
      <w:r w:rsidRPr="0031506A">
        <w:rPr>
          <w:rFonts w:cs="Arial"/>
        </w:rPr>
        <w:t xml:space="preserve"> </w:t>
      </w:r>
      <w:r w:rsidR="0088655B" w:rsidRPr="0031506A">
        <w:rPr>
          <w:rFonts w:cs="Arial"/>
        </w:rPr>
        <w:t>F</w:t>
      </w:r>
      <w:r w:rsidRPr="0031506A">
        <w:rPr>
          <w:rFonts w:cs="Arial"/>
        </w:rPr>
        <w:t>inanční podíl partner</w:t>
      </w:r>
      <w:r w:rsidR="0088655B" w:rsidRPr="0031506A">
        <w:rPr>
          <w:rFonts w:cs="Arial"/>
        </w:rPr>
        <w:t>a</w:t>
      </w:r>
      <w:r w:rsidRPr="0031506A">
        <w:rPr>
          <w:rFonts w:cs="Arial"/>
        </w:rPr>
        <w:t xml:space="preserve"> na projektu činí</w:t>
      </w:r>
      <w:r w:rsidR="0088655B" w:rsidRPr="0031506A">
        <w:rPr>
          <w:rFonts w:cs="Arial"/>
        </w:rPr>
        <w:t xml:space="preserve"> v uvedeném období </w:t>
      </w:r>
      <w:r w:rsidR="00D9517B" w:rsidRPr="7332BAB0">
        <w:rPr>
          <w:rFonts w:cs="Arial"/>
        </w:rPr>
        <w:t xml:space="preserve">920 970,40 Kč, z toho činí paušální náklady </w:t>
      </w:r>
      <w:r w:rsidR="00D9517B">
        <w:rPr>
          <w:rFonts w:cs="Arial"/>
        </w:rPr>
        <w:t xml:space="preserve">52 130,40 </w:t>
      </w:r>
      <w:r w:rsidR="00536D39" w:rsidRPr="0031506A">
        <w:rPr>
          <w:rFonts w:cs="Arial"/>
        </w:rPr>
        <w:t>Kč</w:t>
      </w:r>
      <w:r w:rsidR="006A064A" w:rsidRPr="0031506A">
        <w:rPr>
          <w:rFonts w:cs="Arial"/>
        </w:rPr>
        <w:t>.</w:t>
      </w:r>
      <w:r w:rsidRPr="0031506A">
        <w:rPr>
          <w:rFonts w:cs="Arial"/>
        </w:rPr>
        <w:t xml:space="preserve"> </w:t>
      </w:r>
    </w:p>
    <w:p w14:paraId="6D70405E" w14:textId="6838413B" w:rsidR="00283DD7" w:rsidRPr="00251111" w:rsidRDefault="00283DD7" w:rsidP="00016E3E">
      <w:pPr>
        <w:numPr>
          <w:ilvl w:val="0"/>
          <w:numId w:val="42"/>
        </w:numPr>
        <w:tabs>
          <w:tab w:val="clear" w:pos="1408"/>
          <w:tab w:val="clear" w:pos="5790"/>
        </w:tabs>
        <w:ind w:left="709" w:hanging="283"/>
        <w:rPr>
          <w:rFonts w:cs="Arial"/>
        </w:rPr>
      </w:pPr>
      <w:r w:rsidRPr="181F6F45">
        <w:rPr>
          <w:rFonts w:cs="Arial"/>
        </w:rPr>
        <w:t xml:space="preserve">Prostředky získané na realizaci činností podle článku III </w:t>
      </w:r>
      <w:r w:rsidR="00E17739">
        <w:rPr>
          <w:rFonts w:cs="Arial"/>
        </w:rPr>
        <w:t>t</w:t>
      </w:r>
      <w:r w:rsidRPr="181F6F45">
        <w:rPr>
          <w:rFonts w:cs="Arial"/>
        </w:rPr>
        <w:t>éto smlouvy je partner oprávněn použít pouze na úhradu výdajů, které jsou způsobilé dle Pravidel pro žadatele a příjemce.</w:t>
      </w:r>
    </w:p>
    <w:p w14:paraId="06624F63" w14:textId="3CA8380B" w:rsidR="00283DD7" w:rsidRPr="00251111" w:rsidRDefault="00283DD7" w:rsidP="00016E3E">
      <w:pPr>
        <w:numPr>
          <w:ilvl w:val="0"/>
          <w:numId w:val="42"/>
        </w:numPr>
        <w:tabs>
          <w:tab w:val="clear" w:pos="1408"/>
          <w:tab w:val="clear" w:pos="5790"/>
          <w:tab w:val="num" w:pos="468"/>
        </w:tabs>
        <w:ind w:left="709" w:hanging="283"/>
        <w:rPr>
          <w:rFonts w:cs="Arial"/>
        </w:rPr>
      </w:pPr>
      <w:r w:rsidRPr="181F6F45">
        <w:rPr>
          <w:rFonts w:cs="Arial"/>
        </w:rPr>
        <w:t>Partner je povinen dodržovat strukturu výdajů v členění na položky rozpočtu podle přílohy č.</w:t>
      </w:r>
      <w:r w:rsidR="00E01AED" w:rsidRPr="181F6F45">
        <w:rPr>
          <w:rFonts w:cs="Arial"/>
        </w:rPr>
        <w:t> </w:t>
      </w:r>
      <w:r w:rsidR="00E17739">
        <w:rPr>
          <w:rFonts w:cs="Arial"/>
        </w:rPr>
        <w:t>1</w:t>
      </w:r>
      <w:r w:rsidRPr="181F6F45">
        <w:rPr>
          <w:rFonts w:cs="Arial"/>
        </w:rPr>
        <w:t xml:space="preserve"> této </w:t>
      </w:r>
      <w:r w:rsidR="00E17739">
        <w:rPr>
          <w:rFonts w:cs="Arial"/>
        </w:rPr>
        <w:t>s</w:t>
      </w:r>
      <w:r w:rsidRPr="181F6F45">
        <w:rPr>
          <w:rFonts w:cs="Arial"/>
        </w:rPr>
        <w:t>mlouvy.</w:t>
      </w:r>
    </w:p>
    <w:p w14:paraId="048C388C" w14:textId="451C6F7A" w:rsidR="00283DD7" w:rsidRPr="00251111" w:rsidRDefault="00283DD7" w:rsidP="00016E3E">
      <w:pPr>
        <w:numPr>
          <w:ilvl w:val="0"/>
          <w:numId w:val="42"/>
        </w:numPr>
        <w:tabs>
          <w:tab w:val="clear" w:pos="1408"/>
          <w:tab w:val="clear" w:pos="5790"/>
          <w:tab w:val="num" w:pos="468"/>
        </w:tabs>
        <w:ind w:left="709" w:hanging="283"/>
        <w:rPr>
          <w:rFonts w:cs="Arial"/>
          <w:i/>
          <w:iCs/>
        </w:rPr>
      </w:pPr>
      <w:r w:rsidRPr="181F6F45">
        <w:rPr>
          <w:rFonts w:cs="Arial"/>
        </w:rPr>
        <w:t xml:space="preserve">Způsobilé výdaje vzniklé při realizaci projektu budou hrazeny partnerovi takto: </w:t>
      </w:r>
    </w:p>
    <w:p w14:paraId="5790EC48" w14:textId="2024FBDE" w:rsidR="00283DD7" w:rsidRDefault="00283DD7" w:rsidP="0031506A">
      <w:pPr>
        <w:numPr>
          <w:ilvl w:val="0"/>
          <w:numId w:val="25"/>
        </w:numPr>
        <w:tabs>
          <w:tab w:val="clear" w:pos="1968"/>
          <w:tab w:val="clear" w:pos="5790"/>
          <w:tab w:val="num" w:pos="1134"/>
        </w:tabs>
        <w:ind w:left="709" w:firstLine="0"/>
        <w:rPr>
          <w:rFonts w:cs="Arial"/>
        </w:rPr>
      </w:pPr>
      <w:r w:rsidRPr="00841A18">
        <w:rPr>
          <w:rFonts w:cs="Arial"/>
          <w:iCs/>
        </w:rPr>
        <w:t xml:space="preserve">Příjemce poskytne první zálohu </w:t>
      </w:r>
      <w:r w:rsidRPr="00841A18">
        <w:rPr>
          <w:rFonts w:cs="Arial"/>
        </w:rPr>
        <w:t>partnerovi</w:t>
      </w:r>
      <w:r w:rsidR="00F10CE6">
        <w:rPr>
          <w:rFonts w:cs="Arial"/>
        </w:rPr>
        <w:t xml:space="preserve"> </w:t>
      </w:r>
      <w:r w:rsidRPr="00841A18">
        <w:rPr>
          <w:rFonts w:cs="Arial"/>
        </w:rPr>
        <w:t xml:space="preserve">ve výši </w:t>
      </w:r>
      <w:r w:rsidR="00D9517B" w:rsidRPr="7332BAB0">
        <w:rPr>
          <w:rFonts w:cs="Arial"/>
        </w:rPr>
        <w:t>331</w:t>
      </w:r>
      <w:r w:rsidR="00D9517B">
        <w:rPr>
          <w:rFonts w:cs="Arial"/>
        </w:rPr>
        <w:t> </w:t>
      </w:r>
      <w:r w:rsidR="00D9517B" w:rsidRPr="7332BAB0">
        <w:rPr>
          <w:rFonts w:cs="Arial"/>
        </w:rPr>
        <w:t>549</w:t>
      </w:r>
      <w:r w:rsidR="006816ED">
        <w:rPr>
          <w:rFonts w:cs="Arial"/>
        </w:rPr>
        <w:t xml:space="preserve"> Kč</w:t>
      </w:r>
      <w:r w:rsidR="7123F612" w:rsidRPr="00841A18">
        <w:rPr>
          <w:rFonts w:cs="Arial"/>
        </w:rPr>
        <w:t xml:space="preserve"> nejpozději do 20.10.2023.</w:t>
      </w:r>
    </w:p>
    <w:p w14:paraId="58DFE7EA" w14:textId="4CCBA0F8" w:rsidR="00E17739" w:rsidRPr="0031506A" w:rsidRDefault="00E17739" w:rsidP="00016E3E">
      <w:pPr>
        <w:pStyle w:val="Odstavecseseznamem"/>
        <w:numPr>
          <w:ilvl w:val="0"/>
          <w:numId w:val="25"/>
        </w:numPr>
        <w:tabs>
          <w:tab w:val="clear" w:pos="1968"/>
          <w:tab w:val="num" w:pos="1608"/>
        </w:tabs>
        <w:ind w:left="1134" w:hanging="425"/>
      </w:pPr>
      <w:r w:rsidRPr="0031506A">
        <w:t>druh</w:t>
      </w:r>
      <w:r w:rsidR="00940615" w:rsidRPr="0031506A">
        <w:t>ou</w:t>
      </w:r>
      <w:r w:rsidRPr="0031506A">
        <w:t xml:space="preserve"> záloh</w:t>
      </w:r>
      <w:r w:rsidR="00940615" w:rsidRPr="0031506A">
        <w:t xml:space="preserve">u poskytne ve výši </w:t>
      </w:r>
      <w:r w:rsidR="00D9517B" w:rsidRPr="356F3018">
        <w:rPr>
          <w:rFonts w:cs="Arial"/>
        </w:rPr>
        <w:t>589 421,40</w:t>
      </w:r>
      <w:r w:rsidR="00674C0A" w:rsidRPr="00841A18">
        <w:rPr>
          <w:rFonts w:cs="Arial"/>
        </w:rPr>
        <w:t xml:space="preserve"> </w:t>
      </w:r>
      <w:r w:rsidR="00E67AC1" w:rsidRPr="0031506A">
        <w:t>Kč</w:t>
      </w:r>
      <w:r w:rsidR="00550566" w:rsidRPr="0031506A">
        <w:t xml:space="preserve"> </w:t>
      </w:r>
      <w:r w:rsidR="00940615" w:rsidRPr="0031506A">
        <w:t>nejpozději do 31.0</w:t>
      </w:r>
      <w:r w:rsidR="00427FB2" w:rsidRPr="0031506A">
        <w:t>3</w:t>
      </w:r>
      <w:r w:rsidR="00940615" w:rsidRPr="0031506A">
        <w:t>.2024.</w:t>
      </w:r>
    </w:p>
    <w:p w14:paraId="6DC56743" w14:textId="35534757" w:rsidR="00283DD7" w:rsidRDefault="00283DD7" w:rsidP="00016E3E">
      <w:pPr>
        <w:numPr>
          <w:ilvl w:val="0"/>
          <w:numId w:val="42"/>
        </w:numPr>
        <w:tabs>
          <w:tab w:val="clear" w:pos="1408"/>
          <w:tab w:val="clear" w:pos="5790"/>
          <w:tab w:val="num" w:pos="468"/>
        </w:tabs>
        <w:ind w:left="709" w:hanging="283"/>
        <w:rPr>
          <w:rFonts w:cs="Arial"/>
        </w:rPr>
      </w:pPr>
      <w:r w:rsidRPr="4665F1EF">
        <w:rPr>
          <w:rFonts w:cs="Arial"/>
        </w:rPr>
        <w:t>Partner je povinen využívat k úhradě způsobilých výdajů (včetně plateb dodavatelům) zálohu poskytnutou příjemcem. Partner je povinen tuto i každou další zálohu příjemci řádně vyúčtovat a výdaje prokáza</w:t>
      </w:r>
      <w:r w:rsidR="50F1B57E" w:rsidRPr="4665F1EF">
        <w:rPr>
          <w:rFonts w:cs="Arial"/>
        </w:rPr>
        <w:t xml:space="preserve">t. Partner je povinen čerpání výdajů </w:t>
      </w:r>
      <w:r w:rsidR="00940615">
        <w:rPr>
          <w:rFonts w:cs="Arial"/>
        </w:rPr>
        <w:t xml:space="preserve">za období </w:t>
      </w:r>
      <w:r w:rsidR="00F0653B">
        <w:rPr>
          <w:rFonts w:cs="Arial"/>
        </w:rPr>
        <w:t>září–říjen</w:t>
      </w:r>
      <w:r w:rsidR="00940615">
        <w:rPr>
          <w:rFonts w:cs="Arial"/>
        </w:rPr>
        <w:t xml:space="preserve"> 2023 prokázat </w:t>
      </w:r>
      <w:r w:rsidR="006203B4">
        <w:rPr>
          <w:rFonts w:cs="Arial"/>
        </w:rPr>
        <w:br/>
      </w:r>
      <w:r w:rsidR="00940615">
        <w:rPr>
          <w:rFonts w:cs="Arial"/>
        </w:rPr>
        <w:t xml:space="preserve">a vyúčtovat do 20.11.2023. V následujícím období je povinen výdaje prokázat a vyúčtovat vždy do </w:t>
      </w:r>
      <w:r w:rsidR="00F0653B">
        <w:rPr>
          <w:rFonts w:cs="Arial"/>
        </w:rPr>
        <w:t>20.</w:t>
      </w:r>
      <w:r w:rsidR="00940615">
        <w:rPr>
          <w:rFonts w:cs="Arial"/>
        </w:rPr>
        <w:t xml:space="preserve"> kalendářního dne za předcházející měsíc. </w:t>
      </w:r>
      <w:r w:rsidR="32FA5DB4" w:rsidRPr="4665F1EF">
        <w:rPr>
          <w:rFonts w:cs="Arial"/>
        </w:rPr>
        <w:t>P</w:t>
      </w:r>
      <w:r w:rsidRPr="4665F1EF">
        <w:rPr>
          <w:rFonts w:cs="Arial"/>
        </w:rPr>
        <w:t>říjemce poskytne partnerovi finanční prostředky maximálně ve výši stanovené v článku IV</w:t>
      </w:r>
      <w:r w:rsidR="00CF28C4">
        <w:rPr>
          <w:rFonts w:cs="Arial"/>
        </w:rPr>
        <w:t xml:space="preserve"> odst. 1</w:t>
      </w:r>
      <w:r w:rsidRPr="4665F1EF">
        <w:rPr>
          <w:rFonts w:cs="Arial"/>
        </w:rPr>
        <w:t xml:space="preserve"> této smlouvy.</w:t>
      </w:r>
    </w:p>
    <w:p w14:paraId="5FF5025C" w14:textId="77777777" w:rsidR="00D80459" w:rsidRPr="00251111" w:rsidRDefault="00D80459" w:rsidP="00D80459">
      <w:pPr>
        <w:tabs>
          <w:tab w:val="clear" w:pos="5790"/>
          <w:tab w:val="num" w:pos="468"/>
        </w:tabs>
        <w:ind w:left="360"/>
        <w:rPr>
          <w:rFonts w:cs="Arial"/>
        </w:rPr>
      </w:pPr>
    </w:p>
    <w:p w14:paraId="5FF2C235" w14:textId="138D295B" w:rsidR="00283DD7" w:rsidRPr="00E326F5" w:rsidRDefault="00283DD7" w:rsidP="00E326F5">
      <w:pPr>
        <w:keepNext/>
        <w:keepLines/>
        <w:spacing w:before="240"/>
        <w:jc w:val="center"/>
        <w:rPr>
          <w:rFonts w:cs="Arial"/>
          <w:b/>
        </w:rPr>
      </w:pPr>
      <w:r w:rsidRPr="009D4595">
        <w:rPr>
          <w:rFonts w:cs="Arial"/>
          <w:b/>
        </w:rPr>
        <w:t>Článek V</w:t>
      </w:r>
      <w:r w:rsidR="00E326F5" w:rsidRPr="009D4595">
        <w:rPr>
          <w:rFonts w:cs="Arial"/>
          <w:b/>
        </w:rPr>
        <w:br/>
      </w:r>
      <w:r w:rsidRPr="009D4595">
        <w:rPr>
          <w:rFonts w:cs="Arial"/>
          <w:b/>
        </w:rPr>
        <w:t>Odpovědnost za škodu</w:t>
      </w:r>
    </w:p>
    <w:p w14:paraId="48D20EB4" w14:textId="1E24ABA9" w:rsidR="00110779" w:rsidRPr="00356FD6" w:rsidRDefault="00145EB3"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Pr>
          <w:rFonts w:ascii="Calibri" w:hAnsi="Calibri" w:cs="Arial"/>
          <w:sz w:val="22"/>
          <w:szCs w:val="22"/>
        </w:rPr>
        <w:t xml:space="preserve">Partner je povinen </w:t>
      </w:r>
      <w:r w:rsidR="000060D9">
        <w:rPr>
          <w:rFonts w:ascii="Calibri" w:hAnsi="Calibri" w:cs="Arial"/>
          <w:sz w:val="22"/>
          <w:szCs w:val="22"/>
        </w:rPr>
        <w:t>p</w:t>
      </w:r>
      <w:r>
        <w:rPr>
          <w:rFonts w:ascii="Calibri" w:hAnsi="Calibri" w:cs="Arial"/>
          <w:sz w:val="22"/>
          <w:szCs w:val="22"/>
        </w:rPr>
        <w:t xml:space="preserve">říjemci uhradit škodu, za níž </w:t>
      </w:r>
      <w:r w:rsidR="000060D9">
        <w:rPr>
          <w:rFonts w:ascii="Calibri" w:hAnsi="Calibri" w:cs="Arial"/>
          <w:sz w:val="22"/>
          <w:szCs w:val="22"/>
        </w:rPr>
        <w:t>p</w:t>
      </w:r>
      <w:r>
        <w:rPr>
          <w:rFonts w:ascii="Calibri" w:hAnsi="Calibri" w:cs="Arial"/>
          <w:sz w:val="22"/>
          <w:szCs w:val="22"/>
        </w:rPr>
        <w:t>říjemce odpovídá</w:t>
      </w:r>
      <w:r w:rsidR="00604F9D">
        <w:rPr>
          <w:rFonts w:ascii="Calibri" w:hAnsi="Calibri" w:cs="Arial"/>
          <w:sz w:val="22"/>
          <w:szCs w:val="22"/>
        </w:rPr>
        <w:t xml:space="preserve"> dle článku V.</w:t>
      </w:r>
      <w:r w:rsidR="000060D9">
        <w:rPr>
          <w:rFonts w:ascii="Calibri" w:hAnsi="Calibri" w:cs="Arial"/>
          <w:sz w:val="22"/>
          <w:szCs w:val="22"/>
        </w:rPr>
        <w:t xml:space="preserve"> </w:t>
      </w:r>
      <w:r w:rsidR="00604F9D">
        <w:rPr>
          <w:rFonts w:ascii="Calibri" w:hAnsi="Calibri" w:cs="Arial"/>
          <w:sz w:val="22"/>
          <w:szCs w:val="22"/>
        </w:rPr>
        <w:t xml:space="preserve">odst. 1 </w:t>
      </w:r>
      <w:r w:rsidR="00F77940">
        <w:rPr>
          <w:rFonts w:ascii="Calibri" w:hAnsi="Calibri" w:cs="Arial"/>
          <w:sz w:val="22"/>
          <w:szCs w:val="22"/>
        </w:rPr>
        <w:t>S</w:t>
      </w:r>
      <w:r w:rsidR="00604F9D">
        <w:rPr>
          <w:rFonts w:ascii="Calibri" w:hAnsi="Calibri" w:cs="Arial"/>
          <w:sz w:val="22"/>
          <w:szCs w:val="22"/>
        </w:rPr>
        <w:t xml:space="preserve">mlouvy, a která </w:t>
      </w:r>
      <w:r w:rsidR="000060D9">
        <w:rPr>
          <w:rFonts w:ascii="Calibri" w:hAnsi="Calibri" w:cs="Arial"/>
          <w:sz w:val="22"/>
          <w:szCs w:val="22"/>
        </w:rPr>
        <w:t>p</w:t>
      </w:r>
      <w:r w:rsidR="00604F9D">
        <w:rPr>
          <w:rFonts w:ascii="Calibri" w:hAnsi="Calibri" w:cs="Arial"/>
          <w:sz w:val="22"/>
          <w:szCs w:val="22"/>
        </w:rPr>
        <w:t>říjemci vznikla</w:t>
      </w:r>
      <w:r w:rsidR="00510593">
        <w:rPr>
          <w:rFonts w:ascii="Calibri" w:hAnsi="Calibri" w:cs="Arial"/>
          <w:sz w:val="22"/>
          <w:szCs w:val="22"/>
        </w:rPr>
        <w:t xml:space="preserve"> v důsledku toho</w:t>
      </w:r>
      <w:r w:rsidR="00435CFB">
        <w:rPr>
          <w:rFonts w:ascii="Calibri" w:hAnsi="Calibri" w:cs="Arial"/>
          <w:sz w:val="22"/>
          <w:szCs w:val="22"/>
        </w:rPr>
        <w:t xml:space="preserve">, že </w:t>
      </w:r>
      <w:r w:rsidR="000060D9">
        <w:rPr>
          <w:rFonts w:ascii="Calibri" w:hAnsi="Calibri" w:cs="Arial"/>
          <w:sz w:val="22"/>
          <w:szCs w:val="22"/>
        </w:rPr>
        <w:t>p</w:t>
      </w:r>
      <w:r w:rsidR="00435CFB">
        <w:rPr>
          <w:rFonts w:ascii="Calibri" w:hAnsi="Calibri" w:cs="Arial"/>
          <w:sz w:val="22"/>
          <w:szCs w:val="22"/>
        </w:rPr>
        <w:t xml:space="preserve">artner porušil povinnost vyplývající z této </w:t>
      </w:r>
      <w:r w:rsidR="00F77940">
        <w:rPr>
          <w:rFonts w:ascii="Calibri" w:hAnsi="Calibri" w:cs="Arial"/>
          <w:sz w:val="22"/>
          <w:szCs w:val="22"/>
        </w:rPr>
        <w:t>S</w:t>
      </w:r>
      <w:r w:rsidR="00435CFB">
        <w:rPr>
          <w:rFonts w:ascii="Calibri" w:hAnsi="Calibri" w:cs="Arial"/>
          <w:sz w:val="22"/>
          <w:szCs w:val="22"/>
        </w:rPr>
        <w:t>mlouvy.</w:t>
      </w:r>
    </w:p>
    <w:p w14:paraId="5550ABF4" w14:textId="77777777" w:rsidR="00283DD7" w:rsidRPr="00356FD6"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356FD6">
        <w:rPr>
          <w:rFonts w:ascii="Calibri" w:hAnsi="Calibri" w:cs="Arial"/>
          <w:sz w:val="22"/>
          <w:szCs w:val="22"/>
        </w:rPr>
        <w:t>Partner odpovídá za škodu vzniklou ostatním účastníkům této smlouvy i třetím osobám, která vznikne porušením jeho povinností vyplývajících z této smlouvy, jakož i z ustanovení obecně závazných právních předpisů.</w:t>
      </w:r>
    </w:p>
    <w:p w14:paraId="2CC9DDB4" w14:textId="438B70B0" w:rsidR="00283DD7" w:rsidRPr="00FD37A7"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FD37A7">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00A8B522"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a to bez zbytečného odkladu.</w:t>
      </w:r>
    </w:p>
    <w:p w14:paraId="3592F29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lastRenderedPageBreak/>
        <w:t>Smluvní strany jsou povinny jednat při realizaci projektu eticky, korektně, transparentně a v souladu s dobrými mravy.</w:t>
      </w:r>
    </w:p>
    <w:p w14:paraId="6172524A" w14:textId="033B0310"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560CCF">
        <w:rPr>
          <w:rFonts w:cs="Arial"/>
        </w:rPr>
        <w:t xml:space="preserve"> </w:t>
      </w:r>
      <w:r w:rsidR="00FB6DE1">
        <w:rPr>
          <w:rFonts w:cs="Arial"/>
        </w:rPr>
        <w:t>30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p>
    <w:p w14:paraId="050AB60E" w14:textId="0E170E42" w:rsidR="00283DD7"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Pr>
          <w:rFonts w:cs="Arial"/>
        </w:rPr>
        <w:t>bodů</w:t>
      </w:r>
      <w:r w:rsidRPr="00251111">
        <w:rPr>
          <w:rFonts w:cs="Arial"/>
        </w:rPr>
        <w:t xml:space="preserve"> 2</w:t>
      </w:r>
      <w:r>
        <w:rPr>
          <w:rFonts w:cs="Arial"/>
        </w:rPr>
        <w:t xml:space="preserve"> a</w:t>
      </w:r>
      <w:r w:rsidRPr="00251111">
        <w:rPr>
          <w:rFonts w:cs="Arial"/>
        </w:rPr>
        <w:t xml:space="preserve"> 3 </w:t>
      </w:r>
      <w:r>
        <w:rPr>
          <w:rFonts w:cs="Arial"/>
        </w:rPr>
        <w:t>této s</w:t>
      </w:r>
      <w:r w:rsidRPr="00251111">
        <w:rPr>
          <w:rFonts w:cs="Arial"/>
        </w:rPr>
        <w:t>mlouvy.</w:t>
      </w:r>
    </w:p>
    <w:p w14:paraId="5FC59821" w14:textId="5CE9355C" w:rsidR="00B97793" w:rsidRPr="00560CCF" w:rsidRDefault="00B97793" w:rsidP="00560CCF">
      <w:pPr>
        <w:pStyle w:val="NORMcislo"/>
        <w:numPr>
          <w:ilvl w:val="0"/>
          <w:numId w:val="22"/>
        </w:numPr>
        <w:rPr>
          <w:rFonts w:asciiTheme="minorHAnsi" w:hAnsiTheme="minorHAnsi" w:cstheme="minorHAnsi"/>
        </w:rPr>
      </w:pPr>
      <w:r w:rsidRPr="00560CCF">
        <w:rPr>
          <w:rFonts w:asciiTheme="minorHAnsi" w:hAnsiTheme="minorHAnsi" w:cstheme="minorHAnsi"/>
        </w:rPr>
        <w:t xml:space="preserve">Partner dává touto smlouvou </w:t>
      </w:r>
      <w:r w:rsidR="00560CCF">
        <w:rPr>
          <w:rFonts w:asciiTheme="minorHAnsi" w:hAnsiTheme="minorHAnsi" w:cstheme="minorHAnsi"/>
        </w:rPr>
        <w:t>p</w:t>
      </w:r>
      <w:r w:rsidRPr="00560CCF">
        <w:rPr>
          <w:rFonts w:asciiTheme="minorHAnsi" w:hAnsiTheme="minorHAnsi" w:cstheme="minorHAnsi"/>
        </w:rPr>
        <w:t xml:space="preserve">říjemci souhlas s využíváním údajů o projektu a 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w:t>
      </w:r>
      <w:r w:rsidR="006203B4">
        <w:rPr>
          <w:rFonts w:asciiTheme="minorHAnsi" w:hAnsiTheme="minorHAnsi" w:cstheme="minorHAnsi"/>
        </w:rPr>
        <w:br/>
      </w:r>
      <w:r w:rsidRPr="00560CCF">
        <w:rPr>
          <w:rFonts w:asciiTheme="minorHAnsi" w:hAnsiTheme="minorHAnsi" w:cstheme="minorHAnsi"/>
        </w:rPr>
        <w:t>a v nařízení Komise (ES) č. 1828/2006.</w:t>
      </w:r>
    </w:p>
    <w:p w14:paraId="3A6A2000" w14:textId="281CD95F"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Je-li monitorovacím indikátorem počet nově vytvořených/inovovaných produktů, je </w:t>
      </w:r>
      <w:r w:rsidR="00560CCF">
        <w:rPr>
          <w:rFonts w:asciiTheme="minorHAnsi" w:hAnsiTheme="minorHAnsi" w:cstheme="minorHAnsi"/>
        </w:rPr>
        <w:t>p</w:t>
      </w:r>
      <w:r w:rsidRPr="00560CCF">
        <w:rPr>
          <w:rFonts w:asciiTheme="minorHAnsi" w:hAnsiTheme="minorHAnsi" w:cstheme="minorHAnsi"/>
        </w:rPr>
        <w:t xml:space="preserve">artner povinen bezplatně všechny nově vytvořené produkty nebo jejich kopie (vždy vše v jednom vyhotovení, podle povahy produktu buď v písemné podobě, nebo na elektronickém nosiči) předat do užívání </w:t>
      </w:r>
      <w:r w:rsidR="00560CCF">
        <w:rPr>
          <w:rFonts w:asciiTheme="minorHAnsi" w:hAnsiTheme="minorHAnsi" w:cstheme="minorHAnsi"/>
        </w:rPr>
        <w:t>p</w:t>
      </w:r>
      <w:r w:rsidRPr="00560CCF">
        <w:rPr>
          <w:rFonts w:asciiTheme="minorHAnsi" w:hAnsiTheme="minorHAnsi" w:cstheme="minorHAnsi"/>
        </w:rPr>
        <w:t xml:space="preserve">říjemci, a to nejpozději spolu se závěrečnou zprávou o realizaci. Pokud produkty budou autorskými díly, poskytuje </w:t>
      </w:r>
      <w:r w:rsidR="00560CCF">
        <w:rPr>
          <w:rFonts w:asciiTheme="minorHAnsi" w:hAnsiTheme="minorHAnsi" w:cstheme="minorHAnsi"/>
        </w:rPr>
        <w:t>p</w:t>
      </w:r>
      <w:r w:rsidRPr="00560CCF">
        <w:rPr>
          <w:rFonts w:asciiTheme="minorHAnsi" w:hAnsiTheme="minorHAnsi" w:cstheme="minorHAnsi"/>
        </w:rPr>
        <w:t xml:space="preserve">artner </w:t>
      </w:r>
      <w:r w:rsidR="00560CCF">
        <w:rPr>
          <w:rFonts w:asciiTheme="minorHAnsi" w:hAnsiTheme="minorHAnsi" w:cstheme="minorHAnsi"/>
        </w:rPr>
        <w:t>p</w:t>
      </w:r>
      <w:r w:rsidRPr="00560CCF">
        <w:rPr>
          <w:rFonts w:asciiTheme="minorHAnsi" w:hAnsiTheme="minorHAnsi" w:cstheme="minorHAnsi"/>
        </w:rPr>
        <w:t>říjemci</w:t>
      </w:r>
      <w:r w:rsidRPr="00B97793">
        <w:rPr>
          <w:rFonts w:asciiTheme="minorHAnsi" w:hAnsiTheme="minorHAnsi" w:cstheme="minorHAnsi"/>
        </w:rPr>
        <w:t xml:space="preserve"> </w:t>
      </w:r>
      <w:r w:rsidRPr="00560CCF">
        <w:rPr>
          <w:rFonts w:asciiTheme="minorHAnsi" w:hAnsiTheme="minorHAnsi" w:cstheme="minorHAnsi"/>
        </w:rPr>
        <w:t xml:space="preserve">k produktům bezplatnou výhradní licenci. Příjemce není povinen výhradní licenci používat. Výhradní licence je poskytována na dobu trvání majetkových práv </w:t>
      </w:r>
      <w:r w:rsidR="00560CCF">
        <w:rPr>
          <w:rFonts w:asciiTheme="minorHAnsi" w:hAnsiTheme="minorHAnsi" w:cstheme="minorHAnsi"/>
        </w:rPr>
        <w:t>p</w:t>
      </w:r>
      <w:r w:rsidRPr="00560CCF">
        <w:rPr>
          <w:rFonts w:asciiTheme="minorHAnsi" w:hAnsiTheme="minorHAnsi" w:cstheme="minorHAnsi"/>
        </w:rPr>
        <w:t>artnera jako autora produktu. Příjemce může zcela nebo zčásti oprávnění tvořící součást licence poskytnout třetí osobě. Příjemce je oprávněn produkt jakkoli upravovat či jinak měnit.</w:t>
      </w:r>
    </w:p>
    <w:p w14:paraId="145A7D10" w14:textId="56E4B5F0"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Partnerovi se uděluje souhlas uvádět v rámci publicity projektu logo Jihomoravského kraje. Při používání loga je </w:t>
      </w:r>
      <w:r w:rsidR="00560CCF">
        <w:rPr>
          <w:rFonts w:asciiTheme="minorHAnsi" w:hAnsiTheme="minorHAnsi" w:cstheme="minorHAnsi"/>
        </w:rPr>
        <w:t>p</w:t>
      </w:r>
      <w:r w:rsidRPr="00560CCF">
        <w:rPr>
          <w:rFonts w:asciiTheme="minorHAnsi" w:hAnsiTheme="minorHAnsi" w:cstheme="minorHAnsi"/>
        </w:rPr>
        <w:t xml:space="preserve">artner povinen dodržet zásady pro jeho použití </w:t>
      </w:r>
      <w:r w:rsidR="006D6080">
        <w:rPr>
          <w:rFonts w:asciiTheme="minorHAnsi" w:hAnsiTheme="minorHAnsi" w:cstheme="minorHAnsi"/>
        </w:rPr>
        <w:t>dostupné</w:t>
      </w:r>
      <w:r w:rsidRPr="00560CCF">
        <w:rPr>
          <w:rFonts w:asciiTheme="minorHAnsi" w:hAnsiTheme="minorHAnsi" w:cstheme="minorHAnsi"/>
        </w:rPr>
        <w:t xml:space="preserve"> na </w:t>
      </w:r>
      <w:hyperlink r:id="rId12" w:history="1">
        <w:r w:rsidRPr="00560CCF">
          <w:rPr>
            <w:rFonts w:asciiTheme="minorHAnsi" w:hAnsiTheme="minorHAnsi" w:cstheme="minorHAnsi"/>
          </w:rPr>
          <w:t>www.kr-jihomoravsky.cz</w:t>
        </w:r>
      </w:hyperlink>
      <w:r w:rsidRPr="00560CCF">
        <w:rPr>
          <w:rFonts w:asciiTheme="minorHAnsi" w:hAnsiTheme="minorHAnsi" w:cstheme="minorHAnsi"/>
        </w:rPr>
        <w:t xml:space="preserve"> a současně pravidla publicity OP </w:t>
      </w:r>
      <w:r w:rsidR="009E2ACF">
        <w:rPr>
          <w:rFonts w:asciiTheme="minorHAnsi" w:hAnsiTheme="minorHAnsi" w:cstheme="minorHAnsi"/>
        </w:rPr>
        <w:t>JAK</w:t>
      </w:r>
      <w:r w:rsidRPr="00560CCF">
        <w:rPr>
          <w:rFonts w:asciiTheme="minorHAnsi" w:hAnsiTheme="minorHAnsi" w:cstheme="minorHAnsi"/>
        </w:rPr>
        <w:t>.</w:t>
      </w:r>
    </w:p>
    <w:p w14:paraId="6E7C9937" w14:textId="77777777"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Ochrana osobních údajů:</w:t>
      </w:r>
    </w:p>
    <w:p w14:paraId="3D0EBAFB" w14:textId="277F42FC" w:rsidR="00B97793" w:rsidRPr="002C3821"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2C3821">
        <w:rPr>
          <w:rFonts w:asciiTheme="minorHAnsi" w:eastAsia="Times New Roman" w:hAnsiTheme="minorHAnsi" w:cstheme="minorHAnsi"/>
          <w:iCs/>
          <w:lang w:eastAsia="cs-CZ"/>
        </w:rPr>
        <w:t>Smluvní strany se v souvislosti s touto smlouvou zavazují postupovat v souladu s </w:t>
      </w:r>
      <w:bookmarkStart w:id="8" w:name="_Hlk513195698"/>
      <w:r w:rsidRPr="002C3821">
        <w:rPr>
          <w:rFonts w:asciiTheme="minorHAnsi" w:eastAsia="Times New Roman" w:hAnsiTheme="minorHAnsi" w:cstheme="minorHAnsi"/>
          <w:iCs/>
          <w:lang w:eastAsia="cs-CZ"/>
        </w:rPr>
        <w:t xml:space="preserve">Nařízením Evropského parlamentu a Rady (EU) 2016/679 ze dne 27. dubna 2016 </w:t>
      </w:r>
      <w:bookmarkEnd w:id="8"/>
      <w:r w:rsidRPr="002C3821">
        <w:rPr>
          <w:rFonts w:asciiTheme="minorHAnsi" w:eastAsia="Times New Roman" w:hAnsiTheme="minorHAnsi" w:cstheme="minorHAnsi"/>
          <w:iCs/>
          <w:lang w:eastAsia="cs-CZ"/>
        </w:rPr>
        <w:t xml:space="preserve">(dále jen „Nařízení“). </w:t>
      </w:r>
    </w:p>
    <w:p w14:paraId="79280D84" w14:textId="79B101EE"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bere na vědomí, že se ve smyslu uvedených právních předpisů považuje a bude považovat za zpracovatele osobních údajů se všemi pro něj vyplývajícími důsledky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povinnostmi. Příjemce je a bude nadále považován za správce osobních údajů se všemi pro něj vyplývajícími důsledky a povinnostmi.</w:t>
      </w:r>
    </w:p>
    <w:p w14:paraId="109B7518" w14:textId="4D442016"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36E7E22D" w14:textId="79C76E2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se zavazuje zpracovávat pouze a výlučně ty osobní údaje, které jsou nutné k výkonu jeho činnosti dle této smlouvy. </w:t>
      </w:r>
    </w:p>
    <w:p w14:paraId="78DCA49F" w14:textId="1B7CB67B"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osob podpořených v projektu v rozsahu, způsobem a po dobu vymezenou v příručce Pravidla pro žadatele a příjemc</w:t>
      </w:r>
      <w:r w:rsidR="006818DF">
        <w:rPr>
          <w:rFonts w:asciiTheme="minorHAnsi" w:eastAsia="Times New Roman" w:hAnsiTheme="minorHAnsi" w:cstheme="minorHAnsi"/>
          <w:iCs/>
          <w:lang w:eastAsia="cs-CZ"/>
        </w:rPr>
        <w:t>e</w:t>
      </w:r>
      <w:r w:rsidRPr="00560CCF">
        <w:rPr>
          <w:rFonts w:asciiTheme="minorHAnsi" w:eastAsia="Times New Roman" w:hAnsiTheme="minorHAnsi" w:cstheme="minorHAnsi"/>
          <w:iCs/>
          <w:lang w:eastAsia="cs-CZ"/>
        </w:rPr>
        <w:t xml:space="preserve">. </w:t>
      </w:r>
    </w:p>
    <w:p w14:paraId="43A46484"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pouze za účelem stanoveným v předmětu této smlouvy.</w:t>
      </w:r>
    </w:p>
    <w:p w14:paraId="14B1066E"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lastRenderedPageBreak/>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665061B5"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povinen zajistit, že osoby, jimiž bude provádět plnění dle této smlouvy, se zavážou k mlčenlivosti ve vztahu ke všem osobním údajům, ke kterým budou mít přístup nebo s kterými přijdou do kontaktu.</w:t>
      </w:r>
    </w:p>
    <w:p w14:paraId="34C13BFD"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74272D94" w14:textId="071E82EB"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písemně seznámit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 jakýmkoliv podstatným porušením těchto ustanovení o zpracování dat.</w:t>
      </w:r>
    </w:p>
    <w:p w14:paraId="1E0C6A59"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není oprávněn ve smyslu čl. 28 Nařízení zapojit do zpracování osobních údajů dalšího zpracovatele (zákaz řetězení zpracovatelů).</w:t>
      </w:r>
    </w:p>
    <w:p w14:paraId="5D589B3E"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2B487B3B" w14:textId="16A3FCCD"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umožnit provedení auditu Příjemcem nebo jiným auditorem, kterého Příjemce pověřil, jehož cílem bude prověření plnění povinností Partnera dle této smlouvy,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 těmto auditům přispěje.</w:t>
      </w:r>
    </w:p>
    <w:p w14:paraId="16AC5AE1" w14:textId="2C260955"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Po skončení účinnosti smlouvy je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 xml:space="preserve">artner povinen všechny osobní údaje, které má v držení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které dosud nepředal správci, předat správci. Tím není dotčena povinnost partnera osobní údaje archivovat, stanoví-li tak právní předpisy EU, vnitrostátní právní předpisy nebo smlouva.</w:t>
      </w:r>
    </w:p>
    <w:p w14:paraId="32E12D24" w14:textId="77777777" w:rsidR="00975233" w:rsidRPr="009D4595" w:rsidRDefault="00975233" w:rsidP="00975233">
      <w:pPr>
        <w:numPr>
          <w:ilvl w:val="0"/>
          <w:numId w:val="22"/>
        </w:numPr>
        <w:tabs>
          <w:tab w:val="clear" w:pos="5790"/>
        </w:tabs>
        <w:rPr>
          <w:rFonts w:cs="Arial"/>
          <w:iCs/>
        </w:rPr>
      </w:pPr>
      <w:r w:rsidRPr="009D4595">
        <w:rPr>
          <w:rFonts w:cs="Arial"/>
          <w:iCs/>
        </w:rPr>
        <w:t>při zadávání veřejných zakázek uskutečňovat zadávání v souladu s podmínkami stanovenými zákonem č. 134/2016 Sb., o zadávání veřejných zakázek, ve znění pozdějších předpisů;</w:t>
      </w:r>
    </w:p>
    <w:p w14:paraId="038D9E5D" w14:textId="4A40D8F2" w:rsidR="00975233" w:rsidRPr="009D4595" w:rsidRDefault="00975233" w:rsidP="00975233">
      <w:pPr>
        <w:numPr>
          <w:ilvl w:val="0"/>
          <w:numId w:val="22"/>
        </w:numPr>
        <w:tabs>
          <w:tab w:val="clear" w:pos="5790"/>
        </w:tabs>
        <w:rPr>
          <w:rFonts w:cs="Arial"/>
          <w:iCs/>
        </w:rPr>
      </w:pPr>
      <w:r w:rsidRPr="009D4595">
        <w:rPr>
          <w:rFonts w:cs="Arial"/>
          <w:iCs/>
        </w:rPr>
        <w:t xml:space="preserve">při realizaci smluvních vztahů dbát na správnou aplikaci zákona č. 340/2015 Sb., o zvláštních podmínkách účinnosti některých smluv, uveřejňování těchto smluv a o registru smluv (zákon </w:t>
      </w:r>
      <w:r w:rsidR="006203B4">
        <w:rPr>
          <w:rFonts w:cs="Arial"/>
          <w:iCs/>
        </w:rPr>
        <w:br/>
      </w:r>
      <w:r w:rsidRPr="009D4595">
        <w:rPr>
          <w:rFonts w:cs="Arial"/>
          <w:iCs/>
        </w:rPr>
        <w:t>o registru smluv), ve znění pozdějších předpisů.</w:t>
      </w:r>
    </w:p>
    <w:p w14:paraId="26B675D6" w14:textId="77777777" w:rsidR="00640514" w:rsidRPr="00560CCF" w:rsidRDefault="00640514" w:rsidP="00166F51">
      <w:pPr>
        <w:tabs>
          <w:tab w:val="clear" w:pos="5790"/>
          <w:tab w:val="left" w:pos="0"/>
          <w:tab w:val="num" w:pos="468"/>
        </w:tabs>
        <w:ind w:left="360"/>
        <w:rPr>
          <w:rFonts w:asciiTheme="minorHAnsi" w:hAnsiTheme="minorHAnsi" w:cstheme="minorHAnsi"/>
        </w:rPr>
      </w:pP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66B28997" w:rsidR="00283DD7" w:rsidRPr="009D4595" w:rsidRDefault="00283DD7" w:rsidP="00283DD7">
      <w:pPr>
        <w:numPr>
          <w:ilvl w:val="0"/>
          <w:numId w:val="23"/>
        </w:numPr>
        <w:tabs>
          <w:tab w:val="clear" w:pos="5790"/>
        </w:tabs>
        <w:rPr>
          <w:rFonts w:cs="Arial"/>
        </w:rPr>
      </w:pPr>
      <w:r w:rsidRPr="00251111">
        <w:rPr>
          <w:rFonts w:cs="Arial"/>
        </w:rPr>
        <w:t>Smlouva se uzavírá na dobu do</w:t>
      </w:r>
      <w:r w:rsidR="009A52DC">
        <w:rPr>
          <w:rFonts w:cs="Arial"/>
        </w:rPr>
        <w:t xml:space="preserve"> 30.</w:t>
      </w:r>
      <w:r w:rsidR="007A2388">
        <w:rPr>
          <w:rFonts w:cs="Arial"/>
        </w:rPr>
        <w:t>0</w:t>
      </w:r>
      <w:r w:rsidR="009A52DC">
        <w:rPr>
          <w:rFonts w:cs="Arial"/>
        </w:rPr>
        <w:t>6.2024</w:t>
      </w:r>
      <w:r w:rsidRPr="009D4595">
        <w:rPr>
          <w:rFonts w:cs="Arial"/>
        </w:rPr>
        <w:t xml:space="preserve">, s výjimkou povinnosti partnera </w:t>
      </w:r>
    </w:p>
    <w:p w14:paraId="39E5B949" w14:textId="1F249028"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lastRenderedPageBreak/>
        <w:t xml:space="preserve">postupovat v souladu s Metodikou pro nakládání s majetkem spolufinancovaným z OP JAK po celou dobu </w:t>
      </w:r>
      <w:r w:rsidR="007A2388">
        <w:rPr>
          <w:rFonts w:cs="Arial"/>
        </w:rPr>
        <w:t>životnosti</w:t>
      </w:r>
      <w:r w:rsidRPr="009D4595">
        <w:rPr>
          <w:rFonts w:cs="Arial"/>
        </w:rPr>
        <w:t xml:space="preserve"> podpořeného majetku a</w:t>
      </w:r>
    </w:p>
    <w:p w14:paraId="3D01F744" w14:textId="77777777"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dodržovat podmínky vedlejšího hospodářského využití po celou dobu životnosti podpořeného majetku. </w:t>
      </w:r>
    </w:p>
    <w:p w14:paraId="0F77CC10" w14:textId="2D2443A6" w:rsidR="00283DD7" w:rsidRPr="00251111" w:rsidRDefault="00283DD7" w:rsidP="00283DD7">
      <w:pPr>
        <w:numPr>
          <w:ilvl w:val="0"/>
          <w:numId w:val="23"/>
        </w:numPr>
        <w:tabs>
          <w:tab w:val="clear" w:pos="5790"/>
        </w:tabs>
        <w:rPr>
          <w:rFonts w:cs="Arial"/>
        </w:rPr>
      </w:pPr>
      <w:r w:rsidRPr="00251111">
        <w:rPr>
          <w:rFonts w:cs="Arial"/>
        </w:rPr>
        <w:t>P</w:t>
      </w:r>
      <w:r>
        <w:rPr>
          <w:rFonts w:cs="Arial"/>
        </w:rPr>
        <w:t>oruší-li</w:t>
      </w:r>
      <w:r w:rsidRPr="00251111">
        <w:rPr>
          <w:rFonts w:cs="Arial"/>
        </w:rPr>
        <w:t xml:space="preserve"> </w:t>
      </w:r>
      <w:r>
        <w:rPr>
          <w:rFonts w:cs="Arial"/>
        </w:rPr>
        <w:t>p</w:t>
      </w:r>
      <w:r w:rsidRPr="00251111">
        <w:rPr>
          <w:rFonts w:cs="Arial"/>
        </w:rPr>
        <w:t xml:space="preserve">artner závažným způsobem nebo opětovně některou z povinností vyplývající pro něj z této </w:t>
      </w:r>
      <w:r>
        <w:rPr>
          <w:rFonts w:cs="Arial"/>
        </w:rPr>
        <w:t>s</w:t>
      </w:r>
      <w:r w:rsidRPr="00251111">
        <w:rPr>
          <w:rFonts w:cs="Arial"/>
        </w:rPr>
        <w:t>mlouvy nebo z platných právních předpisů ČR a EU, může být na základě schválené změny projektu vyloučen z další účasti na realizaci Projektu. V </w:t>
      </w:r>
      <w:r w:rsidR="005A149E">
        <w:rPr>
          <w:rFonts w:cs="Arial"/>
        </w:rPr>
        <w:t>takovém</w:t>
      </w:r>
      <w:r w:rsidR="005A149E" w:rsidRPr="00251111">
        <w:rPr>
          <w:rFonts w:cs="Arial"/>
        </w:rPr>
        <w:t xml:space="preserve"> </w:t>
      </w:r>
      <w:r w:rsidRPr="00251111">
        <w:rPr>
          <w:rFonts w:cs="Arial"/>
        </w:rPr>
        <w:t>případě</w:t>
      </w:r>
      <w:r w:rsidR="00CA57AD">
        <w:rPr>
          <w:rFonts w:cs="Arial"/>
        </w:rPr>
        <w:t xml:space="preserve"> </w:t>
      </w:r>
      <w:r w:rsidR="008669A1">
        <w:rPr>
          <w:rFonts w:cs="Arial"/>
        </w:rPr>
        <w:t xml:space="preserve">příjemce </w:t>
      </w:r>
      <w:r w:rsidR="000D27A3">
        <w:rPr>
          <w:rFonts w:cs="Arial"/>
        </w:rPr>
        <w:t>může</w:t>
      </w:r>
      <w:r w:rsidR="003D46B0">
        <w:rPr>
          <w:rFonts w:cs="Arial"/>
        </w:rPr>
        <w:t xml:space="preserve"> </w:t>
      </w:r>
      <w:r w:rsidR="008669A1">
        <w:rPr>
          <w:rFonts w:cs="Arial"/>
        </w:rPr>
        <w:t>urč</w:t>
      </w:r>
      <w:r w:rsidR="003D46B0">
        <w:rPr>
          <w:rFonts w:cs="Arial"/>
        </w:rPr>
        <w:t>it</w:t>
      </w:r>
      <w:r w:rsidR="008669A1">
        <w:rPr>
          <w:rFonts w:cs="Arial"/>
        </w:rPr>
        <w:t xml:space="preserve"> </w:t>
      </w:r>
      <w:r w:rsidR="00CC0F0F">
        <w:rPr>
          <w:rFonts w:cs="Arial"/>
        </w:rPr>
        <w:t xml:space="preserve">jiného </w:t>
      </w:r>
      <w:r w:rsidR="000A01CE">
        <w:rPr>
          <w:rFonts w:cs="Arial"/>
        </w:rPr>
        <w:t>partnera,</w:t>
      </w:r>
      <w:r w:rsidR="00CC0F0F">
        <w:rPr>
          <w:rFonts w:cs="Arial"/>
        </w:rPr>
        <w:t xml:space="preserve"> který </w:t>
      </w:r>
      <w:r w:rsidRPr="00251111">
        <w:rPr>
          <w:rFonts w:cs="Arial"/>
        </w:rPr>
        <w:t>převezme závazky</w:t>
      </w:r>
      <w:r w:rsidR="003D6ABE" w:rsidRPr="003D6ABE">
        <w:rPr>
          <w:rFonts w:cs="Arial"/>
        </w:rPr>
        <w:t xml:space="preserve"> </w:t>
      </w:r>
      <w:r w:rsidR="00191662">
        <w:rPr>
          <w:rFonts w:cs="Arial"/>
        </w:rPr>
        <w:t xml:space="preserve">vyloučeného </w:t>
      </w:r>
      <w:r w:rsidR="000A01CE">
        <w:rPr>
          <w:rFonts w:cs="Arial"/>
        </w:rPr>
        <w:t xml:space="preserve">partnera </w:t>
      </w:r>
      <w:r w:rsidR="000A01CE" w:rsidRPr="00251111">
        <w:rPr>
          <w:rFonts w:cs="Arial"/>
        </w:rPr>
        <w:t>a</w:t>
      </w:r>
      <w:r w:rsidRPr="00251111">
        <w:rPr>
          <w:rFonts w:cs="Arial"/>
        </w:rPr>
        <w:t xml:space="preserve"> majetek financovaný z finanční podpory</w:t>
      </w:r>
      <w:r w:rsidR="003D6ABE">
        <w:rPr>
          <w:rFonts w:cs="Arial"/>
        </w:rPr>
        <w:t xml:space="preserve">. </w:t>
      </w:r>
      <w:r w:rsidR="00514B32">
        <w:rPr>
          <w:rFonts w:cs="Arial"/>
        </w:rPr>
        <w:t>Vyloučený p</w:t>
      </w:r>
      <w:r w:rsidR="003D6ABE">
        <w:rPr>
          <w:rFonts w:cs="Arial"/>
        </w:rPr>
        <w:t xml:space="preserve">artner je povinen </w:t>
      </w:r>
      <w:r w:rsidR="000A01CE">
        <w:rPr>
          <w:rFonts w:cs="Arial"/>
        </w:rPr>
        <w:t>příjemci předat</w:t>
      </w:r>
      <w:r w:rsidRPr="00251111">
        <w:rPr>
          <w:rFonts w:cs="Arial"/>
        </w:rPr>
        <w:t xml:space="preserve"> všechny dokumenty a informace vztahující se k projektu.</w:t>
      </w:r>
    </w:p>
    <w:p w14:paraId="0ED0C5BA" w14:textId="34CF984D" w:rsidR="008E084E" w:rsidRDefault="00283DD7" w:rsidP="008E084E">
      <w:pPr>
        <w:numPr>
          <w:ilvl w:val="0"/>
          <w:numId w:val="23"/>
        </w:numPr>
        <w:tabs>
          <w:tab w:val="clear" w:pos="5790"/>
        </w:tabs>
        <w:rPr>
          <w:rFonts w:cs="Arial"/>
        </w:rPr>
      </w:pPr>
      <w:r w:rsidRPr="00251111">
        <w:rPr>
          <w:rFonts w:cs="Arial"/>
        </w:rPr>
        <w:t xml:space="preserve">Partner může ukončit spolupráci </w:t>
      </w:r>
      <w:r w:rsidR="00724355">
        <w:rPr>
          <w:rFonts w:cs="Arial"/>
        </w:rPr>
        <w:t>na projektu</w:t>
      </w:r>
      <w:r w:rsidRPr="00251111">
        <w:rPr>
          <w:rFonts w:cs="Arial"/>
        </w:rPr>
        <w:t xml:space="preserve"> pouze na základě písemné dohody uzavřené </w:t>
      </w:r>
      <w:r w:rsidR="006203B4">
        <w:rPr>
          <w:rFonts w:cs="Arial"/>
        </w:rPr>
        <w:br/>
      </w:r>
      <w:r w:rsidR="00724355">
        <w:rPr>
          <w:rFonts w:cs="Arial"/>
        </w:rPr>
        <w:t>s příjemc</w:t>
      </w:r>
      <w:r w:rsidR="00103878">
        <w:rPr>
          <w:rFonts w:cs="Arial"/>
        </w:rPr>
        <w:t>em</w:t>
      </w:r>
      <w:r w:rsidRPr="00251111">
        <w:rPr>
          <w:rFonts w:cs="Arial"/>
        </w:rPr>
        <w:t xml:space="preserve">. Tato dohoda nabude účinnosti nejdříve dnem schválení změny projektu spočívající v odstoupení </w:t>
      </w:r>
      <w:r>
        <w:rPr>
          <w:rFonts w:cs="Arial"/>
        </w:rPr>
        <w:t>p</w:t>
      </w:r>
      <w:r w:rsidRPr="00251111">
        <w:rPr>
          <w:rFonts w:cs="Arial"/>
        </w:rPr>
        <w:t xml:space="preserve">artnera od realizace projektu ze strany Ministerstva školství, mládeže a tělovýchovy. Takovým ukončením spolupráce nesmí být ohroženo splnění účelu </w:t>
      </w:r>
      <w:r>
        <w:rPr>
          <w:rFonts w:cs="Arial"/>
        </w:rPr>
        <w:t>po</w:t>
      </w:r>
      <w:r w:rsidRPr="00251111">
        <w:rPr>
          <w:rFonts w:cs="Arial"/>
        </w:rPr>
        <w:t xml:space="preserve">dle článku II </w:t>
      </w:r>
      <w:r>
        <w:rPr>
          <w:rFonts w:cs="Arial"/>
        </w:rPr>
        <w:t>této s</w:t>
      </w:r>
      <w:r w:rsidRPr="00251111">
        <w:rPr>
          <w:rFonts w:cs="Arial"/>
        </w:rPr>
        <w:t xml:space="preserve">mlouvy a nesmí tím vzniknout újma ostatním účastníkům </w:t>
      </w:r>
      <w:r w:rsidR="00103878">
        <w:rPr>
          <w:rFonts w:cs="Arial"/>
        </w:rPr>
        <w:t>projektu</w:t>
      </w:r>
      <w:r w:rsidRPr="00251111">
        <w:rPr>
          <w:rFonts w:cs="Arial"/>
        </w:rPr>
        <w:t>.</w:t>
      </w:r>
    </w:p>
    <w:p w14:paraId="1FC08B4A" w14:textId="77777777" w:rsidR="00D80459" w:rsidRPr="008E084E" w:rsidRDefault="00D80459" w:rsidP="00D80459">
      <w:pPr>
        <w:tabs>
          <w:tab w:val="clear" w:pos="5790"/>
        </w:tabs>
        <w:ind w:left="360"/>
        <w:rPr>
          <w:rFonts w:cs="Arial"/>
        </w:rPr>
      </w:pP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37F08866" w14:textId="58BB0B72" w:rsidR="007A46FC" w:rsidRDefault="007A46FC" w:rsidP="00172C93">
      <w:pPr>
        <w:numPr>
          <w:ilvl w:val="0"/>
          <w:numId w:val="24"/>
        </w:numPr>
        <w:tabs>
          <w:tab w:val="clear" w:pos="5790"/>
        </w:tabs>
      </w:pPr>
      <w:r>
        <w:t>Jakékoliv změny</w:t>
      </w:r>
      <w:r w:rsidR="00B900BD">
        <w:t xml:space="preserve"> této </w:t>
      </w:r>
      <w:r w:rsidR="007A2388">
        <w:t>s</w:t>
      </w:r>
      <w:r w:rsidR="00B900BD">
        <w:t xml:space="preserve">mlouvy lze provádět pouze na základě dohody </w:t>
      </w:r>
      <w:r w:rsidR="00DC7229">
        <w:t xml:space="preserve">obou </w:t>
      </w:r>
      <w:r w:rsidR="00B900BD">
        <w:t>smluvních stran formou písemných dodatků</w:t>
      </w:r>
      <w:r w:rsidR="00BE4B38">
        <w:t xml:space="preserve"> podepsaných oprávněnými zástupci smluvních stran.</w:t>
      </w:r>
    </w:p>
    <w:p w14:paraId="76BB8CB0" w14:textId="2069C308" w:rsidR="00283DD7" w:rsidRPr="00356FD6" w:rsidRDefault="00283DD7" w:rsidP="00172C93">
      <w:pPr>
        <w:numPr>
          <w:ilvl w:val="0"/>
          <w:numId w:val="24"/>
        </w:numPr>
        <w:tabs>
          <w:tab w:val="clear" w:pos="5790"/>
        </w:tabs>
      </w:pPr>
      <w:r w:rsidRPr="00356FD6">
        <w:t xml:space="preserve">Tato smlouva nabývá platnosti dnem jejího podpisu oběma smluvními </w:t>
      </w:r>
      <w:r w:rsidR="002E2C0C" w:rsidRPr="00356FD6">
        <w:t>stranami</w:t>
      </w:r>
      <w:r w:rsidR="002E2C0C" w:rsidRPr="009D4595">
        <w:t>, účinnosti</w:t>
      </w:r>
      <w:r w:rsidRPr="009D4595">
        <w:t xml:space="preserve"> pak nabývá dnem jejího zveřejnění v registru smluv (https://smlouvy.gov.cz).</w:t>
      </w:r>
      <w:r w:rsidRPr="00356FD6">
        <w:rPr>
          <w:highlight w:val="lightGray"/>
        </w:rPr>
        <w:t xml:space="preserve"> </w:t>
      </w:r>
      <w:r w:rsidR="004558C7">
        <w:t xml:space="preserve">Smlouvu v registru </w:t>
      </w:r>
      <w:r w:rsidR="00B72B28">
        <w:t xml:space="preserve">smluv zveřejní </w:t>
      </w:r>
      <w:r w:rsidR="004B41B1">
        <w:t>p</w:t>
      </w:r>
      <w:r w:rsidR="00B72B28">
        <w:t>říjemce</w:t>
      </w:r>
      <w:r w:rsidR="001F34E8">
        <w:t xml:space="preserve"> a bude o tomto partnera informovat.</w:t>
      </w:r>
    </w:p>
    <w:p w14:paraId="73D2A7AF" w14:textId="0DAB612E" w:rsidR="00283DD7" w:rsidRPr="009B6FEA" w:rsidRDefault="00283DD7" w:rsidP="009B6FEA">
      <w:pPr>
        <w:numPr>
          <w:ilvl w:val="0"/>
          <w:numId w:val="24"/>
        </w:numPr>
        <w:tabs>
          <w:tab w:val="clear" w:pos="5790"/>
        </w:tabs>
        <w:rPr>
          <w:rFonts w:cs="Arial"/>
        </w:rPr>
      </w:pPr>
      <w:r w:rsidRPr="009B6FEA">
        <w:rPr>
          <w:rFonts w:cs="Arial"/>
        </w:rPr>
        <w:t xml:space="preserve">Jakékoliv změny této smlouvy lze provádět pouze na základě dohody </w:t>
      </w:r>
      <w:r w:rsidR="00DC7229" w:rsidRPr="009B6FEA">
        <w:rPr>
          <w:rFonts w:cs="Arial"/>
        </w:rPr>
        <w:t xml:space="preserve">obou </w:t>
      </w:r>
      <w:r w:rsidRPr="009B6FEA">
        <w:rPr>
          <w:rFonts w:cs="Arial"/>
        </w:rPr>
        <w:t xml:space="preserve">smluvních stran formou písemných dodatků podepsaných oprávněnými zástupci smluvních </w:t>
      </w:r>
      <w:r w:rsidR="009B6FEA" w:rsidRPr="009B6FEA">
        <w:rPr>
          <w:rFonts w:cs="Arial"/>
        </w:rPr>
        <w:t>stran.</w:t>
      </w:r>
      <w:r w:rsidRPr="009B6FEA">
        <w:rPr>
          <w:rFonts w:cs="Arial"/>
        </w:rPr>
        <w:t xml:space="preserve"> Tato změna smlouvy nabývá platnosti a účinnosti dnem podpisu všech smluvních stran.</w:t>
      </w:r>
      <w:r w:rsidR="009B6FEA">
        <w:rPr>
          <w:rFonts w:cs="Arial"/>
        </w:rPr>
        <w:t xml:space="preserve"> </w:t>
      </w:r>
      <w:r w:rsidRPr="009B6FEA">
        <w:rPr>
          <w:rFonts w:cs="Arial"/>
        </w:rPr>
        <w:t>Vztahy smluvních stran výslovně touto smlouvou neupravené se řídí zákonem č. 89/2012 Sb., občanský zákoník, a dalšími obecně závaznými právními předpisy České republiky.</w:t>
      </w:r>
    </w:p>
    <w:p w14:paraId="7377CAEC" w14:textId="18307C60" w:rsidR="00283DD7" w:rsidRPr="00251111" w:rsidRDefault="00283DD7" w:rsidP="00283DD7">
      <w:pPr>
        <w:numPr>
          <w:ilvl w:val="0"/>
          <w:numId w:val="24"/>
        </w:numPr>
        <w:tabs>
          <w:tab w:val="clear" w:pos="5790"/>
        </w:tabs>
        <w:rPr>
          <w:rFonts w:cs="Arial"/>
        </w:rPr>
      </w:pPr>
      <w:r w:rsidRPr="00251111">
        <w:rPr>
          <w:rFonts w:cs="Arial"/>
        </w:rPr>
        <w:t xml:space="preserve">Tato smlouva je vyhotovena </w:t>
      </w:r>
      <w:r w:rsidRPr="009B6FEA">
        <w:rPr>
          <w:rFonts w:cs="Arial"/>
        </w:rPr>
        <w:t xml:space="preserve">ve </w:t>
      </w:r>
      <w:r w:rsidR="00726469" w:rsidRPr="009B6FEA">
        <w:rPr>
          <w:rFonts w:cs="Arial"/>
        </w:rPr>
        <w:t>třech</w:t>
      </w:r>
      <w:r w:rsidRPr="00251111">
        <w:rPr>
          <w:rFonts w:cs="Arial"/>
        </w:rPr>
        <w:t xml:space="preserve"> vyhotoveních, z nichž </w:t>
      </w:r>
      <w:r w:rsidR="002E2C0C">
        <w:rPr>
          <w:rFonts w:cs="Arial"/>
        </w:rPr>
        <w:t>p</w:t>
      </w:r>
      <w:r w:rsidR="006A3F00">
        <w:rPr>
          <w:rFonts w:cs="Arial"/>
        </w:rPr>
        <w:t>artner obdrží jedno vyhotovení</w:t>
      </w:r>
      <w:r w:rsidRPr="00251111">
        <w:rPr>
          <w:rFonts w:cs="Arial"/>
        </w:rPr>
        <w:t>.</w:t>
      </w:r>
    </w:p>
    <w:p w14:paraId="542C6C61" w14:textId="2AF648D7" w:rsidR="00E326F5"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w:t>
      </w:r>
      <w:r w:rsidR="00DC7229">
        <w:rPr>
          <w:rFonts w:cs="Arial"/>
        </w:rPr>
        <w:t>e</w:t>
      </w:r>
      <w:r w:rsidRPr="00251111">
        <w:rPr>
          <w:rFonts w:cs="Arial"/>
        </w:rPr>
        <w:t xml:space="preserve"> příloh</w:t>
      </w:r>
      <w:r w:rsidR="00EB1722">
        <w:rPr>
          <w:rFonts w:cs="Arial"/>
        </w:rPr>
        <w:t>a</w:t>
      </w:r>
      <w:r w:rsidRPr="00251111">
        <w:rPr>
          <w:rFonts w:cs="Arial"/>
        </w:rPr>
        <w:t xml:space="preserve"> č. 1</w:t>
      </w:r>
      <w:r w:rsidR="00DA65CA">
        <w:rPr>
          <w:rFonts w:cs="Arial"/>
        </w:rPr>
        <w:t>.</w:t>
      </w:r>
      <w:r w:rsidRPr="00251111">
        <w:rPr>
          <w:rFonts w:cs="Arial"/>
        </w:rPr>
        <w:t xml:space="preserve"> </w:t>
      </w:r>
    </w:p>
    <w:p w14:paraId="7DAF3061" w14:textId="7FF4B5BD" w:rsidR="00DA65CA" w:rsidRDefault="00283DD7" w:rsidP="00DA65CA">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DA65CA">
        <w:rPr>
          <w:rFonts w:cs="Arial"/>
        </w:rPr>
        <w:t>.</w:t>
      </w:r>
    </w:p>
    <w:p w14:paraId="161B382F" w14:textId="77777777" w:rsidR="003624CF" w:rsidRPr="003624CF" w:rsidRDefault="00767F53" w:rsidP="003624CF">
      <w:pPr>
        <w:tabs>
          <w:tab w:val="clear" w:pos="5790"/>
        </w:tabs>
        <w:rPr>
          <w:rFonts w:cs="Arial"/>
        </w:rPr>
      </w:pPr>
      <w:r>
        <w:rPr>
          <w:rFonts w:cs="Arial"/>
        </w:rPr>
        <w:t xml:space="preserve">Doložka </w:t>
      </w:r>
      <w:r w:rsidR="003624CF" w:rsidRPr="003624CF">
        <w:rPr>
          <w:rFonts w:cs="Arial"/>
        </w:rPr>
        <w:t>podle ustanovení § 23 zákona č. 129/2000 Sb., o krajích (krajské zřízení), ve znění pozdějších předpisů:</w:t>
      </w:r>
    </w:p>
    <w:p w14:paraId="794C0B23" w14:textId="77777777" w:rsidR="00696DAB" w:rsidRPr="00DA65CA" w:rsidRDefault="00696DAB" w:rsidP="00696DAB">
      <w:pPr>
        <w:tabs>
          <w:tab w:val="clear" w:pos="5790"/>
        </w:tabs>
        <w:rPr>
          <w:rFonts w:cs="Arial"/>
        </w:rPr>
      </w:pPr>
      <w:r w:rsidRPr="003624CF">
        <w:rPr>
          <w:rFonts w:cs="Arial"/>
        </w:rPr>
        <w:t xml:space="preserve">Tato smlouva byla schválena Radou Jihomoravského kraje dne </w:t>
      </w:r>
      <w:r>
        <w:rPr>
          <w:rFonts w:cs="Arial"/>
        </w:rPr>
        <w:t>16.8.2023</w:t>
      </w:r>
      <w:r w:rsidRPr="003624CF">
        <w:rPr>
          <w:rFonts w:cs="Arial"/>
        </w:rPr>
        <w:t xml:space="preserve"> na </w:t>
      </w:r>
      <w:r>
        <w:rPr>
          <w:rFonts w:cs="Arial"/>
        </w:rPr>
        <w:t>107.</w:t>
      </w:r>
      <w:r w:rsidRPr="003624CF">
        <w:rPr>
          <w:rFonts w:cs="Arial"/>
        </w:rPr>
        <w:t xml:space="preserve"> schůzi usnesením č.</w:t>
      </w:r>
      <w:r>
        <w:rPr>
          <w:rFonts w:cs="Arial"/>
        </w:rPr>
        <w:t xml:space="preserve"> </w:t>
      </w:r>
      <w:r w:rsidRPr="009B69C2">
        <w:rPr>
          <w:rFonts w:cs="Arial"/>
        </w:rPr>
        <w:t>7473/23/R107</w:t>
      </w:r>
      <w:r>
        <w:rPr>
          <w:rFonts w:cs="Arial"/>
        </w:rPr>
        <w:t>.</w:t>
      </w:r>
    </w:p>
    <w:p w14:paraId="60D04B5A" w14:textId="77777777" w:rsidR="00283DD7" w:rsidRPr="00251111" w:rsidRDefault="00283DD7" w:rsidP="00283DD7">
      <w:pPr>
        <w:keepNext/>
        <w:keepLines/>
        <w:rPr>
          <w:rFonts w:cs="Arial"/>
        </w:rPr>
      </w:pPr>
    </w:p>
    <w:tbl>
      <w:tblPr>
        <w:tblW w:w="0" w:type="auto"/>
        <w:jc w:val="center"/>
        <w:tblLook w:val="0000" w:firstRow="0" w:lastRow="0" w:firstColumn="0" w:lastColumn="0" w:noHBand="0" w:noVBand="0"/>
      </w:tblPr>
      <w:tblGrid>
        <w:gridCol w:w="3995"/>
        <w:gridCol w:w="1024"/>
        <w:gridCol w:w="4051"/>
      </w:tblGrid>
      <w:tr w:rsidR="00283DD7" w:rsidRPr="00251111" w14:paraId="202C1166" w14:textId="77777777" w:rsidTr="00CD71A8">
        <w:trPr>
          <w:jc w:val="center"/>
        </w:trPr>
        <w:tc>
          <w:tcPr>
            <w:tcW w:w="4156" w:type="dxa"/>
          </w:tcPr>
          <w:p w14:paraId="31E7B3E2" w14:textId="1052F8DE"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t xml:space="preserve">V </w:t>
            </w:r>
            <w:r w:rsidR="003B5858">
              <w:rPr>
                <w:rFonts w:ascii="Calibri" w:hAnsi="Calibri" w:cs="Arial"/>
                <w:color w:val="000000"/>
                <w:sz w:val="22"/>
                <w:szCs w:val="22"/>
                <w:lang w:val="cs-CZ"/>
              </w:rPr>
              <w:t>Brně</w:t>
            </w:r>
            <w:r w:rsidRPr="00356FD6">
              <w:rPr>
                <w:rFonts w:ascii="Calibri" w:hAnsi="Calibri" w:cs="Arial"/>
                <w:color w:val="000000"/>
                <w:sz w:val="22"/>
                <w:szCs w:val="22"/>
                <w:lang w:val="cs-CZ"/>
              </w:rPr>
              <w:t xml:space="preserve"> dne</w:t>
            </w:r>
            <w:r w:rsidR="00D673B1">
              <w:rPr>
                <w:rFonts w:ascii="Calibri" w:hAnsi="Calibri" w:cs="Arial"/>
                <w:color w:val="000000"/>
                <w:sz w:val="22"/>
                <w:szCs w:val="22"/>
                <w:lang w:val="cs-CZ"/>
              </w:rPr>
              <w:t xml:space="preserve">   6.10.2023</w:t>
            </w:r>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31ABA029" w14:textId="7EA25572" w:rsidR="00283DD7" w:rsidRPr="00356FD6" w:rsidRDefault="00283DD7" w:rsidP="00283DD7">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 xml:space="preserve">V </w:t>
            </w:r>
            <w:r w:rsidR="00D673B1">
              <w:rPr>
                <w:rFonts w:ascii="Calibri" w:hAnsi="Calibri" w:cs="Arial"/>
                <w:color w:val="000000"/>
                <w:sz w:val="22"/>
                <w:szCs w:val="22"/>
                <w:lang w:val="cs-CZ"/>
              </w:rPr>
              <w:t xml:space="preserve">Brně           </w:t>
            </w:r>
            <w:r w:rsidR="008D5E6F" w:rsidRPr="00356FD6">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dne </w:t>
            </w:r>
            <w:r w:rsidR="00D673B1">
              <w:rPr>
                <w:rFonts w:ascii="Calibri" w:hAnsi="Calibri" w:cs="Arial"/>
                <w:color w:val="000000"/>
                <w:sz w:val="22"/>
                <w:szCs w:val="22"/>
                <w:lang w:val="cs-CZ"/>
              </w:rPr>
              <w:t>12.10.2023</w:t>
            </w:r>
          </w:p>
        </w:tc>
      </w:tr>
      <w:tr w:rsidR="00283DD7"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CD71A8">
        <w:trPr>
          <w:jc w:val="center"/>
        </w:trPr>
        <w:tc>
          <w:tcPr>
            <w:tcW w:w="4156" w:type="dxa"/>
            <w:tcBorders>
              <w:top w:val="dashed" w:sz="8" w:space="0" w:color="auto"/>
            </w:tcBorders>
          </w:tcPr>
          <w:p w14:paraId="462FCC2B" w14:textId="77777777" w:rsidR="00C058DC" w:rsidRDefault="00C058DC" w:rsidP="00C058DC">
            <w:pPr>
              <w:pStyle w:val="odrkyChar"/>
              <w:keepNext/>
              <w:keepLines/>
              <w:spacing w:before="120"/>
              <w:ind w:left="0"/>
              <w:rPr>
                <w:rFonts w:ascii="Calibri" w:hAnsi="Calibri" w:cs="Arial"/>
                <w:color w:val="000000"/>
                <w:sz w:val="22"/>
                <w:szCs w:val="22"/>
                <w:lang w:val="cs-CZ"/>
              </w:rPr>
            </w:pPr>
            <w:r w:rsidRPr="00DE648F">
              <w:rPr>
                <w:rFonts w:ascii="Calibri" w:hAnsi="Calibri" w:cs="Arial"/>
                <w:color w:val="000000"/>
                <w:sz w:val="22"/>
                <w:szCs w:val="22"/>
                <w:lang w:val="cs-CZ"/>
              </w:rPr>
              <w:t xml:space="preserve">Mgr. Jan Grolich, hejtman </w:t>
            </w:r>
            <w:r>
              <w:rPr>
                <w:rFonts w:ascii="Calibri" w:hAnsi="Calibri" w:cs="Arial"/>
                <w:color w:val="000000"/>
                <w:sz w:val="22"/>
                <w:szCs w:val="22"/>
                <w:lang w:val="cs-CZ"/>
              </w:rPr>
              <w:t>Jihomoravského kraje</w:t>
            </w:r>
          </w:p>
          <w:p w14:paraId="32B871CD" w14:textId="77777777" w:rsidR="00C058DC" w:rsidRPr="00356FD6" w:rsidRDefault="00C058DC" w:rsidP="00C058DC">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Příjemce</w:t>
            </w:r>
            <w:r>
              <w:rPr>
                <w:rFonts w:ascii="Calibri" w:hAnsi="Calibri" w:cs="Arial"/>
                <w:color w:val="000000"/>
                <w:sz w:val="22"/>
                <w:szCs w:val="22"/>
                <w:lang w:val="cs-CZ"/>
              </w:rPr>
              <w:t>)</w:t>
            </w:r>
          </w:p>
          <w:p w14:paraId="6228C9D9" w14:textId="763DAC57" w:rsidR="00283DD7" w:rsidRPr="00356FD6" w:rsidRDefault="00283DD7" w:rsidP="000955F3">
            <w:pPr>
              <w:pStyle w:val="odrkyChar"/>
              <w:keepNext/>
              <w:keepLines/>
              <w:spacing w:before="120"/>
              <w:ind w:left="0"/>
              <w:rPr>
                <w:rFonts w:ascii="Calibri" w:hAnsi="Calibri" w:cs="Arial"/>
                <w:color w:val="000000"/>
                <w:sz w:val="22"/>
                <w:szCs w:val="22"/>
                <w:lang w:val="cs-CZ"/>
              </w:rPr>
            </w:pP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202F7175" w14:textId="33B01B18" w:rsidR="00D954C3" w:rsidRDefault="00D954C3" w:rsidP="00D954C3">
            <w:pPr>
              <w:pStyle w:val="odrkyChar"/>
              <w:keepNext/>
              <w:keepLines/>
              <w:spacing w:before="120"/>
              <w:ind w:left="0"/>
              <w:rPr>
                <w:rFonts w:ascii="Calibri" w:hAnsi="Calibri" w:cs="Arial"/>
                <w:color w:val="000000"/>
                <w:sz w:val="22"/>
                <w:szCs w:val="22"/>
                <w:lang w:val="cs-CZ"/>
              </w:rPr>
            </w:pPr>
            <w:r w:rsidRPr="00D954C3">
              <w:rPr>
                <w:rFonts w:ascii="Calibri" w:hAnsi="Calibri" w:cs="Arial"/>
                <w:color w:val="000000"/>
                <w:sz w:val="22"/>
                <w:szCs w:val="22"/>
                <w:lang w:val="cs-CZ"/>
              </w:rPr>
              <w:t>Ing. Vilém Koutník, CSc.</w:t>
            </w:r>
            <w:r w:rsidRPr="00EE4927">
              <w:rPr>
                <w:rFonts w:ascii="Calibri" w:hAnsi="Calibri" w:cs="Arial"/>
                <w:color w:val="000000"/>
                <w:sz w:val="22"/>
                <w:szCs w:val="22"/>
                <w:lang w:val="cs-CZ"/>
              </w:rPr>
              <w:t>, ředitel organizace</w:t>
            </w:r>
          </w:p>
          <w:p w14:paraId="62EAAEEE" w14:textId="57205AE3" w:rsidR="00283DD7" w:rsidRPr="00356FD6" w:rsidRDefault="00D954C3" w:rsidP="00D954C3">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Partner</w:t>
            </w:r>
            <w:r>
              <w:rPr>
                <w:rFonts w:ascii="Calibri" w:hAnsi="Calibri" w:cs="Arial"/>
                <w:color w:val="000000"/>
                <w:sz w:val="22"/>
                <w:szCs w:val="22"/>
                <w:lang w:val="cs-CZ"/>
              </w:rPr>
              <w:t>)</w:t>
            </w: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4CF5339F" w14:textId="7549DD87" w:rsidR="00283DD7" w:rsidRPr="00251111" w:rsidRDefault="00C04A16" w:rsidP="00283DD7">
      <w:pPr>
        <w:keepNext/>
        <w:keepLines/>
        <w:numPr>
          <w:ilvl w:val="0"/>
          <w:numId w:val="26"/>
        </w:numPr>
        <w:tabs>
          <w:tab w:val="clear" w:pos="720"/>
          <w:tab w:val="clear" w:pos="5790"/>
        </w:tabs>
        <w:ind w:left="284" w:hanging="284"/>
        <w:jc w:val="left"/>
        <w:rPr>
          <w:rFonts w:cs="Arial"/>
        </w:rPr>
      </w:pPr>
      <w:r>
        <w:rPr>
          <w:rFonts w:cs="Arial"/>
        </w:rPr>
        <w:t>Projektový záměr partnera včetně indikátorů</w:t>
      </w:r>
      <w:r w:rsidR="00EB1722">
        <w:rPr>
          <w:rFonts w:cs="Arial"/>
        </w:rPr>
        <w:t xml:space="preserve"> a rozpočtu</w:t>
      </w:r>
    </w:p>
    <w:p w14:paraId="12BB1079" w14:textId="5E0F2917" w:rsidR="00283DD7" w:rsidRPr="00FD7878" w:rsidRDefault="00283DD7" w:rsidP="001F34E8">
      <w:pPr>
        <w:keepNext/>
        <w:keepLines/>
        <w:tabs>
          <w:tab w:val="clear" w:pos="5790"/>
        </w:tabs>
        <w:jc w:val="left"/>
        <w:rPr>
          <w:rFonts w:cs="Arial"/>
        </w:rPr>
      </w:pPr>
    </w:p>
    <w:p w14:paraId="25725326" w14:textId="3C0CC686"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default" r:id="rId13"/>
      <w:footerReference w:type="default" r:id="rId14"/>
      <w:headerReference w:type="first" r:id="rId15"/>
      <w:footerReference w:type="first" r:id="rId16"/>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B28A" w14:textId="77777777" w:rsidR="009202E3" w:rsidRDefault="009202E3" w:rsidP="00CE3205">
      <w:r>
        <w:separator/>
      </w:r>
    </w:p>
  </w:endnote>
  <w:endnote w:type="continuationSeparator" w:id="0">
    <w:p w14:paraId="0C6334E2" w14:textId="77777777" w:rsidR="009202E3" w:rsidRDefault="009202E3" w:rsidP="00CE3205">
      <w:r>
        <w:continuationSeparator/>
      </w:r>
    </w:p>
  </w:endnote>
  <w:endnote w:type="continuationNotice" w:id="1">
    <w:p w14:paraId="295F8EFB" w14:textId="77777777" w:rsidR="009202E3" w:rsidRDefault="009202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Content>
      <w:p w14:paraId="4E0A188F" w14:textId="00C05F97" w:rsidR="00356FD6" w:rsidRDefault="00356FD6">
        <w:pPr>
          <w:pStyle w:val="Zpat"/>
          <w:jc w:val="right"/>
        </w:pPr>
        <w:r>
          <w:fldChar w:fldCharType="begin"/>
        </w:r>
        <w:r>
          <w:instrText>PAGE   \* MERGEFORMAT</w:instrText>
        </w:r>
        <w:r>
          <w:fldChar w:fldCharType="separate"/>
        </w:r>
        <w:r>
          <w:t>2</w:t>
        </w:r>
        <w:r>
          <w:fldChar w:fldCharType="end"/>
        </w:r>
      </w:p>
    </w:sdtContent>
  </w:sdt>
  <w:p w14:paraId="5E61CC9D" w14:textId="77777777" w:rsidR="00356FD6" w:rsidRDefault="00356F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3FAA4433" w:rsidR="000E1578" w:rsidRPr="00145C21" w:rsidRDefault="00D510B3" w:rsidP="00145C21">
    <w:pPr>
      <w:pStyle w:val="Zpat"/>
    </w:pPr>
    <w:r>
      <w:t xml:space="preserve">      </w:t>
    </w:r>
    <w:r w:rsidR="005C2CBB" w:rsidRPr="005A3CAF">
      <w:rPr>
        <w:noProof/>
      </w:rPr>
      <w:drawing>
        <wp:inline distT="0" distB="0" distL="0" distR="0" wp14:anchorId="11CAEB8E" wp14:editId="30BB5D49">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r w:rsidR="00043FD6">
      <w:rPr>
        <w:noProof/>
      </w:rPr>
      <mc:AlternateContent>
        <mc:Choice Requires="wps">
          <w:drawing>
            <wp:inline distT="0" distB="0" distL="0" distR="0" wp14:anchorId="798488D6" wp14:editId="1DE9BB15">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EA8B"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34F1" w:rsidRPr="00DE34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9235" w14:textId="77777777" w:rsidR="009202E3" w:rsidRDefault="009202E3" w:rsidP="00CE3205">
      <w:r>
        <w:separator/>
      </w:r>
    </w:p>
  </w:footnote>
  <w:footnote w:type="continuationSeparator" w:id="0">
    <w:p w14:paraId="1A94DD56" w14:textId="77777777" w:rsidR="009202E3" w:rsidRDefault="009202E3" w:rsidP="00CE3205">
      <w:r>
        <w:continuationSeparator/>
      </w:r>
    </w:p>
  </w:footnote>
  <w:footnote w:type="continuationNotice" w:id="1">
    <w:p w14:paraId="6AFE6DC7" w14:textId="77777777" w:rsidR="009202E3" w:rsidRDefault="009202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6292" w14:textId="5216410E" w:rsidR="00823351" w:rsidRDefault="00C87F0C" w:rsidP="00823351">
    <w:pPr>
      <w:jc w:val="right"/>
      <w:rPr>
        <w:rFonts w:cs="Arial"/>
        <w:b/>
      </w:rPr>
    </w:pPr>
    <w:r>
      <w:rPr>
        <w:noProof/>
      </w:rPr>
      <w:drawing>
        <wp:anchor distT="0" distB="0" distL="114300" distR="114300" simplePos="0" relativeHeight="251658240" behindDoc="1" locked="0" layoutInCell="1" allowOverlap="1" wp14:anchorId="2017510F" wp14:editId="22D25B78">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3351">
      <w:tab/>
    </w:r>
  </w:p>
  <w:p w14:paraId="57CD452F" w14:textId="4D275A92" w:rsidR="00445D8B" w:rsidRDefault="00445D8B" w:rsidP="00823351">
    <w:pPr>
      <w:pStyle w:val="Zhlav"/>
      <w:tabs>
        <w:tab w:val="clear" w:pos="4536"/>
        <w:tab w:val="clear" w:pos="5790"/>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9BE5C2D"/>
    <w:multiLevelType w:val="multilevel"/>
    <w:tmpl w:val="CC3482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A084A"/>
    <w:multiLevelType w:val="hybridMultilevel"/>
    <w:tmpl w:val="68620DFC"/>
    <w:lvl w:ilvl="0" w:tplc="040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127FD"/>
    <w:multiLevelType w:val="hybridMultilevel"/>
    <w:tmpl w:val="9AE4B1B8"/>
    <w:lvl w:ilvl="0" w:tplc="5C5C8A68">
      <w:start w:val="1"/>
      <w:numFmt w:val="decimal"/>
      <w:lvlText w:val="%1."/>
      <w:lvlJc w:val="left"/>
      <w:pPr>
        <w:ind w:left="1440" w:hanging="360"/>
      </w:pPr>
    </w:lvl>
    <w:lvl w:ilvl="1" w:tplc="62AA837E">
      <w:start w:val="1"/>
      <w:numFmt w:val="decimal"/>
      <w:lvlText w:val="%2."/>
      <w:lvlJc w:val="left"/>
      <w:pPr>
        <w:ind w:left="1440" w:hanging="360"/>
      </w:pPr>
    </w:lvl>
    <w:lvl w:ilvl="2" w:tplc="F3049FAE">
      <w:start w:val="1"/>
      <w:numFmt w:val="decimal"/>
      <w:lvlText w:val="%3."/>
      <w:lvlJc w:val="left"/>
      <w:pPr>
        <w:ind w:left="1440" w:hanging="360"/>
      </w:pPr>
    </w:lvl>
    <w:lvl w:ilvl="3" w:tplc="512096AA">
      <w:start w:val="1"/>
      <w:numFmt w:val="decimal"/>
      <w:lvlText w:val="%4."/>
      <w:lvlJc w:val="left"/>
      <w:pPr>
        <w:ind w:left="1440" w:hanging="360"/>
      </w:pPr>
    </w:lvl>
    <w:lvl w:ilvl="4" w:tplc="85E64904">
      <w:start w:val="1"/>
      <w:numFmt w:val="decimal"/>
      <w:lvlText w:val="%5."/>
      <w:lvlJc w:val="left"/>
      <w:pPr>
        <w:ind w:left="1440" w:hanging="360"/>
      </w:pPr>
    </w:lvl>
    <w:lvl w:ilvl="5" w:tplc="76FC32EE">
      <w:start w:val="1"/>
      <w:numFmt w:val="decimal"/>
      <w:lvlText w:val="%6."/>
      <w:lvlJc w:val="left"/>
      <w:pPr>
        <w:ind w:left="1440" w:hanging="360"/>
      </w:pPr>
    </w:lvl>
    <w:lvl w:ilvl="6" w:tplc="3870B10C">
      <w:start w:val="1"/>
      <w:numFmt w:val="decimal"/>
      <w:lvlText w:val="%7."/>
      <w:lvlJc w:val="left"/>
      <w:pPr>
        <w:ind w:left="1440" w:hanging="360"/>
      </w:pPr>
    </w:lvl>
    <w:lvl w:ilvl="7" w:tplc="8BE8AF66">
      <w:start w:val="1"/>
      <w:numFmt w:val="decimal"/>
      <w:lvlText w:val="%8."/>
      <w:lvlJc w:val="left"/>
      <w:pPr>
        <w:ind w:left="1440" w:hanging="360"/>
      </w:pPr>
    </w:lvl>
    <w:lvl w:ilvl="8" w:tplc="7B6694DA">
      <w:start w:val="1"/>
      <w:numFmt w:val="decimal"/>
      <w:lvlText w:val="%9."/>
      <w:lvlJc w:val="left"/>
      <w:pPr>
        <w:ind w:left="1440" w:hanging="360"/>
      </w:pPr>
    </w:lvl>
  </w:abstractNum>
  <w:abstractNum w:abstractNumId="9"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42CA0"/>
    <w:multiLevelType w:val="hybridMultilevel"/>
    <w:tmpl w:val="E0CC8CBE"/>
    <w:lvl w:ilvl="0" w:tplc="ECF2A3BA">
      <w:start w:val="2"/>
      <w:numFmt w:val="decimal"/>
      <w:lvlText w:val="%1."/>
      <w:lvlJc w:val="left"/>
      <w:pPr>
        <w:tabs>
          <w:tab w:val="num" w:pos="1408"/>
        </w:tabs>
        <w:ind w:left="140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5252A"/>
    <w:multiLevelType w:val="hybridMultilevel"/>
    <w:tmpl w:val="2EA84428"/>
    <w:lvl w:ilvl="0" w:tplc="04050017">
      <w:start w:val="1"/>
      <w:numFmt w:val="lowerLetter"/>
      <w:lvlText w:val="%1)"/>
      <w:lvlJc w:val="left"/>
      <w:pPr>
        <w:tabs>
          <w:tab w:val="num" w:pos="1408"/>
        </w:tabs>
        <w:ind w:left="1388" w:hanging="340"/>
      </w:pPr>
      <w:rPr>
        <w:rFonts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2"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297405"/>
    <w:multiLevelType w:val="hybridMultilevel"/>
    <w:tmpl w:val="36F4BED2"/>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C1E2EA8"/>
    <w:multiLevelType w:val="multilevel"/>
    <w:tmpl w:val="4B94CB98"/>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CF32C2"/>
    <w:multiLevelType w:val="hybridMultilevel"/>
    <w:tmpl w:val="E348F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C6B0D982"/>
    <w:lvl w:ilvl="0" w:tplc="04050017">
      <w:start w:val="1"/>
      <w:numFmt w:val="lowerLetter"/>
      <w:lvlText w:val="%1)"/>
      <w:lvlJc w:val="left"/>
      <w:pPr>
        <w:tabs>
          <w:tab w:val="num" w:pos="1408"/>
        </w:tabs>
        <w:ind w:left="1388" w:hanging="340"/>
      </w:pPr>
      <w:rPr>
        <w:rFonts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E21C2A"/>
    <w:multiLevelType w:val="multilevel"/>
    <w:tmpl w:val="4A446FE4"/>
    <w:styleLink w:val="Aktulnseznam1"/>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15:restartNumberingAfterBreak="0">
    <w:nsid w:val="5A9254F0"/>
    <w:multiLevelType w:val="hybridMultilevel"/>
    <w:tmpl w:val="7D580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432F6"/>
    <w:multiLevelType w:val="hybridMultilevel"/>
    <w:tmpl w:val="14CE8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F0181"/>
    <w:multiLevelType w:val="multilevel"/>
    <w:tmpl w:val="E65E641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0E31C4"/>
    <w:multiLevelType w:val="hybridMultilevel"/>
    <w:tmpl w:val="D466C46E"/>
    <w:lvl w:ilvl="0" w:tplc="1328253A">
      <w:start w:val="1"/>
      <w:numFmt w:val="decimal"/>
      <w:lvlText w:val="%1."/>
      <w:lvlJc w:val="left"/>
      <w:pPr>
        <w:tabs>
          <w:tab w:val="num" w:pos="502"/>
        </w:tabs>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F829E5"/>
    <w:multiLevelType w:val="multilevel"/>
    <w:tmpl w:val="FB047E2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37987"/>
    <w:multiLevelType w:val="hybridMultilevel"/>
    <w:tmpl w:val="0F88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C52A6"/>
    <w:multiLevelType w:val="multilevel"/>
    <w:tmpl w:val="D346DEC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564BC"/>
    <w:multiLevelType w:val="multilevel"/>
    <w:tmpl w:val="4A446FE4"/>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7824405D"/>
    <w:multiLevelType w:val="hybridMultilevel"/>
    <w:tmpl w:val="E9A64918"/>
    <w:lvl w:ilvl="0" w:tplc="0405000F">
      <w:start w:val="1"/>
      <w:numFmt w:val="lowerLetter"/>
      <w:lvlText w:val="%1)"/>
      <w:lvlJc w:val="left"/>
      <w:pPr>
        <w:tabs>
          <w:tab w:val="num" w:pos="1968"/>
        </w:tabs>
        <w:ind w:left="1968" w:hanging="360"/>
      </w:pPr>
      <w:rPr>
        <w:rFonts w:hint="default"/>
      </w:rPr>
    </w:lvl>
    <w:lvl w:ilvl="1" w:tplc="04050019" w:tentative="1">
      <w:start w:val="1"/>
      <w:numFmt w:val="lowerLetter"/>
      <w:lvlText w:val="%2."/>
      <w:lvlJc w:val="left"/>
      <w:pPr>
        <w:tabs>
          <w:tab w:val="num" w:pos="1968"/>
        </w:tabs>
        <w:ind w:left="1968" w:hanging="360"/>
      </w:pPr>
    </w:lvl>
    <w:lvl w:ilvl="2" w:tplc="0405001B" w:tentative="1">
      <w:start w:val="1"/>
      <w:numFmt w:val="lowerRoman"/>
      <w:lvlText w:val="%3."/>
      <w:lvlJc w:val="right"/>
      <w:pPr>
        <w:tabs>
          <w:tab w:val="num" w:pos="2688"/>
        </w:tabs>
        <w:ind w:left="2688" w:hanging="180"/>
      </w:p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40" w15:restartNumberingAfterBreak="0">
    <w:nsid w:val="784079AB"/>
    <w:multiLevelType w:val="multilevel"/>
    <w:tmpl w:val="F08010FA"/>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995328632">
    <w:abstractNumId w:val="13"/>
  </w:num>
  <w:num w:numId="2" w16cid:durableId="1333492132">
    <w:abstractNumId w:val="15"/>
  </w:num>
  <w:num w:numId="3" w16cid:durableId="462966088">
    <w:abstractNumId w:val="12"/>
  </w:num>
  <w:num w:numId="4" w16cid:durableId="111246190">
    <w:abstractNumId w:val="0"/>
  </w:num>
  <w:num w:numId="5" w16cid:durableId="151072435">
    <w:abstractNumId w:val="1"/>
  </w:num>
  <w:num w:numId="6" w16cid:durableId="1038092513">
    <w:abstractNumId w:val="20"/>
  </w:num>
  <w:num w:numId="7" w16cid:durableId="1086196310">
    <w:abstractNumId w:val="37"/>
  </w:num>
  <w:num w:numId="8" w16cid:durableId="1227761416">
    <w:abstractNumId w:val="41"/>
  </w:num>
  <w:num w:numId="9" w16cid:durableId="460928150">
    <w:abstractNumId w:val="19"/>
  </w:num>
  <w:num w:numId="10" w16cid:durableId="1268587290">
    <w:abstractNumId w:val="23"/>
  </w:num>
  <w:num w:numId="11" w16cid:durableId="1573001630">
    <w:abstractNumId w:val="25"/>
  </w:num>
  <w:num w:numId="12" w16cid:durableId="185797999">
    <w:abstractNumId w:val="6"/>
  </w:num>
  <w:num w:numId="13" w16cid:durableId="1432435791">
    <w:abstractNumId w:val="5"/>
  </w:num>
  <w:num w:numId="14" w16cid:durableId="1243950301">
    <w:abstractNumId w:val="7"/>
  </w:num>
  <w:num w:numId="15" w16cid:durableId="1936091306">
    <w:abstractNumId w:val="24"/>
  </w:num>
  <w:num w:numId="16" w16cid:durableId="269557769">
    <w:abstractNumId w:val="11"/>
  </w:num>
  <w:num w:numId="17" w16cid:durableId="893736584">
    <w:abstractNumId w:val="26"/>
  </w:num>
  <w:num w:numId="18" w16cid:durableId="1618490745">
    <w:abstractNumId w:val="40"/>
  </w:num>
  <w:num w:numId="19" w16cid:durableId="1235626758">
    <w:abstractNumId w:val="14"/>
  </w:num>
  <w:num w:numId="20" w16cid:durableId="1098676328">
    <w:abstractNumId w:val="42"/>
  </w:num>
  <w:num w:numId="21" w16cid:durableId="1111435626">
    <w:abstractNumId w:val="33"/>
  </w:num>
  <w:num w:numId="22" w16cid:durableId="337580392">
    <w:abstractNumId w:val="38"/>
  </w:num>
  <w:num w:numId="23" w16cid:durableId="500586005">
    <w:abstractNumId w:val="21"/>
  </w:num>
  <w:num w:numId="24" w16cid:durableId="392430474">
    <w:abstractNumId w:val="31"/>
  </w:num>
  <w:num w:numId="25" w16cid:durableId="819007184">
    <w:abstractNumId w:val="39"/>
  </w:num>
  <w:num w:numId="26" w16cid:durableId="1829327309">
    <w:abstractNumId w:val="18"/>
  </w:num>
  <w:num w:numId="27" w16cid:durableId="436407052">
    <w:abstractNumId w:val="9"/>
  </w:num>
  <w:num w:numId="28" w16cid:durableId="900362883">
    <w:abstractNumId w:val="4"/>
  </w:num>
  <w:num w:numId="29" w16cid:durableId="637608754">
    <w:abstractNumId w:val="8"/>
  </w:num>
  <w:num w:numId="30" w16cid:durableId="1224559686">
    <w:abstractNumId w:val="27"/>
  </w:num>
  <w:num w:numId="31" w16cid:durableId="829709375">
    <w:abstractNumId w:val="16"/>
  </w:num>
  <w:num w:numId="32" w16cid:durableId="291598286">
    <w:abstractNumId w:val="28"/>
  </w:num>
  <w:num w:numId="33" w16cid:durableId="272134956">
    <w:abstractNumId w:val="32"/>
  </w:num>
  <w:num w:numId="34" w16cid:durableId="1119835268">
    <w:abstractNumId w:val="2"/>
  </w:num>
  <w:num w:numId="35" w16cid:durableId="488207700">
    <w:abstractNumId w:val="17"/>
  </w:num>
  <w:num w:numId="36" w16cid:durableId="324355788">
    <w:abstractNumId w:val="34"/>
  </w:num>
  <w:num w:numId="37" w16cid:durableId="717632100">
    <w:abstractNumId w:val="36"/>
  </w:num>
  <w:num w:numId="38" w16cid:durableId="1145928191">
    <w:abstractNumId w:val="3"/>
  </w:num>
  <w:num w:numId="39" w16cid:durableId="1414744366">
    <w:abstractNumId w:val="29"/>
  </w:num>
  <w:num w:numId="40" w16cid:durableId="686441831">
    <w:abstractNumId w:val="22"/>
  </w:num>
  <w:num w:numId="41" w16cid:durableId="770051338">
    <w:abstractNumId w:val="35"/>
  </w:num>
  <w:num w:numId="42" w16cid:durableId="173344144">
    <w:abstractNumId w:val="10"/>
  </w:num>
  <w:num w:numId="43" w16cid:durableId="1168135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060D9"/>
    <w:rsid w:val="00016E3E"/>
    <w:rsid w:val="00021AFD"/>
    <w:rsid w:val="000228B1"/>
    <w:rsid w:val="00031A24"/>
    <w:rsid w:val="00043FD6"/>
    <w:rsid w:val="00054A83"/>
    <w:rsid w:val="000877BF"/>
    <w:rsid w:val="00087B6D"/>
    <w:rsid w:val="000955F3"/>
    <w:rsid w:val="000A01CE"/>
    <w:rsid w:val="000C08F0"/>
    <w:rsid w:val="000C192C"/>
    <w:rsid w:val="000D27A3"/>
    <w:rsid w:val="000D4200"/>
    <w:rsid w:val="000E1578"/>
    <w:rsid w:val="000E234E"/>
    <w:rsid w:val="000E59EE"/>
    <w:rsid w:val="0010035A"/>
    <w:rsid w:val="00103878"/>
    <w:rsid w:val="00110779"/>
    <w:rsid w:val="00113AC8"/>
    <w:rsid w:val="00124B82"/>
    <w:rsid w:val="00127CF4"/>
    <w:rsid w:val="00130172"/>
    <w:rsid w:val="00133A52"/>
    <w:rsid w:val="00145C21"/>
    <w:rsid w:val="00145EB3"/>
    <w:rsid w:val="0015001D"/>
    <w:rsid w:val="00150910"/>
    <w:rsid w:val="001518E0"/>
    <w:rsid w:val="00155BEC"/>
    <w:rsid w:val="00157192"/>
    <w:rsid w:val="00166F51"/>
    <w:rsid w:val="00170A7F"/>
    <w:rsid w:val="00172C93"/>
    <w:rsid w:val="001762E6"/>
    <w:rsid w:val="00181947"/>
    <w:rsid w:val="00182EE2"/>
    <w:rsid w:val="0018745F"/>
    <w:rsid w:val="00191662"/>
    <w:rsid w:val="001C3A2B"/>
    <w:rsid w:val="001D4CC5"/>
    <w:rsid w:val="001D50F8"/>
    <w:rsid w:val="001E2ACA"/>
    <w:rsid w:val="001E7CEB"/>
    <w:rsid w:val="001F34E8"/>
    <w:rsid w:val="00205E8E"/>
    <w:rsid w:val="00213F27"/>
    <w:rsid w:val="00216B65"/>
    <w:rsid w:val="00240DEB"/>
    <w:rsid w:val="00241579"/>
    <w:rsid w:val="0024639C"/>
    <w:rsid w:val="00253E4F"/>
    <w:rsid w:val="00257CC9"/>
    <w:rsid w:val="00263743"/>
    <w:rsid w:val="002644D8"/>
    <w:rsid w:val="00273A0D"/>
    <w:rsid w:val="00283DD7"/>
    <w:rsid w:val="00283EFB"/>
    <w:rsid w:val="002A1B29"/>
    <w:rsid w:val="002A1DDF"/>
    <w:rsid w:val="002B1B70"/>
    <w:rsid w:val="002C3821"/>
    <w:rsid w:val="002C5698"/>
    <w:rsid w:val="002E2C0C"/>
    <w:rsid w:val="002F108A"/>
    <w:rsid w:val="002F17F2"/>
    <w:rsid w:val="0031506A"/>
    <w:rsid w:val="00321356"/>
    <w:rsid w:val="003216F0"/>
    <w:rsid w:val="00330941"/>
    <w:rsid w:val="00334B09"/>
    <w:rsid w:val="003350EF"/>
    <w:rsid w:val="003359FF"/>
    <w:rsid w:val="00347CC3"/>
    <w:rsid w:val="003544E9"/>
    <w:rsid w:val="00356FD6"/>
    <w:rsid w:val="003624CF"/>
    <w:rsid w:val="00362A60"/>
    <w:rsid w:val="00373D51"/>
    <w:rsid w:val="003816AB"/>
    <w:rsid w:val="0038316F"/>
    <w:rsid w:val="003A22F7"/>
    <w:rsid w:val="003A46F9"/>
    <w:rsid w:val="003A6255"/>
    <w:rsid w:val="003B0AA7"/>
    <w:rsid w:val="003B5858"/>
    <w:rsid w:val="003C261D"/>
    <w:rsid w:val="003D33E8"/>
    <w:rsid w:val="003D452B"/>
    <w:rsid w:val="003D46B0"/>
    <w:rsid w:val="003D6ABE"/>
    <w:rsid w:val="003D7215"/>
    <w:rsid w:val="003E3A6A"/>
    <w:rsid w:val="003E4326"/>
    <w:rsid w:val="003E77A0"/>
    <w:rsid w:val="004054E2"/>
    <w:rsid w:val="00411A72"/>
    <w:rsid w:val="00417EAF"/>
    <w:rsid w:val="00422E8F"/>
    <w:rsid w:val="00427FB2"/>
    <w:rsid w:val="004357F1"/>
    <w:rsid w:val="00435CD5"/>
    <w:rsid w:val="00435CFB"/>
    <w:rsid w:val="00442B26"/>
    <w:rsid w:val="00445D8B"/>
    <w:rsid w:val="00450A36"/>
    <w:rsid w:val="0045279F"/>
    <w:rsid w:val="004538FE"/>
    <w:rsid w:val="004558C7"/>
    <w:rsid w:val="00465303"/>
    <w:rsid w:val="004730AC"/>
    <w:rsid w:val="00482262"/>
    <w:rsid w:val="004843BA"/>
    <w:rsid w:val="00486B08"/>
    <w:rsid w:val="00493CD9"/>
    <w:rsid w:val="0049652C"/>
    <w:rsid w:val="00496A89"/>
    <w:rsid w:val="004B146F"/>
    <w:rsid w:val="004B41B1"/>
    <w:rsid w:val="004C4791"/>
    <w:rsid w:val="004C4CE0"/>
    <w:rsid w:val="004F0492"/>
    <w:rsid w:val="004F4E1A"/>
    <w:rsid w:val="005018D1"/>
    <w:rsid w:val="00501E5F"/>
    <w:rsid w:val="00510593"/>
    <w:rsid w:val="00513496"/>
    <w:rsid w:val="0051403D"/>
    <w:rsid w:val="00514B32"/>
    <w:rsid w:val="005229D0"/>
    <w:rsid w:val="0052367E"/>
    <w:rsid w:val="00523821"/>
    <w:rsid w:val="005363AD"/>
    <w:rsid w:val="00536D39"/>
    <w:rsid w:val="00540B41"/>
    <w:rsid w:val="005422CE"/>
    <w:rsid w:val="00550566"/>
    <w:rsid w:val="00560CCF"/>
    <w:rsid w:val="005645A5"/>
    <w:rsid w:val="0056538A"/>
    <w:rsid w:val="005715F3"/>
    <w:rsid w:val="005728B1"/>
    <w:rsid w:val="005739D2"/>
    <w:rsid w:val="005847E6"/>
    <w:rsid w:val="0058553D"/>
    <w:rsid w:val="00590305"/>
    <w:rsid w:val="00595B52"/>
    <w:rsid w:val="0059618C"/>
    <w:rsid w:val="005A149E"/>
    <w:rsid w:val="005B17EB"/>
    <w:rsid w:val="005B41CD"/>
    <w:rsid w:val="005B6E1E"/>
    <w:rsid w:val="005C2CBB"/>
    <w:rsid w:val="005D2C05"/>
    <w:rsid w:val="005D39B6"/>
    <w:rsid w:val="005E037F"/>
    <w:rsid w:val="005E265A"/>
    <w:rsid w:val="005E5EC8"/>
    <w:rsid w:val="005F194B"/>
    <w:rsid w:val="0060094A"/>
    <w:rsid w:val="006015A7"/>
    <w:rsid w:val="00603262"/>
    <w:rsid w:val="00604F9D"/>
    <w:rsid w:val="006124C7"/>
    <w:rsid w:val="006203B4"/>
    <w:rsid w:val="00624432"/>
    <w:rsid w:val="00640514"/>
    <w:rsid w:val="00642437"/>
    <w:rsid w:val="006431AB"/>
    <w:rsid w:val="00643506"/>
    <w:rsid w:val="006454C3"/>
    <w:rsid w:val="00647B66"/>
    <w:rsid w:val="0066136A"/>
    <w:rsid w:val="00664BDE"/>
    <w:rsid w:val="0066692D"/>
    <w:rsid w:val="00674C0A"/>
    <w:rsid w:val="006816ED"/>
    <w:rsid w:val="006818DF"/>
    <w:rsid w:val="006840D7"/>
    <w:rsid w:val="006879D7"/>
    <w:rsid w:val="006918BB"/>
    <w:rsid w:val="00695178"/>
    <w:rsid w:val="00696DAB"/>
    <w:rsid w:val="006A064A"/>
    <w:rsid w:val="006A0C91"/>
    <w:rsid w:val="006A3F00"/>
    <w:rsid w:val="006C1E26"/>
    <w:rsid w:val="006D0408"/>
    <w:rsid w:val="006D5840"/>
    <w:rsid w:val="006D6080"/>
    <w:rsid w:val="006F084C"/>
    <w:rsid w:val="006F1B93"/>
    <w:rsid w:val="00705C2D"/>
    <w:rsid w:val="00714AA3"/>
    <w:rsid w:val="00715884"/>
    <w:rsid w:val="007158D2"/>
    <w:rsid w:val="00722DCD"/>
    <w:rsid w:val="00724355"/>
    <w:rsid w:val="00726469"/>
    <w:rsid w:val="00742945"/>
    <w:rsid w:val="00754880"/>
    <w:rsid w:val="00754AB0"/>
    <w:rsid w:val="007664C5"/>
    <w:rsid w:val="00767F53"/>
    <w:rsid w:val="00791061"/>
    <w:rsid w:val="00794AC1"/>
    <w:rsid w:val="007A2388"/>
    <w:rsid w:val="007A46FC"/>
    <w:rsid w:val="007A5DAC"/>
    <w:rsid w:val="007A650D"/>
    <w:rsid w:val="007A74C8"/>
    <w:rsid w:val="007B00E0"/>
    <w:rsid w:val="007B3F39"/>
    <w:rsid w:val="007C1143"/>
    <w:rsid w:val="007C4763"/>
    <w:rsid w:val="007D6BEA"/>
    <w:rsid w:val="007D784A"/>
    <w:rsid w:val="007E691D"/>
    <w:rsid w:val="007F10ED"/>
    <w:rsid w:val="007F1AAD"/>
    <w:rsid w:val="007F4F78"/>
    <w:rsid w:val="008055AF"/>
    <w:rsid w:val="00810ADC"/>
    <w:rsid w:val="00810B34"/>
    <w:rsid w:val="00823351"/>
    <w:rsid w:val="00825080"/>
    <w:rsid w:val="00825A08"/>
    <w:rsid w:val="0082706A"/>
    <w:rsid w:val="008304B4"/>
    <w:rsid w:val="00831EAC"/>
    <w:rsid w:val="00841A18"/>
    <w:rsid w:val="008431A8"/>
    <w:rsid w:val="00845869"/>
    <w:rsid w:val="00866748"/>
    <w:rsid w:val="008669A1"/>
    <w:rsid w:val="008842F5"/>
    <w:rsid w:val="0088655B"/>
    <w:rsid w:val="00887355"/>
    <w:rsid w:val="00891FA1"/>
    <w:rsid w:val="00892F2A"/>
    <w:rsid w:val="008A514C"/>
    <w:rsid w:val="008B02BE"/>
    <w:rsid w:val="008B6314"/>
    <w:rsid w:val="008B721A"/>
    <w:rsid w:val="008C1577"/>
    <w:rsid w:val="008C24A0"/>
    <w:rsid w:val="008D5E6F"/>
    <w:rsid w:val="008E084E"/>
    <w:rsid w:val="008E5374"/>
    <w:rsid w:val="008E666D"/>
    <w:rsid w:val="008F0BB2"/>
    <w:rsid w:val="008F5355"/>
    <w:rsid w:val="0090445F"/>
    <w:rsid w:val="0090785F"/>
    <w:rsid w:val="00912332"/>
    <w:rsid w:val="009167BC"/>
    <w:rsid w:val="009202E3"/>
    <w:rsid w:val="0092290D"/>
    <w:rsid w:val="009230D9"/>
    <w:rsid w:val="00940457"/>
    <w:rsid w:val="00940615"/>
    <w:rsid w:val="0094601F"/>
    <w:rsid w:val="00951546"/>
    <w:rsid w:val="00951B61"/>
    <w:rsid w:val="00951F29"/>
    <w:rsid w:val="00954E56"/>
    <w:rsid w:val="00954FD9"/>
    <w:rsid w:val="0097157F"/>
    <w:rsid w:val="00972F4A"/>
    <w:rsid w:val="009740D5"/>
    <w:rsid w:val="00975233"/>
    <w:rsid w:val="009759F9"/>
    <w:rsid w:val="009802DE"/>
    <w:rsid w:val="00980678"/>
    <w:rsid w:val="00984438"/>
    <w:rsid w:val="009872FA"/>
    <w:rsid w:val="00991715"/>
    <w:rsid w:val="009A3491"/>
    <w:rsid w:val="009A52DC"/>
    <w:rsid w:val="009B1489"/>
    <w:rsid w:val="009B6FEA"/>
    <w:rsid w:val="009C1382"/>
    <w:rsid w:val="009D4595"/>
    <w:rsid w:val="009E0423"/>
    <w:rsid w:val="009E2ACF"/>
    <w:rsid w:val="009F3C99"/>
    <w:rsid w:val="009F40D7"/>
    <w:rsid w:val="00A01894"/>
    <w:rsid w:val="00A051F5"/>
    <w:rsid w:val="00A05C99"/>
    <w:rsid w:val="00A13520"/>
    <w:rsid w:val="00A24752"/>
    <w:rsid w:val="00A33F59"/>
    <w:rsid w:val="00A45DA2"/>
    <w:rsid w:val="00A50141"/>
    <w:rsid w:val="00A62248"/>
    <w:rsid w:val="00A644F8"/>
    <w:rsid w:val="00A67A35"/>
    <w:rsid w:val="00AA2BF7"/>
    <w:rsid w:val="00AB200E"/>
    <w:rsid w:val="00AD087F"/>
    <w:rsid w:val="00AD2B0E"/>
    <w:rsid w:val="00AE0ADF"/>
    <w:rsid w:val="00AF6271"/>
    <w:rsid w:val="00B03E85"/>
    <w:rsid w:val="00B0605F"/>
    <w:rsid w:val="00B12607"/>
    <w:rsid w:val="00B136A8"/>
    <w:rsid w:val="00B16F6E"/>
    <w:rsid w:val="00B32FC8"/>
    <w:rsid w:val="00B37DB4"/>
    <w:rsid w:val="00B44B38"/>
    <w:rsid w:val="00B540B2"/>
    <w:rsid w:val="00B608C3"/>
    <w:rsid w:val="00B640A0"/>
    <w:rsid w:val="00B64819"/>
    <w:rsid w:val="00B66F8E"/>
    <w:rsid w:val="00B72B28"/>
    <w:rsid w:val="00B73F73"/>
    <w:rsid w:val="00B75B8B"/>
    <w:rsid w:val="00B83695"/>
    <w:rsid w:val="00B84C46"/>
    <w:rsid w:val="00B8511E"/>
    <w:rsid w:val="00B900BD"/>
    <w:rsid w:val="00B90C5A"/>
    <w:rsid w:val="00B95822"/>
    <w:rsid w:val="00B97793"/>
    <w:rsid w:val="00BA219A"/>
    <w:rsid w:val="00BA2A05"/>
    <w:rsid w:val="00BA4D8E"/>
    <w:rsid w:val="00BC2749"/>
    <w:rsid w:val="00BC5167"/>
    <w:rsid w:val="00BD572B"/>
    <w:rsid w:val="00BD607C"/>
    <w:rsid w:val="00BE4B38"/>
    <w:rsid w:val="00BE607E"/>
    <w:rsid w:val="00BF0190"/>
    <w:rsid w:val="00BF2C79"/>
    <w:rsid w:val="00BF52B5"/>
    <w:rsid w:val="00C04429"/>
    <w:rsid w:val="00C04A16"/>
    <w:rsid w:val="00C04C73"/>
    <w:rsid w:val="00C058DC"/>
    <w:rsid w:val="00C05CFC"/>
    <w:rsid w:val="00C11C71"/>
    <w:rsid w:val="00C1430E"/>
    <w:rsid w:val="00C32789"/>
    <w:rsid w:val="00C476F2"/>
    <w:rsid w:val="00C5386E"/>
    <w:rsid w:val="00C60A28"/>
    <w:rsid w:val="00C711CB"/>
    <w:rsid w:val="00C72F93"/>
    <w:rsid w:val="00C836F4"/>
    <w:rsid w:val="00C87F0C"/>
    <w:rsid w:val="00C94A81"/>
    <w:rsid w:val="00C95DC0"/>
    <w:rsid w:val="00C968C9"/>
    <w:rsid w:val="00CA57AD"/>
    <w:rsid w:val="00CB5369"/>
    <w:rsid w:val="00CB635A"/>
    <w:rsid w:val="00CC0F0F"/>
    <w:rsid w:val="00CD3791"/>
    <w:rsid w:val="00CE3205"/>
    <w:rsid w:val="00CE780F"/>
    <w:rsid w:val="00CF28C4"/>
    <w:rsid w:val="00CF57A5"/>
    <w:rsid w:val="00CF71EC"/>
    <w:rsid w:val="00D00E84"/>
    <w:rsid w:val="00D13E5F"/>
    <w:rsid w:val="00D13EC5"/>
    <w:rsid w:val="00D203CC"/>
    <w:rsid w:val="00D24CE3"/>
    <w:rsid w:val="00D27EB2"/>
    <w:rsid w:val="00D30069"/>
    <w:rsid w:val="00D45384"/>
    <w:rsid w:val="00D510B3"/>
    <w:rsid w:val="00D65C9F"/>
    <w:rsid w:val="00D673B1"/>
    <w:rsid w:val="00D72EE1"/>
    <w:rsid w:val="00D73287"/>
    <w:rsid w:val="00D73996"/>
    <w:rsid w:val="00D75DBD"/>
    <w:rsid w:val="00D80459"/>
    <w:rsid w:val="00D81D54"/>
    <w:rsid w:val="00D83AB3"/>
    <w:rsid w:val="00D850C3"/>
    <w:rsid w:val="00D91F4B"/>
    <w:rsid w:val="00D9517B"/>
    <w:rsid w:val="00D954C3"/>
    <w:rsid w:val="00DA03B8"/>
    <w:rsid w:val="00DA2CB4"/>
    <w:rsid w:val="00DA5F02"/>
    <w:rsid w:val="00DA65CA"/>
    <w:rsid w:val="00DA796E"/>
    <w:rsid w:val="00DB753B"/>
    <w:rsid w:val="00DB7840"/>
    <w:rsid w:val="00DC7229"/>
    <w:rsid w:val="00DD0EF7"/>
    <w:rsid w:val="00DD389D"/>
    <w:rsid w:val="00DD3BE9"/>
    <w:rsid w:val="00DE34F1"/>
    <w:rsid w:val="00E01AED"/>
    <w:rsid w:val="00E03B18"/>
    <w:rsid w:val="00E17739"/>
    <w:rsid w:val="00E21754"/>
    <w:rsid w:val="00E24079"/>
    <w:rsid w:val="00E326F5"/>
    <w:rsid w:val="00E55706"/>
    <w:rsid w:val="00E5632D"/>
    <w:rsid w:val="00E56E6E"/>
    <w:rsid w:val="00E61CEE"/>
    <w:rsid w:val="00E658FC"/>
    <w:rsid w:val="00E67AC1"/>
    <w:rsid w:val="00E763A3"/>
    <w:rsid w:val="00EA103D"/>
    <w:rsid w:val="00EA5AE8"/>
    <w:rsid w:val="00EA7477"/>
    <w:rsid w:val="00EB1722"/>
    <w:rsid w:val="00EB2A8A"/>
    <w:rsid w:val="00EB4E3D"/>
    <w:rsid w:val="00EC3E7C"/>
    <w:rsid w:val="00EE3BB3"/>
    <w:rsid w:val="00EF1704"/>
    <w:rsid w:val="00EF40B5"/>
    <w:rsid w:val="00F03547"/>
    <w:rsid w:val="00F036A7"/>
    <w:rsid w:val="00F05483"/>
    <w:rsid w:val="00F0653B"/>
    <w:rsid w:val="00F07BA8"/>
    <w:rsid w:val="00F10CE6"/>
    <w:rsid w:val="00F14DF7"/>
    <w:rsid w:val="00F16331"/>
    <w:rsid w:val="00F17324"/>
    <w:rsid w:val="00F209BB"/>
    <w:rsid w:val="00F251F2"/>
    <w:rsid w:val="00F27FE6"/>
    <w:rsid w:val="00F40A2D"/>
    <w:rsid w:val="00F42AAC"/>
    <w:rsid w:val="00F461AA"/>
    <w:rsid w:val="00F60EBD"/>
    <w:rsid w:val="00F63B74"/>
    <w:rsid w:val="00F65965"/>
    <w:rsid w:val="00F77940"/>
    <w:rsid w:val="00FA5BAE"/>
    <w:rsid w:val="00FB6DE1"/>
    <w:rsid w:val="00FC0CC1"/>
    <w:rsid w:val="00FC0F8D"/>
    <w:rsid w:val="00FD37A7"/>
    <w:rsid w:val="00FD7878"/>
    <w:rsid w:val="00FF6F4B"/>
    <w:rsid w:val="03020FE0"/>
    <w:rsid w:val="059D673B"/>
    <w:rsid w:val="0808E6D4"/>
    <w:rsid w:val="09A4B735"/>
    <w:rsid w:val="0F1998EC"/>
    <w:rsid w:val="141C69AD"/>
    <w:rsid w:val="1578FEF2"/>
    <w:rsid w:val="181F6F45"/>
    <w:rsid w:val="182457B9"/>
    <w:rsid w:val="1A957595"/>
    <w:rsid w:val="1C181D99"/>
    <w:rsid w:val="1C3145F6"/>
    <w:rsid w:val="1C98A4F5"/>
    <w:rsid w:val="1E0CF7D7"/>
    <w:rsid w:val="1E1B6C95"/>
    <w:rsid w:val="1F750223"/>
    <w:rsid w:val="2409668B"/>
    <w:rsid w:val="25CF2A47"/>
    <w:rsid w:val="29EBCACD"/>
    <w:rsid w:val="2AA599CB"/>
    <w:rsid w:val="2CDC4419"/>
    <w:rsid w:val="3171AEB9"/>
    <w:rsid w:val="32FA5DB4"/>
    <w:rsid w:val="3FC7BB74"/>
    <w:rsid w:val="41020824"/>
    <w:rsid w:val="43AF572A"/>
    <w:rsid w:val="4665F1EF"/>
    <w:rsid w:val="50076B07"/>
    <w:rsid w:val="503D0541"/>
    <w:rsid w:val="50F1B57E"/>
    <w:rsid w:val="570008F9"/>
    <w:rsid w:val="590D4D99"/>
    <w:rsid w:val="5E468766"/>
    <w:rsid w:val="61657035"/>
    <w:rsid w:val="632444C4"/>
    <w:rsid w:val="64B63954"/>
    <w:rsid w:val="6638E158"/>
    <w:rsid w:val="6B95770B"/>
    <w:rsid w:val="6E6C0B84"/>
    <w:rsid w:val="7123F612"/>
    <w:rsid w:val="717B93FF"/>
    <w:rsid w:val="726F56F2"/>
    <w:rsid w:val="7475C6B1"/>
    <w:rsid w:val="76119712"/>
    <w:rsid w:val="7742C815"/>
    <w:rsid w:val="77D2A83C"/>
    <w:rsid w:val="7D6B3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34"/>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6431AB"/>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B97793"/>
    <w:pPr>
      <w:numPr>
        <w:numId w:val="30"/>
      </w:numPr>
      <w:autoSpaceDE w:val="0"/>
      <w:autoSpaceDN w:val="0"/>
      <w:adjustRightInd w:val="0"/>
      <w:spacing w:after="120" w:line="276" w:lineRule="auto"/>
      <w:ind w:left="397"/>
      <w:contextualSpacing w:val="0"/>
    </w:pPr>
    <w:rPr>
      <w:rFonts w:ascii="Arial" w:hAnsi="Arial" w:cs="Arial"/>
      <w:iCs/>
    </w:rPr>
  </w:style>
  <w:style w:type="character" w:customStyle="1" w:styleId="NORMcisloChar">
    <w:name w:val="NORM_cislo Char"/>
    <w:basedOn w:val="OdstavecseseznamemChar"/>
    <w:link w:val="NORMcislo"/>
    <w:rsid w:val="00B97793"/>
    <w:rPr>
      <w:rFonts w:ascii="Arial" w:hAnsi="Arial" w:cs="Arial"/>
      <w:iCs/>
    </w:rPr>
  </w:style>
  <w:style w:type="numbering" w:customStyle="1" w:styleId="Aktulnseznam1">
    <w:name w:val="Aktuální seznam1"/>
    <w:uiPriority w:val="99"/>
    <w:rsid w:val="00BC2749"/>
    <w:pPr>
      <w:numPr>
        <w:numId w:val="32"/>
      </w:numPr>
    </w:pPr>
  </w:style>
  <w:style w:type="character" w:styleId="Nevyeenzmnka">
    <w:name w:val="Unresolved Mention"/>
    <w:basedOn w:val="Standardnpsmoodstavce"/>
    <w:uiPriority w:val="99"/>
    <w:semiHidden/>
    <w:unhideWhenUsed/>
    <w:rsid w:val="006D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686">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jihomorav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jak.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402EC-F946-436F-A196-FAC7531FB4F6}">
  <ds:schemaRefs>
    <ds:schemaRef ds:uri="http://schemas.openxmlformats.org/officeDocument/2006/bibliography"/>
  </ds:schemaRefs>
</ds:datastoreItem>
</file>

<file path=customXml/itemProps2.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3.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customXml/itemProps4.xml><?xml version="1.0" encoding="utf-8"?>
<ds:datastoreItem xmlns:ds="http://schemas.openxmlformats.org/officeDocument/2006/customXml" ds:itemID="{57EC97C1-B40A-46E6-9794-17D2BCFB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3291</Words>
  <Characters>19423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22669</CharactersWithSpaces>
  <SharedDoc>false</SharedDoc>
  <HLinks>
    <vt:vector size="6" baseType="variant">
      <vt:variant>
        <vt:i4>589845</vt:i4>
      </vt:variant>
      <vt:variant>
        <vt:i4>0</vt:i4>
      </vt:variant>
      <vt:variant>
        <vt:i4>0</vt:i4>
      </vt:variant>
      <vt:variant>
        <vt:i4>5</vt:i4>
      </vt:variant>
      <vt:variant>
        <vt:lpwstr>http://www.opjak.cz/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Truksa Roman</cp:lastModifiedBy>
  <cp:revision>11</cp:revision>
  <cp:lastPrinted>2023-09-22T13:21:00Z</cp:lastPrinted>
  <dcterms:created xsi:type="dcterms:W3CDTF">2023-09-21T13:39:00Z</dcterms:created>
  <dcterms:modified xsi:type="dcterms:W3CDTF">2023-10-17T11:32:00Z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0x0101006802BA64DDAE634FA9C4AC7293C5F4E0</vt:lpwstr>
  </property>
  <property fmtid="{D5CDD505-2E9C-101B-9397-08002B2CF9AE}" pid="3" name="_dlc_DocIdItemGuid">
    <vt:lpwstr>8d1fda08-1433-4a83-8df8-dd9b6ef1057d</vt:lpwstr>
  </property>
  <property fmtid="{D5CDD505-2E9C-101B-9397-08002B2CF9AE}" pid="4" name="MSIP_Label_690ebb53-23a2-471a-9c6e-17bd0d11311e_Enabled">
    <vt:lpwstr>true</vt:lpwstr>
  </property>
  <property fmtid="{D5CDD505-2E9C-101B-9397-08002B2CF9AE}" pid="5" name="MSIP_Label_690ebb53-23a2-471a-9c6e-17bd0d11311e_SetDate">
    <vt:lpwstr>2023-07-11T07:04:42Z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62482366-d7a5-4556-8be1-563f7ed2454f</vt:lpwstr>
  </property>
  <property fmtid="{D5CDD505-2E9C-101B-9397-08002B2CF9AE}" pid="10" name="MSIP_Label_690ebb53-23a2-471a-9c6e-17bd0d11311e_ContentBits">
    <vt:lpwstr>0</vt:lpwstr>
  </property>
  <property fmtid="{D5CDD505-2E9C-101B-9397-08002B2CF9AE}" pid="11" name="MediaServiceImageTags">
    <vt:lpwstr/>
  </property>
</Properties>
</file>