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5"/>
      </w:tblGrid>
      <w:tr w:rsidR="00185CAD" w:rsidRPr="00DC6EE6" w14:paraId="7EBBA66B" w14:textId="77777777" w:rsidTr="00503B0F">
        <w:trPr>
          <w:cantSplit/>
          <w:trHeight w:val="1302"/>
        </w:trPr>
        <w:tc>
          <w:tcPr>
            <w:tcW w:w="9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FF9D" w14:textId="77777777" w:rsidR="00185CAD" w:rsidRPr="009D709E" w:rsidRDefault="00185CAD" w:rsidP="00185CAD">
            <w:pPr>
              <w:keepNext/>
              <w:spacing w:before="240" w:after="60"/>
              <w:jc w:val="center"/>
              <w:outlineLvl w:val="1"/>
              <w:rPr>
                <w:rFonts w:cs="Arial"/>
                <w:b/>
                <w:iCs/>
                <w:sz w:val="28"/>
                <w:szCs w:val="28"/>
              </w:rPr>
            </w:pPr>
            <w:r w:rsidRPr="009D709E">
              <w:rPr>
                <w:rFonts w:cs="Arial"/>
                <w:b/>
                <w:iCs/>
                <w:sz w:val="28"/>
                <w:szCs w:val="28"/>
              </w:rPr>
              <w:t>SMLOUVA O DÍLO</w:t>
            </w:r>
          </w:p>
          <w:p w14:paraId="1E4DF4E4" w14:textId="360E6B5C" w:rsidR="00185CAD" w:rsidRPr="00DC6EE6" w:rsidRDefault="00500F5A" w:rsidP="00185CA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DC6EE6">
              <w:rPr>
                <w:rFonts w:cs="Arial"/>
                <w:b/>
                <w:bCs/>
                <w:szCs w:val="20"/>
              </w:rPr>
              <w:t>„</w:t>
            </w:r>
            <w:r w:rsidR="001B109D">
              <w:rPr>
                <w:rFonts w:cs="Arial"/>
                <w:b/>
                <w:bCs/>
                <w:szCs w:val="20"/>
              </w:rPr>
              <w:t>V</w:t>
            </w:r>
            <w:r w:rsidR="00CF5B6E" w:rsidRPr="00CF5B6E">
              <w:rPr>
                <w:rFonts w:cs="Arial"/>
                <w:b/>
                <w:bCs/>
                <w:szCs w:val="20"/>
              </w:rPr>
              <w:t>yčištění odlučov</w:t>
            </w:r>
            <w:r w:rsidR="00CF5B6E">
              <w:rPr>
                <w:rFonts w:cs="Arial"/>
                <w:b/>
                <w:bCs/>
                <w:szCs w:val="20"/>
              </w:rPr>
              <w:t>ačů ropných látek v SPZ Holešov</w:t>
            </w:r>
            <w:r w:rsidRPr="00DC6EE6">
              <w:rPr>
                <w:rFonts w:cs="Arial"/>
                <w:b/>
                <w:bCs/>
                <w:szCs w:val="20"/>
              </w:rPr>
              <w:t>“</w:t>
            </w:r>
          </w:p>
          <w:p w14:paraId="570F3D9D" w14:textId="42A424F0" w:rsidR="00185CAD" w:rsidRPr="00DC6EE6" w:rsidRDefault="00185CAD" w:rsidP="00DB71E1">
            <w:pPr>
              <w:jc w:val="center"/>
              <w:rPr>
                <w:rFonts w:cs="Arial"/>
                <w:i/>
                <w:iCs/>
                <w:szCs w:val="20"/>
              </w:rPr>
            </w:pPr>
            <w:r w:rsidRPr="00DC6EE6">
              <w:rPr>
                <w:rFonts w:cs="Arial"/>
                <w:szCs w:val="20"/>
              </w:rPr>
              <w:t xml:space="preserve">uzavřená dle </w:t>
            </w:r>
            <w:r w:rsidR="00B30237">
              <w:rPr>
                <w:rFonts w:cs="Arial"/>
                <w:szCs w:val="20"/>
              </w:rPr>
              <w:t xml:space="preserve">ustanovení </w:t>
            </w:r>
            <w:r w:rsidRPr="00DC6EE6">
              <w:rPr>
                <w:rFonts w:cs="Arial"/>
                <w:szCs w:val="20"/>
              </w:rPr>
              <w:t xml:space="preserve">§ </w:t>
            </w:r>
            <w:r w:rsidR="00BE66EE" w:rsidRPr="00DC6EE6">
              <w:rPr>
                <w:rFonts w:cs="Arial"/>
                <w:szCs w:val="20"/>
              </w:rPr>
              <w:t xml:space="preserve">2586 a násl. zákona č. 89/2012 Sb., občanský zákoník, v platném znění </w:t>
            </w:r>
            <w:r w:rsidR="00B30237">
              <w:rPr>
                <w:rFonts w:cs="Arial"/>
                <w:szCs w:val="20"/>
              </w:rPr>
              <w:t>(dále jen „občanský zákoník“)</w:t>
            </w:r>
            <w:r w:rsidR="00BE66EE" w:rsidRPr="00DC6EE6">
              <w:rPr>
                <w:rFonts w:cs="Arial"/>
                <w:szCs w:val="20"/>
              </w:rPr>
              <w:t xml:space="preserve"> </w:t>
            </w:r>
          </w:p>
        </w:tc>
      </w:tr>
    </w:tbl>
    <w:p w14:paraId="7FEC56C5" w14:textId="77777777" w:rsidR="00185CAD" w:rsidRPr="00DC6EE6" w:rsidRDefault="00185CAD" w:rsidP="00185CAD">
      <w:pPr>
        <w:pStyle w:val="Nzev"/>
        <w:jc w:val="left"/>
        <w:rPr>
          <w:rFonts w:ascii="Arial" w:hAnsi="Arial"/>
          <w:sz w:val="20"/>
          <w:szCs w:val="20"/>
        </w:rPr>
      </w:pPr>
    </w:p>
    <w:p w14:paraId="0392CFED" w14:textId="0BFAC4ED" w:rsidR="00DC2580" w:rsidRDefault="00DC2580" w:rsidP="006B5657">
      <w:pPr>
        <w:pStyle w:val="KUsmlouva-1rove"/>
        <w:spacing w:before="0" w:after="0"/>
        <w:contextualSpacing w:val="0"/>
      </w:pPr>
      <w:r w:rsidRPr="00DC6EE6">
        <w:t>Smluvní strany</w:t>
      </w:r>
    </w:p>
    <w:p w14:paraId="2E617BC2" w14:textId="77777777" w:rsidR="006B5657" w:rsidRPr="00DC6EE6" w:rsidRDefault="006B5657" w:rsidP="00E757F6">
      <w:pPr>
        <w:pStyle w:val="KUsmlouva-1rove"/>
        <w:numPr>
          <w:ilvl w:val="0"/>
          <w:numId w:val="0"/>
        </w:numPr>
        <w:spacing w:before="0" w:after="0"/>
        <w:ind w:left="360"/>
        <w:contextualSpacing w:val="0"/>
        <w:jc w:val="left"/>
      </w:pPr>
    </w:p>
    <w:tbl>
      <w:tblPr>
        <w:tblStyle w:val="Mkatabulky"/>
        <w:tblW w:w="9554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0"/>
        <w:gridCol w:w="463"/>
        <w:gridCol w:w="5221"/>
      </w:tblGrid>
      <w:tr w:rsidR="00DC6EE6" w:rsidRPr="00503B0F" w14:paraId="6F7D0C87" w14:textId="77777777" w:rsidTr="009D709E">
        <w:trPr>
          <w:trHeight w:val="20"/>
        </w:trPr>
        <w:tc>
          <w:tcPr>
            <w:tcW w:w="3870" w:type="dxa"/>
          </w:tcPr>
          <w:p w14:paraId="72EE7E55" w14:textId="77777777" w:rsidR="00DC6EE6" w:rsidRPr="00E757F6" w:rsidRDefault="00DC6EE6" w:rsidP="00007928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E757F6">
              <w:rPr>
                <w:rFonts w:cs="Arial"/>
                <w:b/>
                <w:sz w:val="20"/>
                <w:szCs w:val="20"/>
              </w:rPr>
              <w:t>Objednatel</w:t>
            </w:r>
          </w:p>
        </w:tc>
        <w:tc>
          <w:tcPr>
            <w:tcW w:w="463" w:type="dxa"/>
          </w:tcPr>
          <w:p w14:paraId="42716569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</w:p>
        </w:tc>
        <w:tc>
          <w:tcPr>
            <w:tcW w:w="5221" w:type="dxa"/>
          </w:tcPr>
          <w:p w14:paraId="134C4197" w14:textId="1E500146" w:rsidR="00DC6EE6" w:rsidRPr="00E757F6" w:rsidRDefault="006F7744" w:rsidP="00E757F6">
            <w:pPr>
              <w:spacing w:after="0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E757F6">
              <w:rPr>
                <w:rFonts w:cs="Arial"/>
                <w:b/>
                <w:sz w:val="20"/>
                <w:szCs w:val="20"/>
              </w:rPr>
              <w:t>Industry</w:t>
            </w:r>
            <w:proofErr w:type="spellEnd"/>
            <w:r w:rsidRPr="00E757F6">
              <w:rPr>
                <w:rFonts w:cs="Arial"/>
                <w:b/>
                <w:sz w:val="20"/>
                <w:szCs w:val="20"/>
              </w:rPr>
              <w:t xml:space="preserve"> Servis ZK, a.s.</w:t>
            </w:r>
          </w:p>
        </w:tc>
      </w:tr>
      <w:tr w:rsidR="00DC6EE6" w:rsidRPr="00503B0F" w14:paraId="0BE654EF" w14:textId="77777777" w:rsidTr="009D709E">
        <w:trPr>
          <w:trHeight w:val="20"/>
        </w:trPr>
        <w:tc>
          <w:tcPr>
            <w:tcW w:w="3870" w:type="dxa"/>
          </w:tcPr>
          <w:p w14:paraId="2B568C9B" w14:textId="77777777" w:rsidR="00DC6EE6" w:rsidRPr="00E757F6" w:rsidRDefault="00DC6EE6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Sídlo</w:t>
            </w:r>
          </w:p>
        </w:tc>
        <w:tc>
          <w:tcPr>
            <w:tcW w:w="463" w:type="dxa"/>
          </w:tcPr>
          <w:p w14:paraId="325CF000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326FF3BD" w14:textId="3C57FDDE" w:rsidR="00DC6EE6" w:rsidRPr="00E757F6" w:rsidRDefault="006F7744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Holešovská 1691, 769 01 Holešov</w:t>
            </w:r>
          </w:p>
        </w:tc>
      </w:tr>
      <w:tr w:rsidR="00DC6EE6" w:rsidRPr="00503B0F" w14:paraId="2F99DBA6" w14:textId="77777777" w:rsidTr="009D709E">
        <w:trPr>
          <w:trHeight w:val="20"/>
        </w:trPr>
        <w:tc>
          <w:tcPr>
            <w:tcW w:w="3870" w:type="dxa"/>
          </w:tcPr>
          <w:p w14:paraId="1E54FBF0" w14:textId="77777777" w:rsidR="00DC6EE6" w:rsidRPr="00E757F6" w:rsidRDefault="00DC6EE6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Statutární orgán</w:t>
            </w:r>
          </w:p>
        </w:tc>
        <w:tc>
          <w:tcPr>
            <w:tcW w:w="463" w:type="dxa"/>
          </w:tcPr>
          <w:p w14:paraId="3D51F8FC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0CC9AA60" w14:textId="6270FDFD" w:rsidR="00DC6EE6" w:rsidRPr="00E757F6" w:rsidRDefault="006F7744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 xml:space="preserve">Ing. </w:t>
            </w:r>
            <w:r w:rsidR="002D4837" w:rsidRPr="002D4837">
              <w:rPr>
                <w:rFonts w:cs="Arial"/>
                <w:sz w:val="20"/>
                <w:szCs w:val="20"/>
              </w:rPr>
              <w:t>Radovan Macháček</w:t>
            </w:r>
            <w:r w:rsidRPr="00E757F6">
              <w:rPr>
                <w:rFonts w:cs="Arial"/>
                <w:sz w:val="20"/>
                <w:szCs w:val="20"/>
              </w:rPr>
              <w:t>, předsed</w:t>
            </w:r>
            <w:r w:rsidR="002D4837">
              <w:rPr>
                <w:rFonts w:cs="Arial"/>
                <w:sz w:val="20"/>
                <w:szCs w:val="20"/>
              </w:rPr>
              <w:t>a</w:t>
            </w:r>
            <w:r w:rsidRPr="00E757F6">
              <w:rPr>
                <w:rFonts w:cs="Arial"/>
                <w:sz w:val="20"/>
                <w:szCs w:val="20"/>
              </w:rPr>
              <w:t xml:space="preserve"> představenstva</w:t>
            </w:r>
          </w:p>
        </w:tc>
      </w:tr>
      <w:tr w:rsidR="00DC6EE6" w:rsidRPr="00503B0F" w14:paraId="2EDF2A69" w14:textId="77777777" w:rsidTr="009D709E">
        <w:trPr>
          <w:trHeight w:val="20"/>
        </w:trPr>
        <w:tc>
          <w:tcPr>
            <w:tcW w:w="3870" w:type="dxa"/>
          </w:tcPr>
          <w:p w14:paraId="3C8C40AD" w14:textId="77777777" w:rsidR="00DC6EE6" w:rsidRPr="00E757F6" w:rsidRDefault="00DC6EE6" w:rsidP="009D709E">
            <w:pPr>
              <w:spacing w:before="120"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 xml:space="preserve">Osoby oprávněné jednat </w:t>
            </w:r>
          </w:p>
        </w:tc>
        <w:tc>
          <w:tcPr>
            <w:tcW w:w="463" w:type="dxa"/>
          </w:tcPr>
          <w:p w14:paraId="6B9A10BA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</w:p>
        </w:tc>
        <w:tc>
          <w:tcPr>
            <w:tcW w:w="5221" w:type="dxa"/>
          </w:tcPr>
          <w:p w14:paraId="10808E48" w14:textId="77777777" w:rsidR="00DC6EE6" w:rsidRPr="00E757F6" w:rsidRDefault="00DC6EE6" w:rsidP="00E757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DC6EE6" w:rsidRPr="00503B0F" w14:paraId="79994421" w14:textId="77777777" w:rsidTr="009D709E">
        <w:trPr>
          <w:trHeight w:val="20"/>
        </w:trPr>
        <w:tc>
          <w:tcPr>
            <w:tcW w:w="3870" w:type="dxa"/>
          </w:tcPr>
          <w:p w14:paraId="426AD835" w14:textId="77777777" w:rsidR="00DC6EE6" w:rsidRPr="00E757F6" w:rsidRDefault="00DC6EE6" w:rsidP="005C05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ve věcech smluvních</w:t>
            </w:r>
          </w:p>
        </w:tc>
        <w:tc>
          <w:tcPr>
            <w:tcW w:w="463" w:type="dxa"/>
          </w:tcPr>
          <w:p w14:paraId="17F54FD5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39046B68" w14:textId="4CE53EF7" w:rsidR="00DC6EE6" w:rsidRPr="00E757F6" w:rsidRDefault="002D4837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 xml:space="preserve">Ing. </w:t>
            </w:r>
            <w:r w:rsidRPr="002D4837">
              <w:rPr>
                <w:rFonts w:cs="Arial"/>
                <w:sz w:val="20"/>
                <w:szCs w:val="20"/>
              </w:rPr>
              <w:t>Radovan Macháček</w:t>
            </w:r>
            <w:r w:rsidRPr="00E757F6">
              <w:rPr>
                <w:rFonts w:cs="Arial"/>
                <w:sz w:val="20"/>
                <w:szCs w:val="20"/>
              </w:rPr>
              <w:t>, předsed</w:t>
            </w:r>
            <w:r>
              <w:rPr>
                <w:rFonts w:cs="Arial"/>
                <w:sz w:val="20"/>
                <w:szCs w:val="20"/>
              </w:rPr>
              <w:t>a</w:t>
            </w:r>
            <w:r w:rsidRPr="00E757F6">
              <w:rPr>
                <w:rFonts w:cs="Arial"/>
                <w:sz w:val="20"/>
                <w:szCs w:val="20"/>
              </w:rPr>
              <w:t xml:space="preserve"> představenstva</w:t>
            </w:r>
          </w:p>
        </w:tc>
      </w:tr>
      <w:tr w:rsidR="00DC6EE6" w:rsidRPr="00503B0F" w14:paraId="5D1683C7" w14:textId="77777777" w:rsidTr="009D709E">
        <w:trPr>
          <w:trHeight w:val="20"/>
        </w:trPr>
        <w:tc>
          <w:tcPr>
            <w:tcW w:w="3870" w:type="dxa"/>
          </w:tcPr>
          <w:p w14:paraId="07D78D8B" w14:textId="77777777" w:rsidR="00DC6EE6" w:rsidRPr="00E757F6" w:rsidRDefault="00DC6EE6" w:rsidP="005C05F0">
            <w:pPr>
              <w:pStyle w:val="Odstavecseseznamem"/>
              <w:numPr>
                <w:ilvl w:val="0"/>
                <w:numId w:val="1"/>
              </w:num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ve věcech technických</w:t>
            </w:r>
          </w:p>
        </w:tc>
        <w:tc>
          <w:tcPr>
            <w:tcW w:w="463" w:type="dxa"/>
          </w:tcPr>
          <w:p w14:paraId="735DC22B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6EEEE00F" w14:textId="42369C34" w:rsidR="00DC6EE6" w:rsidRPr="00E757F6" w:rsidRDefault="002D4837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 xml:space="preserve">Ing. </w:t>
            </w:r>
            <w:r w:rsidRPr="002D4837">
              <w:rPr>
                <w:rFonts w:cs="Arial"/>
                <w:sz w:val="20"/>
                <w:szCs w:val="20"/>
              </w:rPr>
              <w:t>Radovan Macháček</w:t>
            </w:r>
            <w:r w:rsidRPr="00E757F6">
              <w:rPr>
                <w:rFonts w:cs="Arial"/>
                <w:sz w:val="20"/>
                <w:szCs w:val="20"/>
              </w:rPr>
              <w:t>, předsed</w:t>
            </w:r>
            <w:r>
              <w:rPr>
                <w:rFonts w:cs="Arial"/>
                <w:sz w:val="20"/>
                <w:szCs w:val="20"/>
              </w:rPr>
              <w:t>a</w:t>
            </w:r>
            <w:r w:rsidRPr="00E757F6">
              <w:rPr>
                <w:rFonts w:cs="Arial"/>
                <w:sz w:val="20"/>
                <w:szCs w:val="20"/>
              </w:rPr>
              <w:t xml:space="preserve"> představenstva</w:t>
            </w:r>
          </w:p>
        </w:tc>
      </w:tr>
      <w:tr w:rsidR="00DC6EE6" w:rsidRPr="00503B0F" w14:paraId="0BFC31FA" w14:textId="77777777" w:rsidTr="009D709E">
        <w:trPr>
          <w:trHeight w:val="20"/>
        </w:trPr>
        <w:tc>
          <w:tcPr>
            <w:tcW w:w="3870" w:type="dxa"/>
          </w:tcPr>
          <w:p w14:paraId="43CA4B86" w14:textId="77777777" w:rsidR="00DC6EE6" w:rsidRPr="00E757F6" w:rsidRDefault="00DC6EE6" w:rsidP="00E757F6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42C0328A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</w:p>
        </w:tc>
        <w:tc>
          <w:tcPr>
            <w:tcW w:w="5221" w:type="dxa"/>
          </w:tcPr>
          <w:p w14:paraId="625FB052" w14:textId="737F133E" w:rsidR="00DC6EE6" w:rsidRPr="00E757F6" w:rsidRDefault="00B23D8F" w:rsidP="00E757F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xxxxxxxxxxxxxxxxxxxxxxxx</w:t>
            </w:r>
            <w:proofErr w:type="spellEnd"/>
          </w:p>
        </w:tc>
      </w:tr>
      <w:tr w:rsidR="00DC6EE6" w:rsidRPr="00503B0F" w14:paraId="2E1AD495" w14:textId="77777777" w:rsidTr="009D709E">
        <w:trPr>
          <w:trHeight w:val="20"/>
        </w:trPr>
        <w:tc>
          <w:tcPr>
            <w:tcW w:w="3870" w:type="dxa"/>
          </w:tcPr>
          <w:p w14:paraId="651604C8" w14:textId="77777777" w:rsidR="00DC6EE6" w:rsidRPr="00E757F6" w:rsidRDefault="00DC6EE6" w:rsidP="009D709E">
            <w:pPr>
              <w:spacing w:before="120"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IČO</w:t>
            </w:r>
          </w:p>
        </w:tc>
        <w:tc>
          <w:tcPr>
            <w:tcW w:w="463" w:type="dxa"/>
          </w:tcPr>
          <w:p w14:paraId="18C25901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72DD47DD" w14:textId="6C8CB336" w:rsidR="00DC6EE6" w:rsidRPr="00E757F6" w:rsidRDefault="006F7744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63080303</w:t>
            </w:r>
          </w:p>
        </w:tc>
      </w:tr>
      <w:tr w:rsidR="00DC6EE6" w:rsidRPr="00503B0F" w14:paraId="051380CD" w14:textId="77777777" w:rsidTr="009D709E">
        <w:trPr>
          <w:trHeight w:val="20"/>
        </w:trPr>
        <w:tc>
          <w:tcPr>
            <w:tcW w:w="3870" w:type="dxa"/>
          </w:tcPr>
          <w:p w14:paraId="565A362A" w14:textId="77777777" w:rsidR="00DC6EE6" w:rsidRPr="00E757F6" w:rsidRDefault="00DC6EE6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DIČ</w:t>
            </w:r>
          </w:p>
        </w:tc>
        <w:tc>
          <w:tcPr>
            <w:tcW w:w="463" w:type="dxa"/>
          </w:tcPr>
          <w:p w14:paraId="5DDCC186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78F90A77" w14:textId="3A333D94" w:rsidR="00DC6EE6" w:rsidRPr="00E757F6" w:rsidRDefault="00DC6EE6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CZ</w:t>
            </w:r>
            <w:r w:rsidR="006F7744" w:rsidRPr="00E757F6">
              <w:rPr>
                <w:szCs w:val="20"/>
              </w:rPr>
              <w:t xml:space="preserve"> </w:t>
            </w:r>
            <w:r w:rsidR="006F7744" w:rsidRPr="00E757F6">
              <w:rPr>
                <w:rFonts w:cs="Arial"/>
                <w:sz w:val="20"/>
                <w:szCs w:val="20"/>
              </w:rPr>
              <w:t>63080303</w:t>
            </w:r>
          </w:p>
        </w:tc>
      </w:tr>
      <w:tr w:rsidR="00DC6EE6" w:rsidRPr="00503B0F" w14:paraId="642FA271" w14:textId="77777777" w:rsidTr="009D709E">
        <w:trPr>
          <w:trHeight w:val="20"/>
        </w:trPr>
        <w:tc>
          <w:tcPr>
            <w:tcW w:w="3870" w:type="dxa"/>
          </w:tcPr>
          <w:p w14:paraId="5840FED4" w14:textId="77777777" w:rsidR="00DC6EE6" w:rsidRPr="00E757F6" w:rsidRDefault="00DC6EE6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Bankovní ústav</w:t>
            </w:r>
          </w:p>
        </w:tc>
        <w:tc>
          <w:tcPr>
            <w:tcW w:w="463" w:type="dxa"/>
          </w:tcPr>
          <w:p w14:paraId="507CFA5C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659D721D" w14:textId="72783E41" w:rsidR="00DC6EE6" w:rsidRPr="00E757F6" w:rsidRDefault="00D971BF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Česká spořitelna</w:t>
            </w:r>
          </w:p>
        </w:tc>
      </w:tr>
      <w:tr w:rsidR="00DC6EE6" w:rsidRPr="00503B0F" w14:paraId="6801BDF6" w14:textId="77777777" w:rsidTr="009D709E">
        <w:trPr>
          <w:trHeight w:val="20"/>
        </w:trPr>
        <w:tc>
          <w:tcPr>
            <w:tcW w:w="3870" w:type="dxa"/>
          </w:tcPr>
          <w:p w14:paraId="1277B613" w14:textId="77777777" w:rsidR="00DC6EE6" w:rsidRPr="00E757F6" w:rsidRDefault="00DC6EE6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Číslo účtu</w:t>
            </w:r>
          </w:p>
        </w:tc>
        <w:tc>
          <w:tcPr>
            <w:tcW w:w="463" w:type="dxa"/>
          </w:tcPr>
          <w:p w14:paraId="1590B565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6B8BA9E6" w14:textId="72794CF2" w:rsidR="00DC6EE6" w:rsidRPr="00E757F6" w:rsidRDefault="00B23D8F" w:rsidP="00E757F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color w:val="000000"/>
                <w:sz w:val="20"/>
                <w:szCs w:val="20"/>
              </w:rPr>
              <w:t>xxxxxxxxxxxxxxx</w:t>
            </w:r>
            <w:proofErr w:type="spellEnd"/>
          </w:p>
        </w:tc>
      </w:tr>
      <w:tr w:rsidR="00DC6EE6" w:rsidRPr="00503B0F" w14:paraId="4EB1D26C" w14:textId="77777777" w:rsidTr="009D709E">
        <w:trPr>
          <w:trHeight w:val="20"/>
        </w:trPr>
        <w:tc>
          <w:tcPr>
            <w:tcW w:w="3870" w:type="dxa"/>
          </w:tcPr>
          <w:p w14:paraId="25E1654E" w14:textId="6D0FD7F6" w:rsidR="00DC6EE6" w:rsidRPr="00E757F6" w:rsidRDefault="00DC6EE6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Tel</w:t>
            </w:r>
            <w:r w:rsidR="001D4B65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463" w:type="dxa"/>
          </w:tcPr>
          <w:p w14:paraId="52F81A21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130F580E" w14:textId="59C403DF" w:rsidR="00DC6EE6" w:rsidRPr="00E757F6" w:rsidRDefault="00B23D8F" w:rsidP="00E757F6">
            <w:pPr>
              <w:spacing w:after="0"/>
              <w:rPr>
                <w:rFonts w:cs="Arial"/>
                <w:sz w:val="20"/>
                <w:szCs w:val="20"/>
              </w:rPr>
            </w:pPr>
            <w:proofErr w:type="spellStart"/>
            <w:r>
              <w:rPr>
                <w:rFonts w:cs="Arial"/>
                <w:sz w:val="20"/>
                <w:szCs w:val="20"/>
              </w:rPr>
              <w:t>xxxxxxxxxxxxxxx</w:t>
            </w:r>
            <w:proofErr w:type="spellEnd"/>
          </w:p>
        </w:tc>
      </w:tr>
      <w:tr w:rsidR="00DC6EE6" w:rsidRPr="00503B0F" w14:paraId="09C75B87" w14:textId="77777777" w:rsidTr="009D709E">
        <w:trPr>
          <w:trHeight w:val="20"/>
        </w:trPr>
        <w:tc>
          <w:tcPr>
            <w:tcW w:w="3870" w:type="dxa"/>
          </w:tcPr>
          <w:p w14:paraId="16E26210" w14:textId="415CB3A9" w:rsidR="00DC6EE6" w:rsidRPr="00E757F6" w:rsidRDefault="001D4B65" w:rsidP="00E757F6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</w:t>
            </w:r>
            <w:r w:rsidR="00DC6EE6" w:rsidRPr="00E757F6">
              <w:rPr>
                <w:rFonts w:cs="Arial"/>
                <w:sz w:val="20"/>
                <w:szCs w:val="20"/>
              </w:rPr>
              <w:t>ail</w:t>
            </w:r>
          </w:p>
        </w:tc>
        <w:tc>
          <w:tcPr>
            <w:tcW w:w="463" w:type="dxa"/>
          </w:tcPr>
          <w:p w14:paraId="05D8B7B6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660C87EC" w14:textId="11E35B14" w:rsidR="00DC6EE6" w:rsidRPr="002D4837" w:rsidRDefault="00B23D8F" w:rsidP="00E757F6">
            <w:pPr>
              <w:spacing w:after="0"/>
              <w:rPr>
                <w:rFonts w:cs="Arial"/>
                <w:sz w:val="20"/>
                <w:szCs w:val="20"/>
              </w:rPr>
            </w:pPr>
            <w:hyperlink r:id="rId9" w:history="1">
              <w:proofErr w:type="spellStart"/>
              <w:r>
                <w:rPr>
                  <w:rStyle w:val="Hypertextovodkaz"/>
                  <w:rFonts w:cs="Arial"/>
                  <w:sz w:val="20"/>
                  <w:szCs w:val="20"/>
                </w:rPr>
                <w:t>x</w:t>
              </w:r>
              <w:r>
                <w:rPr>
                  <w:rStyle w:val="Hypertextovodkaz"/>
                </w:rPr>
                <w:t>xxxxxxxxxxxxx</w:t>
              </w:r>
              <w:proofErr w:type="spellEnd"/>
            </w:hyperlink>
            <w:r w:rsidR="002D4837" w:rsidRPr="002D4837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DC6EE6" w:rsidRPr="00503B0F" w14:paraId="4AE2F396" w14:textId="77777777" w:rsidTr="009D709E">
        <w:trPr>
          <w:trHeight w:val="20"/>
        </w:trPr>
        <w:tc>
          <w:tcPr>
            <w:tcW w:w="3870" w:type="dxa"/>
          </w:tcPr>
          <w:p w14:paraId="07FC6544" w14:textId="77777777" w:rsidR="00DC6EE6" w:rsidRPr="00E757F6" w:rsidRDefault="00DC6EE6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ID DS</w:t>
            </w:r>
          </w:p>
          <w:p w14:paraId="52DA91E3" w14:textId="77777777" w:rsidR="009D709E" w:rsidRDefault="009D709E" w:rsidP="00E757F6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400F0802" w14:textId="7E886D6B" w:rsidR="00FF4BB9" w:rsidRPr="00E757F6" w:rsidRDefault="00FF4BB9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(dále jen „</w:t>
            </w:r>
            <w:r w:rsidRPr="00E757F6">
              <w:rPr>
                <w:rFonts w:cs="Arial"/>
                <w:b/>
                <w:bCs/>
                <w:sz w:val="20"/>
                <w:szCs w:val="20"/>
              </w:rPr>
              <w:t>objednatel</w:t>
            </w:r>
            <w:r w:rsidRPr="00E757F6">
              <w:rPr>
                <w:rFonts w:cs="Arial"/>
                <w:sz w:val="20"/>
                <w:szCs w:val="20"/>
              </w:rPr>
              <w:t>“)</w:t>
            </w:r>
          </w:p>
        </w:tc>
        <w:tc>
          <w:tcPr>
            <w:tcW w:w="463" w:type="dxa"/>
          </w:tcPr>
          <w:p w14:paraId="1BB316E3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  <w:r w:rsidRPr="00503B0F">
              <w:rPr>
                <w:rFonts w:cs="Arial"/>
                <w:sz w:val="18"/>
                <w:szCs w:val="20"/>
              </w:rPr>
              <w:t>:</w:t>
            </w:r>
          </w:p>
        </w:tc>
        <w:tc>
          <w:tcPr>
            <w:tcW w:w="5221" w:type="dxa"/>
          </w:tcPr>
          <w:p w14:paraId="4081B3FE" w14:textId="1F09CDBF" w:rsidR="00DC6EE6" w:rsidRPr="00E757F6" w:rsidRDefault="006F7744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5gmtsb3</w:t>
            </w:r>
          </w:p>
        </w:tc>
      </w:tr>
      <w:tr w:rsidR="00DC6EE6" w:rsidRPr="00503B0F" w14:paraId="74BCE0FB" w14:textId="77777777" w:rsidTr="00235838">
        <w:trPr>
          <w:trHeight w:val="236"/>
        </w:trPr>
        <w:tc>
          <w:tcPr>
            <w:tcW w:w="3870" w:type="dxa"/>
          </w:tcPr>
          <w:p w14:paraId="060044DB" w14:textId="77777777" w:rsidR="006B5657" w:rsidRDefault="006B5657" w:rsidP="006B5657">
            <w:pPr>
              <w:spacing w:after="0"/>
              <w:rPr>
                <w:rFonts w:cs="Arial"/>
                <w:sz w:val="20"/>
                <w:szCs w:val="20"/>
              </w:rPr>
            </w:pPr>
          </w:p>
          <w:p w14:paraId="577F554A" w14:textId="4897E385" w:rsidR="00DC6EE6" w:rsidRPr="00E757F6" w:rsidRDefault="00DC6EE6" w:rsidP="00E757F6">
            <w:pPr>
              <w:spacing w:after="0"/>
              <w:rPr>
                <w:rFonts w:cs="Arial"/>
                <w:sz w:val="20"/>
                <w:szCs w:val="20"/>
              </w:rPr>
            </w:pPr>
            <w:r w:rsidRPr="00E757F6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463" w:type="dxa"/>
          </w:tcPr>
          <w:p w14:paraId="4AF7EC8C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</w:p>
        </w:tc>
        <w:tc>
          <w:tcPr>
            <w:tcW w:w="5221" w:type="dxa"/>
          </w:tcPr>
          <w:p w14:paraId="243A8995" w14:textId="77777777" w:rsidR="00DC6EE6" w:rsidRPr="00503B0F" w:rsidRDefault="00DC6EE6" w:rsidP="00E757F6">
            <w:pPr>
              <w:spacing w:after="0"/>
              <w:rPr>
                <w:rFonts w:cs="Arial"/>
                <w:sz w:val="18"/>
                <w:szCs w:val="20"/>
              </w:rPr>
            </w:pPr>
          </w:p>
        </w:tc>
      </w:tr>
      <w:tr w:rsidR="006F7744" w:rsidRPr="00503B0F" w14:paraId="652DC318" w14:textId="77777777" w:rsidTr="009D7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E661AF8" w14:textId="77777777" w:rsidR="006B5657" w:rsidRPr="001B109D" w:rsidRDefault="006B5657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  <w:p w14:paraId="7600EB75" w14:textId="535E2960" w:rsidR="006F7744" w:rsidRPr="001B109D" w:rsidRDefault="006F7744" w:rsidP="00007928">
            <w:pPr>
              <w:spacing w:after="120"/>
              <w:rPr>
                <w:rFonts w:cs="Arial"/>
                <w:b/>
                <w:sz w:val="20"/>
                <w:szCs w:val="20"/>
              </w:rPr>
            </w:pPr>
            <w:r w:rsidRPr="001B109D">
              <w:rPr>
                <w:rFonts w:cs="Arial"/>
                <w:b/>
                <w:sz w:val="20"/>
                <w:szCs w:val="20"/>
              </w:rPr>
              <w:t>Zhotovitel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77E93A53" w14:textId="77777777" w:rsidR="001D4B65" w:rsidRDefault="001D4B65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  <w:p w14:paraId="1C55CC23" w14:textId="35256D92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550878E4" w14:textId="77777777" w:rsidR="006F7744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  <w:p w14:paraId="22850C18" w14:textId="689F578E" w:rsidR="001D4B65" w:rsidRPr="001D4B65" w:rsidRDefault="00910B89" w:rsidP="009D709E">
            <w:pPr>
              <w:spacing w:after="0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Purum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s.r.o.</w:t>
            </w:r>
          </w:p>
        </w:tc>
      </w:tr>
      <w:tr w:rsidR="006F7744" w:rsidRPr="00503B0F" w14:paraId="3414C2FD" w14:textId="77777777" w:rsidTr="009D7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A24969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Sídlo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7E704E2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14B30D5F" w14:textId="355A54B1" w:rsidR="006F7744" w:rsidRPr="001B109D" w:rsidRDefault="00E02D92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Národní 961/25, 110 00 Praha 1</w:t>
            </w:r>
          </w:p>
        </w:tc>
      </w:tr>
      <w:tr w:rsidR="006F7744" w:rsidRPr="00503B0F" w14:paraId="4753FD5D" w14:textId="77777777" w:rsidTr="009D7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1B8936B5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Statutární orgán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7A048C93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1B91E6E7" w14:textId="531D9D22" w:rsidR="006F7744" w:rsidRPr="001B109D" w:rsidRDefault="00E02D92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Roman Vinař, jednatel</w:t>
            </w:r>
          </w:p>
        </w:tc>
      </w:tr>
      <w:tr w:rsidR="006F7744" w:rsidRPr="00503B0F" w14:paraId="0D22B6A1" w14:textId="77777777" w:rsidTr="009D7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C2BC3A1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Zapsán v obchodním rejstříku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5FCF871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44D3D1C1" w14:textId="53D32BAD" w:rsidR="006F7744" w:rsidRPr="001B109D" w:rsidRDefault="00E02D92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U Městského soudu v Praze, oddíl C,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vložka  31916</w:t>
            </w:r>
            <w:proofErr w:type="gramEnd"/>
          </w:p>
        </w:tc>
      </w:tr>
      <w:tr w:rsidR="006F7744" w:rsidRPr="00503B0F" w14:paraId="4CF1CCFB" w14:textId="77777777" w:rsidTr="009D7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07C4E5FB" w14:textId="77777777" w:rsidR="006F7744" w:rsidRPr="001B109D" w:rsidRDefault="006F7744" w:rsidP="009D709E">
            <w:pPr>
              <w:spacing w:before="120"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Osoby oprávněné jednat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7B77719" w14:textId="3439C29D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4460B44D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6F7744" w:rsidRPr="00503B0F" w14:paraId="647CEBB6" w14:textId="77777777" w:rsidTr="009D7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73519F4F" w14:textId="6BA55450" w:rsidR="006F7744" w:rsidRPr="001D4B65" w:rsidRDefault="006F7744" w:rsidP="009D709E">
            <w:pPr>
              <w:pStyle w:val="KUsmlouva-3rove"/>
              <w:spacing w:after="0"/>
              <w:rPr>
                <w:sz w:val="20"/>
              </w:rPr>
            </w:pPr>
            <w:r w:rsidRPr="001D4B65">
              <w:rPr>
                <w:sz w:val="20"/>
              </w:rPr>
              <w:t>ve věcech smluvních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D5989A5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0F0240CF" w14:textId="05B59942" w:rsidR="006F7744" w:rsidRPr="001B109D" w:rsidRDefault="00E02D92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Roman Vinař, jednatel</w:t>
            </w:r>
          </w:p>
        </w:tc>
      </w:tr>
      <w:tr w:rsidR="006F7744" w:rsidRPr="00503B0F" w14:paraId="1BD7641A" w14:textId="77777777" w:rsidTr="009D7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276B8CE5" w14:textId="6B621717" w:rsidR="006F7744" w:rsidRPr="001D4B65" w:rsidRDefault="006F7744" w:rsidP="009D709E">
            <w:pPr>
              <w:pStyle w:val="KUsmlouva-3rove"/>
              <w:spacing w:after="0"/>
              <w:rPr>
                <w:sz w:val="20"/>
              </w:rPr>
            </w:pPr>
            <w:r w:rsidRPr="001D4B65">
              <w:rPr>
                <w:sz w:val="20"/>
              </w:rPr>
              <w:t>ve věcech technických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408F69F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46EA0BE6" w14:textId="07239E2F" w:rsidR="006F7744" w:rsidRPr="001B109D" w:rsidRDefault="00B23D8F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xxxxxxxxxxxxx</w:t>
            </w:r>
            <w:proofErr w:type="spellEnd"/>
          </w:p>
        </w:tc>
      </w:tr>
      <w:tr w:rsidR="006F7744" w:rsidRPr="00503B0F" w14:paraId="02D2D634" w14:textId="77777777" w:rsidTr="009D7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128025A" w14:textId="77777777" w:rsidR="006F7744" w:rsidRPr="001B109D" w:rsidRDefault="006F7744" w:rsidP="009D709E">
            <w:pPr>
              <w:spacing w:before="120"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IČO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6EF066B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7AD61AE6" w14:textId="1ADCB717" w:rsidR="006F7744" w:rsidRPr="001B109D" w:rsidRDefault="00B23D8F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xxxxxxxxxxxxx</w:t>
            </w:r>
            <w:proofErr w:type="spellEnd"/>
          </w:p>
        </w:tc>
      </w:tr>
      <w:tr w:rsidR="006F7744" w:rsidRPr="00503B0F" w14:paraId="5BE49958" w14:textId="77777777" w:rsidTr="009D7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D704B0D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DIČ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07FC1A7A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6D908253" w14:textId="34F9126D" w:rsidR="006F7744" w:rsidRPr="001B109D" w:rsidRDefault="00E02D92" w:rsidP="009D709E">
            <w:pPr>
              <w:tabs>
                <w:tab w:val="left" w:pos="3231"/>
              </w:tabs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CZ62414402</w:t>
            </w:r>
          </w:p>
        </w:tc>
      </w:tr>
      <w:tr w:rsidR="006F7744" w:rsidRPr="00503B0F" w14:paraId="46D4C6F8" w14:textId="77777777" w:rsidTr="009D7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DBB416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Bankovní ústav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6989824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07118981" w14:textId="73EAC899" w:rsidR="006F7744" w:rsidRPr="001B109D" w:rsidRDefault="00E02D92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Unicredit Bank Czech Republic and Slovakia, a.s.</w:t>
            </w:r>
          </w:p>
        </w:tc>
      </w:tr>
      <w:tr w:rsidR="006F7744" w:rsidRPr="00503B0F" w14:paraId="5DA6715C" w14:textId="77777777" w:rsidTr="009D7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BE1FF45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Číslo účtu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80AD87A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331F9511" w14:textId="6B0C57BB" w:rsidR="006F7744" w:rsidRPr="001B109D" w:rsidRDefault="00B23D8F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xxxxxxxxxxxxx</w:t>
            </w:r>
            <w:proofErr w:type="spellEnd"/>
          </w:p>
        </w:tc>
      </w:tr>
      <w:tr w:rsidR="006F7744" w:rsidRPr="00503B0F" w14:paraId="5C880353" w14:textId="77777777" w:rsidTr="009D7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5557BB80" w14:textId="0F5C6DE9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Tel.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21C0F89D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030E7415" w14:textId="2E817606" w:rsidR="006F7744" w:rsidRPr="001B109D" w:rsidRDefault="00B23D8F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proofErr w:type="spellStart"/>
            <w:r>
              <w:rPr>
                <w:rFonts w:cs="Arial"/>
                <w:bCs/>
                <w:sz w:val="20"/>
                <w:szCs w:val="20"/>
              </w:rPr>
              <w:t>xxxxxxxxxxxxx</w:t>
            </w:r>
            <w:proofErr w:type="spellEnd"/>
          </w:p>
        </w:tc>
      </w:tr>
      <w:tr w:rsidR="006F7744" w:rsidRPr="00503B0F" w14:paraId="7FA69ECC" w14:textId="77777777" w:rsidTr="009D7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68F45BBF" w14:textId="7C34FC67" w:rsidR="006F7744" w:rsidRPr="001B109D" w:rsidRDefault="001D4B65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E-m</w:t>
            </w:r>
            <w:r w:rsidR="006F7744" w:rsidRPr="001B109D">
              <w:rPr>
                <w:rFonts w:cs="Arial"/>
                <w:bCs/>
                <w:sz w:val="20"/>
                <w:szCs w:val="20"/>
              </w:rPr>
              <w:t>ail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0170A201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5903BE41" w14:textId="16DA1CF2" w:rsidR="006F7744" w:rsidRPr="009C1B31" w:rsidRDefault="00B23D8F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"mailto:gaba@purum.cz" </w:instrText>
            </w:r>
            <w:r>
              <w:fldChar w:fldCharType="separate"/>
            </w:r>
            <w:r>
              <w:rPr>
                <w:rStyle w:val="Hypertextovodkaz"/>
                <w:rFonts w:cs="Arial"/>
                <w:bCs/>
                <w:sz w:val="20"/>
                <w:szCs w:val="20"/>
              </w:rPr>
              <w:t>x</w:t>
            </w:r>
            <w:r>
              <w:rPr>
                <w:rStyle w:val="Hypertextovodkaz"/>
                <w:bCs/>
              </w:rPr>
              <w:t>xxxxxxxxxxx</w:t>
            </w:r>
            <w:r>
              <w:rPr>
                <w:rStyle w:val="Hypertextovodkaz"/>
                <w:rFonts w:cs="Arial"/>
                <w:bCs/>
                <w:szCs w:val="20"/>
              </w:rPr>
              <w:fldChar w:fldCharType="end"/>
            </w:r>
            <w:r w:rsidR="009C1B31" w:rsidRPr="009C1B31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</w:tr>
      <w:tr w:rsidR="006F7744" w:rsidRPr="00503B0F" w14:paraId="076603F6" w14:textId="77777777" w:rsidTr="009D70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5D67DAD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ID DS</w:t>
            </w:r>
          </w:p>
          <w:p w14:paraId="0CEC5C48" w14:textId="77777777" w:rsidR="009D709E" w:rsidRDefault="009D709E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  <w:p w14:paraId="362705F3" w14:textId="261BA096" w:rsidR="00FF4BB9" w:rsidRPr="001B109D" w:rsidRDefault="00FF4BB9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(dále jen „</w:t>
            </w:r>
            <w:r w:rsidRPr="001B109D">
              <w:rPr>
                <w:rFonts w:cs="Arial"/>
                <w:b/>
                <w:sz w:val="20"/>
                <w:szCs w:val="20"/>
              </w:rPr>
              <w:t>zhotovitel</w:t>
            </w:r>
            <w:r w:rsidRPr="001B109D">
              <w:rPr>
                <w:rFonts w:cs="Arial"/>
                <w:bCs/>
                <w:sz w:val="20"/>
                <w:szCs w:val="20"/>
              </w:rPr>
              <w:t>“)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21C0F46" w14:textId="77777777" w:rsidR="006F7744" w:rsidRPr="001B109D" w:rsidRDefault="006F7744" w:rsidP="009D709E">
            <w:pPr>
              <w:spacing w:after="0"/>
              <w:rPr>
                <w:rFonts w:cs="Arial"/>
                <w:bCs/>
                <w:sz w:val="20"/>
                <w:szCs w:val="20"/>
              </w:rPr>
            </w:pPr>
            <w:r w:rsidRPr="001B109D"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14:paraId="5982BBA8" w14:textId="60709EC5" w:rsidR="006F7744" w:rsidRPr="001B109D" w:rsidRDefault="009C1B31" w:rsidP="009D709E">
            <w:pPr>
              <w:tabs>
                <w:tab w:val="left" w:pos="4110"/>
              </w:tabs>
              <w:spacing w:after="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gd4vr8h</w:t>
            </w:r>
          </w:p>
        </w:tc>
      </w:tr>
    </w:tbl>
    <w:p w14:paraId="2A192727" w14:textId="40ABC628" w:rsidR="00794BAC" w:rsidRDefault="00794BAC" w:rsidP="009D709E">
      <w:pPr>
        <w:spacing w:after="0"/>
        <w:rPr>
          <w:rFonts w:cs="Arial"/>
          <w:szCs w:val="20"/>
        </w:rPr>
      </w:pPr>
    </w:p>
    <w:p w14:paraId="13F1A844" w14:textId="77777777" w:rsidR="00DC2580" w:rsidRPr="00DC6EE6" w:rsidRDefault="00DC2580" w:rsidP="00DB71E1">
      <w:pPr>
        <w:pStyle w:val="KUsmlouva-1rove"/>
      </w:pPr>
      <w:r w:rsidRPr="00DC6EE6">
        <w:t>Základní ustanovení</w:t>
      </w:r>
    </w:p>
    <w:p w14:paraId="3C8D3463" w14:textId="5B4D79FA" w:rsidR="00DC2580" w:rsidRDefault="007057F0" w:rsidP="00E757F6">
      <w:pPr>
        <w:pStyle w:val="KUsmlouva-2rove"/>
        <w:ind w:left="357" w:hanging="357"/>
      </w:pPr>
      <w:r>
        <w:t>Zhotovitel</w:t>
      </w:r>
      <w:r w:rsidR="00DC2580" w:rsidRPr="00DC6EE6">
        <w:t xml:space="preserve"> se zavazuje, že </w:t>
      </w:r>
      <w:r>
        <w:t>dílo provede</w:t>
      </w:r>
      <w:r w:rsidR="00DC2580" w:rsidRPr="00DC6EE6">
        <w:t xml:space="preserve"> řádně a včas</w:t>
      </w:r>
      <w:r w:rsidR="00BE0BB7" w:rsidRPr="00DC6EE6">
        <w:t>, v požadované výborné kvalitě, která je</w:t>
      </w:r>
      <w:r w:rsidR="00082E2C">
        <w:t> </w:t>
      </w:r>
      <w:r w:rsidR="00BE0BB7" w:rsidRPr="00DC6EE6">
        <w:t xml:space="preserve">vymezená </w:t>
      </w:r>
      <w:r w:rsidR="00491352">
        <w:t xml:space="preserve">touto smlouvou, </w:t>
      </w:r>
      <w:r w:rsidR="00BE0BB7" w:rsidRPr="00DC6EE6">
        <w:t xml:space="preserve">obecně platnými právními předpisy, včetně norem a podzákonných právních předpisů. Pokud porušením těchto předpisů </w:t>
      </w:r>
      <w:r w:rsidR="00491352">
        <w:t xml:space="preserve">nebo této smlouvy </w:t>
      </w:r>
      <w:r w:rsidR="00BE0BB7" w:rsidRPr="00DC6EE6">
        <w:t xml:space="preserve">vznikne škoda objednateli nebo třetím osobám, nese ji </w:t>
      </w:r>
      <w:r w:rsidR="00491352">
        <w:t xml:space="preserve">výlučně </w:t>
      </w:r>
      <w:r w:rsidR="00BE0BB7" w:rsidRPr="00DC6EE6">
        <w:t>zhotovitel.</w:t>
      </w:r>
    </w:p>
    <w:p w14:paraId="16993D3C" w14:textId="464D5F36" w:rsidR="002C266E" w:rsidRDefault="002C266E" w:rsidP="00E757F6">
      <w:pPr>
        <w:pStyle w:val="KUsmlouva-2rove"/>
        <w:ind w:left="357" w:hanging="357"/>
      </w:pPr>
      <w:r w:rsidRPr="0068767B">
        <w:t>Zhotovitel potvrzuje, že se detailně seznámil s rozsahem a povahou díla, že jsou mu známy veškeré technické, kvalitativní a jiné podmínky nezbytné k realizaci díla a že disponuje takovými kapacitami a odbornými znalostmi, které jsou nezbytné pro </w:t>
      </w:r>
      <w:r w:rsidR="005C3FEB">
        <w:t xml:space="preserve">řádně a včasné provedení </w:t>
      </w:r>
      <w:r w:rsidRPr="0068767B">
        <w:t>díla</w:t>
      </w:r>
      <w:r>
        <w:t>.</w:t>
      </w:r>
    </w:p>
    <w:p w14:paraId="1043E19E" w14:textId="55673585" w:rsidR="002C266E" w:rsidRPr="00DC6EE6" w:rsidRDefault="002C266E" w:rsidP="00E757F6">
      <w:pPr>
        <w:pStyle w:val="KUsmlouva-2rove"/>
        <w:ind w:left="357" w:hanging="357"/>
      </w:pPr>
      <w:r w:rsidRPr="002C266E">
        <w:lastRenderedPageBreak/>
        <w:t>Zhotovitel se zavazuje dodržovat zásady sociálně odpovědného zadávání, environmentálně odpovědného zadávání a inovací ve smyslu zákona. Sociálně odpovědné zadávání kromě důrazu na</w:t>
      </w:r>
      <w:r w:rsidR="00082E2C">
        <w:t> </w:t>
      </w:r>
      <w:r w:rsidRPr="002C266E">
        <w:t>čistě ekonomické parametry zohledňuje také související dopady zejména v oblasti zaměstnanosti, sociálních a pracovních práv a životního prostředí. Objednatel od zhotovitele vyžaduje při plnění smlouvy zajistit zejména legální zaměstnávání, férové pracovní podmínky a odpovídající úroveň bezpečnosti práce pro všechny osoby, které se na plnění smlouvy budou podílet. Zhotovitel je</w:t>
      </w:r>
      <w:r w:rsidR="00082E2C">
        <w:t> </w:t>
      </w:r>
      <w:r w:rsidRPr="002C266E">
        <w:t xml:space="preserve">povinen zajistit tento požadavek objednatele i u svých poddodavatelů.  </w:t>
      </w:r>
    </w:p>
    <w:p w14:paraId="3BC50D0A" w14:textId="3051FFBD" w:rsidR="00DC2580" w:rsidRPr="00DC6EE6" w:rsidRDefault="00DC2580" w:rsidP="00DB71E1">
      <w:pPr>
        <w:pStyle w:val="KUsmlouva-1rove"/>
      </w:pPr>
      <w:r w:rsidRPr="00DC6EE6">
        <w:t>Předmět smlouvy</w:t>
      </w:r>
      <w:r w:rsidR="000767F5">
        <w:t>, Místo a termín plnění</w:t>
      </w:r>
    </w:p>
    <w:p w14:paraId="4F553B15" w14:textId="214A69F8" w:rsidR="00497671" w:rsidRDefault="00497671" w:rsidP="00E757F6">
      <w:pPr>
        <w:pStyle w:val="KUsmlouva-2rove"/>
        <w:ind w:hanging="357"/>
      </w:pPr>
      <w:r w:rsidRPr="00497671">
        <w:t>Předmětem smlouvy je závazek zhotovitele na vlastní náklady a nebezpečí prov</w:t>
      </w:r>
      <w:r w:rsidR="005C3FEB">
        <w:t>ádět</w:t>
      </w:r>
      <w:r w:rsidRPr="00497671">
        <w:t xml:space="preserve"> pro objednatele řádně a včas vyčištění odlučovačů ropných látek ve Strategické průmyslové zóně Holešov (dále jen „dílo“)</w:t>
      </w:r>
      <w:r w:rsidR="005C3FEB">
        <w:t>, a to</w:t>
      </w:r>
      <w:r>
        <w:t xml:space="preserve"> </w:t>
      </w:r>
      <w:r w:rsidRPr="00497671">
        <w:t xml:space="preserve">po dobu </w:t>
      </w:r>
      <w:r>
        <w:t>3</w:t>
      </w:r>
      <w:r w:rsidRPr="00497671">
        <w:t xml:space="preserve"> let </w:t>
      </w:r>
      <w:r>
        <w:t xml:space="preserve">v rozsahu </w:t>
      </w:r>
      <w:r w:rsidRPr="00497671">
        <w:t>specifikov</w:t>
      </w:r>
      <w:r w:rsidR="001D4B65">
        <w:t>a</w:t>
      </w:r>
      <w:r w:rsidRPr="00497671">
        <w:t>n</w:t>
      </w:r>
      <w:r>
        <w:t>ém</w:t>
      </w:r>
      <w:r w:rsidRPr="00497671">
        <w:t xml:space="preserve"> v Příloze č. 1 – výkaz výměr a Příloze č. 2 – </w:t>
      </w:r>
      <w:r w:rsidR="005B66A7">
        <w:t>technická specifikace ORL</w:t>
      </w:r>
      <w:r w:rsidR="001D4B65">
        <w:t>.</w:t>
      </w:r>
      <w:r w:rsidR="005C3FEB">
        <w:t xml:space="preserve"> Smluvní strany se dohodly, že rozsah díla může být jednostranně ze strany objednatele </w:t>
      </w:r>
      <w:r w:rsidR="0030116F">
        <w:t xml:space="preserve">ponížen.  </w:t>
      </w:r>
      <w:r w:rsidR="005C3FEB">
        <w:t xml:space="preserve"> </w:t>
      </w:r>
    </w:p>
    <w:p w14:paraId="2B1246AF" w14:textId="2BBBE430" w:rsidR="00DC2580" w:rsidRDefault="00DC2580" w:rsidP="00E757F6">
      <w:pPr>
        <w:pStyle w:val="KUsmlouva-2rove"/>
        <w:ind w:hanging="357"/>
      </w:pPr>
      <w:r w:rsidRPr="00DC6EE6">
        <w:t>Zhotovitel se touto smlouvou zavazuje prov</w:t>
      </w:r>
      <w:r w:rsidR="00A751BB">
        <w:t>ést</w:t>
      </w:r>
      <w:r w:rsidR="002B2696">
        <w:t xml:space="preserve"> </w:t>
      </w:r>
      <w:r w:rsidR="00E66062">
        <w:t>pro objednatele řádně a včas, na svůj náklad a</w:t>
      </w:r>
      <w:r w:rsidR="00082E2C">
        <w:t> </w:t>
      </w:r>
      <w:r w:rsidR="00E66062">
        <w:t xml:space="preserve">nebezpečí </w:t>
      </w:r>
      <w:bookmarkStart w:id="0" w:name="_Hlk120519902"/>
      <w:r w:rsidR="002B2696" w:rsidRPr="002B2696">
        <w:t xml:space="preserve">vyčištění </w:t>
      </w:r>
      <w:r w:rsidR="00453AAC">
        <w:t>odlučovačů ropných látek</w:t>
      </w:r>
      <w:r w:rsidR="00453AAC" w:rsidRPr="002B2696">
        <w:t xml:space="preserve"> </w:t>
      </w:r>
      <w:r w:rsidR="002B2696" w:rsidRPr="002B2696">
        <w:t>v</w:t>
      </w:r>
      <w:r w:rsidR="00A751BB">
        <w:t>e Strategické průmyslové zóně Holešov (dále jen „</w:t>
      </w:r>
      <w:r w:rsidR="006F4261">
        <w:t>dílo</w:t>
      </w:r>
      <w:r w:rsidR="00A751BB">
        <w:t>“)</w:t>
      </w:r>
      <w:bookmarkEnd w:id="0"/>
      <w:r w:rsidR="00A751BB">
        <w:t xml:space="preserve">, a to </w:t>
      </w:r>
      <w:r w:rsidR="00DA1D3C" w:rsidRPr="00DC6EE6">
        <w:t>dle cenov</w:t>
      </w:r>
      <w:r w:rsidR="001D4B65">
        <w:t>é</w:t>
      </w:r>
      <w:r w:rsidR="00DA1D3C" w:rsidRPr="00DC6EE6">
        <w:t xml:space="preserve"> nabíd</w:t>
      </w:r>
      <w:r w:rsidR="001D4B65">
        <w:t>ky</w:t>
      </w:r>
      <w:r w:rsidR="00DA1D3C" w:rsidRPr="00DC6EE6">
        <w:t>, kter</w:t>
      </w:r>
      <w:r w:rsidR="001D4B65">
        <w:t>á</w:t>
      </w:r>
      <w:r w:rsidR="00DA1D3C">
        <w:t xml:space="preserve"> j</w:t>
      </w:r>
      <w:r w:rsidR="001D4B65">
        <w:t>e</w:t>
      </w:r>
      <w:r w:rsidR="00DA1D3C">
        <w:t xml:space="preserve"> přílohou č. 1 této smlouvy</w:t>
      </w:r>
      <w:r w:rsidR="00E66062">
        <w:t>, kdy se</w:t>
      </w:r>
      <w:r w:rsidR="00A751BB">
        <w:t xml:space="preserve"> jedná se o:</w:t>
      </w:r>
    </w:p>
    <w:p w14:paraId="2DFF1CA6" w14:textId="4C120326" w:rsidR="00E66062" w:rsidRDefault="00DA1D3C" w:rsidP="005C05F0">
      <w:pPr>
        <w:pStyle w:val="KUsmlouva-odrkyk2rovni"/>
        <w:numPr>
          <w:ilvl w:val="0"/>
          <w:numId w:val="5"/>
        </w:numPr>
        <w:spacing w:after="0"/>
        <w:ind w:left="1276" w:hanging="357"/>
      </w:pPr>
      <w:r>
        <w:t>odlučovač</w:t>
      </w:r>
      <w:r w:rsidR="00E757F6">
        <w:t>e</w:t>
      </w:r>
      <w:r>
        <w:t xml:space="preserve"> lehkých kapalin v rámci SPZ Holešov</w:t>
      </w:r>
      <w:r w:rsidR="00E757F6">
        <w:t xml:space="preserve"> č. 1. – 7.</w:t>
      </w:r>
    </w:p>
    <w:p w14:paraId="30C15EB1" w14:textId="7829B6B8" w:rsidR="00DA1D3C" w:rsidRDefault="00DA1D3C" w:rsidP="005C05F0">
      <w:pPr>
        <w:pStyle w:val="KUsmlouva-odrkyk2rovni"/>
        <w:numPr>
          <w:ilvl w:val="0"/>
          <w:numId w:val="5"/>
        </w:numPr>
        <w:spacing w:after="0"/>
        <w:ind w:left="1276" w:hanging="357"/>
      </w:pPr>
      <w:r>
        <w:t xml:space="preserve">odlučovač lehkých kapalin v rámci Technologického parku </w:t>
      </w:r>
      <w:proofErr w:type="spellStart"/>
      <w:r>
        <w:t>Progress</w:t>
      </w:r>
      <w:proofErr w:type="spellEnd"/>
      <w:r w:rsidR="00E757F6">
        <w:t xml:space="preserve"> č. 8</w:t>
      </w:r>
      <w:r w:rsidR="00E66062">
        <w:t>.</w:t>
      </w:r>
    </w:p>
    <w:p w14:paraId="37BF54FF" w14:textId="5F4A63ED" w:rsidR="00453AAC" w:rsidRDefault="00453AAC" w:rsidP="00E757F6">
      <w:pPr>
        <w:pStyle w:val="KUsmlouva-2rove"/>
        <w:ind w:hanging="357"/>
      </w:pPr>
      <w:r>
        <w:t>Zhotovitel v rámci díla provede zejména:</w:t>
      </w:r>
    </w:p>
    <w:p w14:paraId="5E85E1DA" w14:textId="3ED01048" w:rsidR="00453AAC" w:rsidRDefault="00453AAC" w:rsidP="005C05F0">
      <w:pPr>
        <w:pStyle w:val="KUsmlouva-odrkyk2rovni"/>
        <w:numPr>
          <w:ilvl w:val="0"/>
          <w:numId w:val="4"/>
        </w:numPr>
        <w:spacing w:after="0"/>
        <w:ind w:hanging="357"/>
      </w:pPr>
      <w:r>
        <w:t xml:space="preserve">Vyčerpání </w:t>
      </w:r>
      <w:r w:rsidR="00142A26">
        <w:t>a separace zaolejované vody</w:t>
      </w:r>
    </w:p>
    <w:p w14:paraId="5136597C" w14:textId="2FB6A78D" w:rsidR="00453AAC" w:rsidRDefault="00453AAC" w:rsidP="005C05F0">
      <w:pPr>
        <w:pStyle w:val="KUsmlouva-odrkyk2rovni"/>
        <w:numPr>
          <w:ilvl w:val="0"/>
          <w:numId w:val="4"/>
        </w:numPr>
        <w:spacing w:after="0"/>
        <w:ind w:hanging="357"/>
      </w:pPr>
      <w:r>
        <w:t>Vyčištění odlučovačů ropných látek</w:t>
      </w:r>
    </w:p>
    <w:p w14:paraId="2D13DC77" w14:textId="43BEA4F8" w:rsidR="00453AAC" w:rsidRDefault="00453AAC" w:rsidP="005C05F0">
      <w:pPr>
        <w:pStyle w:val="KUsmlouva-odrkyk2rovni"/>
        <w:numPr>
          <w:ilvl w:val="0"/>
          <w:numId w:val="4"/>
        </w:numPr>
        <w:spacing w:after="0"/>
        <w:ind w:hanging="357"/>
      </w:pPr>
      <w:r>
        <w:t>Vizuální kontrolu jednotky</w:t>
      </w:r>
    </w:p>
    <w:p w14:paraId="6DFD82B7" w14:textId="371180A8" w:rsidR="00453AAC" w:rsidRDefault="00453AAC" w:rsidP="005C05F0">
      <w:pPr>
        <w:pStyle w:val="KUsmlouva-odrkyk2rovni"/>
        <w:numPr>
          <w:ilvl w:val="0"/>
          <w:numId w:val="4"/>
        </w:numPr>
        <w:spacing w:after="0"/>
        <w:ind w:hanging="357"/>
      </w:pPr>
      <w:r>
        <w:t>Výměnu sorpčních materiálů (dle výsledku kontroly)</w:t>
      </w:r>
    </w:p>
    <w:p w14:paraId="318C9D3E" w14:textId="4F0D750B" w:rsidR="00453AAC" w:rsidRDefault="00453AAC" w:rsidP="005C05F0">
      <w:pPr>
        <w:pStyle w:val="KUsmlouva-odrkyk2rovni"/>
        <w:numPr>
          <w:ilvl w:val="0"/>
          <w:numId w:val="4"/>
        </w:numPr>
        <w:spacing w:after="0"/>
        <w:ind w:hanging="357"/>
      </w:pPr>
      <w:r>
        <w:t xml:space="preserve">Odvoz a </w:t>
      </w:r>
      <w:r w:rsidR="00142A26">
        <w:t xml:space="preserve">likvidace </w:t>
      </w:r>
      <w:r>
        <w:t>odpadů (dle výsledku kontroly)</w:t>
      </w:r>
    </w:p>
    <w:p w14:paraId="7A79299D" w14:textId="14864537" w:rsidR="00453AAC" w:rsidRDefault="00453AAC" w:rsidP="005C05F0">
      <w:pPr>
        <w:pStyle w:val="KUsmlouva-odrkyk2rovni"/>
        <w:numPr>
          <w:ilvl w:val="0"/>
          <w:numId w:val="4"/>
        </w:numPr>
        <w:spacing w:after="0"/>
        <w:ind w:hanging="357"/>
      </w:pPr>
      <w:r>
        <w:t>Odběr a rozbor vzorku kalů</w:t>
      </w:r>
    </w:p>
    <w:p w14:paraId="153E60ED" w14:textId="7E1A0BF8" w:rsidR="00453AAC" w:rsidRDefault="00453AAC" w:rsidP="005C05F0">
      <w:pPr>
        <w:pStyle w:val="KUsmlouva-odrkyk2rovni"/>
        <w:numPr>
          <w:ilvl w:val="0"/>
          <w:numId w:val="4"/>
        </w:numPr>
        <w:spacing w:after="0"/>
        <w:ind w:hanging="357"/>
      </w:pPr>
      <w:r>
        <w:t xml:space="preserve">Odběr a rozbor vzorku výstupní vody akreditovanou laboratoří </w:t>
      </w:r>
    </w:p>
    <w:p w14:paraId="3BE6A291" w14:textId="7353BBAF" w:rsidR="00453AAC" w:rsidRDefault="00453AAC" w:rsidP="005C05F0">
      <w:pPr>
        <w:pStyle w:val="KUsmlouva-odrkyk2rovni"/>
        <w:numPr>
          <w:ilvl w:val="0"/>
          <w:numId w:val="4"/>
        </w:numPr>
        <w:spacing w:after="0"/>
        <w:ind w:hanging="357"/>
      </w:pPr>
      <w:r>
        <w:t>Vypracování a předání zprávy o provedené revizi zařízení</w:t>
      </w:r>
    </w:p>
    <w:p w14:paraId="19F77868" w14:textId="6E5418BD" w:rsidR="00453AAC" w:rsidRDefault="00453AAC" w:rsidP="005C05F0">
      <w:pPr>
        <w:pStyle w:val="KUsmlouva-odrkyk2rovni"/>
        <w:numPr>
          <w:ilvl w:val="0"/>
          <w:numId w:val="4"/>
        </w:numPr>
        <w:spacing w:after="0"/>
        <w:ind w:hanging="357"/>
      </w:pPr>
      <w:r>
        <w:t>Vedení evidence likvidovaného nebezpečného odpadu</w:t>
      </w:r>
      <w:r w:rsidR="00E66062">
        <w:t>.</w:t>
      </w:r>
    </w:p>
    <w:p w14:paraId="62755F50" w14:textId="2B4607B8" w:rsidR="00DC2580" w:rsidRPr="00DC6EE6" w:rsidRDefault="00DC2580" w:rsidP="00E757F6">
      <w:pPr>
        <w:pStyle w:val="KUsmlouva-2rove"/>
        <w:ind w:hanging="357"/>
        <w:rPr>
          <w:u w:val="single"/>
        </w:rPr>
      </w:pPr>
      <w:r w:rsidRPr="00DC6EE6">
        <w:t>Místo provedení</w:t>
      </w:r>
      <w:r w:rsidR="000767F5">
        <w:t xml:space="preserve"> díla</w:t>
      </w:r>
      <w:r w:rsidRPr="00DC6EE6">
        <w:t>:</w:t>
      </w:r>
      <w:r w:rsidR="00F42594">
        <w:t> </w:t>
      </w:r>
      <w:r w:rsidR="00DA1D3C">
        <w:t>areál Strategické průmyslové z</w:t>
      </w:r>
      <w:r w:rsidR="000C6302">
        <w:t>ó</w:t>
      </w:r>
      <w:r w:rsidR="00DA1D3C">
        <w:t>ny v</w:t>
      </w:r>
      <w:r w:rsidR="006F4261">
        <w:t> </w:t>
      </w:r>
      <w:r w:rsidR="00DA1D3C">
        <w:t>Holešově</w:t>
      </w:r>
      <w:r w:rsidR="006F4261">
        <w:t xml:space="preserve"> (dále jen „SPZ Holešov“).</w:t>
      </w:r>
    </w:p>
    <w:p w14:paraId="4BD66F08" w14:textId="52500D7F" w:rsidR="00DC2580" w:rsidRPr="005B0B3A" w:rsidRDefault="00FF52D6" w:rsidP="00E757F6">
      <w:pPr>
        <w:pStyle w:val="KUsmlouva-2rove"/>
        <w:ind w:hanging="357"/>
        <w:rPr>
          <w:u w:val="single"/>
        </w:rPr>
      </w:pPr>
      <w:r>
        <w:t>Konečný t</w:t>
      </w:r>
      <w:r w:rsidR="00DC2580" w:rsidRPr="005B0B3A">
        <w:t xml:space="preserve">ermín </w:t>
      </w:r>
      <w:r w:rsidR="000F12B4" w:rsidRPr="005B0B3A">
        <w:t xml:space="preserve">dokončení </w:t>
      </w:r>
      <w:r w:rsidR="00DC6EE6" w:rsidRPr="005B0B3A">
        <w:t xml:space="preserve">díla: do </w:t>
      </w:r>
      <w:r w:rsidR="00DA1D3C" w:rsidRPr="005B0B3A">
        <w:t>3</w:t>
      </w:r>
      <w:r w:rsidR="00BE499A" w:rsidRPr="005B0B3A">
        <w:t>0</w:t>
      </w:r>
      <w:r w:rsidR="00DA1D3C" w:rsidRPr="005B0B3A">
        <w:t xml:space="preserve">. </w:t>
      </w:r>
      <w:r w:rsidR="0053136C" w:rsidRPr="005B0B3A">
        <w:t>11</w:t>
      </w:r>
      <w:r w:rsidR="00DA1D3C" w:rsidRPr="005B0B3A">
        <w:t>. 202</w:t>
      </w:r>
      <w:r w:rsidR="005B66A7">
        <w:t>5</w:t>
      </w:r>
      <w:r w:rsidR="006F4261" w:rsidRPr="005B0B3A">
        <w:t>.</w:t>
      </w:r>
    </w:p>
    <w:p w14:paraId="2CB10EC2" w14:textId="4E500978" w:rsidR="00FF52D6" w:rsidRPr="00B229FC" w:rsidRDefault="00FF52D6" w:rsidP="00FF52D6">
      <w:pPr>
        <w:pStyle w:val="KUsmlouva-2rove"/>
        <w:ind w:hanging="357"/>
        <w:rPr>
          <w:u w:val="single"/>
        </w:rPr>
      </w:pPr>
      <w:r>
        <w:t>Konečný t</w:t>
      </w:r>
      <w:r w:rsidRPr="005B0B3A">
        <w:t>ermín dokončení díla</w:t>
      </w:r>
      <w:r w:rsidRPr="00B1654C">
        <w:t xml:space="preserve"> se skládá z následujících dílčích </w:t>
      </w:r>
      <w:r>
        <w:t>termínů:</w:t>
      </w:r>
    </w:p>
    <w:p w14:paraId="0DB4DA4A" w14:textId="5BE46B63" w:rsidR="00FF52D6" w:rsidRDefault="00FF52D6" w:rsidP="00FF52D6">
      <w:pPr>
        <w:pStyle w:val="KUsmlouva-2rove"/>
        <w:numPr>
          <w:ilvl w:val="1"/>
          <w:numId w:val="6"/>
        </w:numPr>
        <w:ind w:left="851" w:hanging="284"/>
      </w:pPr>
      <w:r w:rsidRPr="00B1654C">
        <w:t xml:space="preserve">Dílčí </w:t>
      </w:r>
      <w:r>
        <w:t xml:space="preserve">termín prací v rozsahu dle rozpočtu pro první rok </w:t>
      </w:r>
      <w:r w:rsidR="005C3FEB">
        <w:t xml:space="preserve">do </w:t>
      </w:r>
      <w:r>
        <w:t>30.11.2023</w:t>
      </w:r>
    </w:p>
    <w:p w14:paraId="4512D92F" w14:textId="772122E3" w:rsidR="00FF52D6" w:rsidRDefault="00FF52D6" w:rsidP="00FF52D6">
      <w:pPr>
        <w:pStyle w:val="KUsmlouva-2rove"/>
        <w:numPr>
          <w:ilvl w:val="1"/>
          <w:numId w:val="6"/>
        </w:numPr>
        <w:ind w:left="851" w:hanging="284"/>
      </w:pPr>
      <w:r w:rsidRPr="00B1654C">
        <w:t xml:space="preserve">Dílčí </w:t>
      </w:r>
      <w:r>
        <w:t xml:space="preserve">termín prací v rozsahu dle rozpočtu pro druhý rok </w:t>
      </w:r>
      <w:r w:rsidR="005C3FEB">
        <w:t xml:space="preserve">do </w:t>
      </w:r>
      <w:r>
        <w:t>30.11.2024</w:t>
      </w:r>
    </w:p>
    <w:p w14:paraId="2A7E2F32" w14:textId="11CCE997" w:rsidR="00FF52D6" w:rsidRPr="00B229FC" w:rsidRDefault="00FF52D6" w:rsidP="00B229FC">
      <w:pPr>
        <w:pStyle w:val="KUsmlouva-2rove"/>
        <w:numPr>
          <w:ilvl w:val="1"/>
          <w:numId w:val="6"/>
        </w:numPr>
        <w:ind w:left="851" w:hanging="284"/>
      </w:pPr>
      <w:r w:rsidRPr="00B1654C">
        <w:t xml:space="preserve">Dílčí </w:t>
      </w:r>
      <w:r>
        <w:t xml:space="preserve">termín prací v rozsahu dle rozpočtu pro první rok </w:t>
      </w:r>
      <w:r w:rsidR="005C3FEB">
        <w:t xml:space="preserve">do </w:t>
      </w:r>
      <w:r>
        <w:t>30.11.2025</w:t>
      </w:r>
    </w:p>
    <w:p w14:paraId="41751EC0" w14:textId="01AEF7CB" w:rsidR="00007928" w:rsidRPr="00E757F6" w:rsidRDefault="007057F0" w:rsidP="002E4A27">
      <w:pPr>
        <w:pStyle w:val="KUsmlouva-2rove"/>
        <w:ind w:left="357" w:hanging="357"/>
      </w:pPr>
      <w:r w:rsidRPr="00DC6EE6">
        <w:t xml:space="preserve">Objednatel se zavazuje, že </w:t>
      </w:r>
      <w:r>
        <w:t xml:space="preserve">řádně a včas </w:t>
      </w:r>
      <w:r w:rsidR="005C3FEB">
        <w:t>provedené</w:t>
      </w:r>
      <w:r w:rsidR="005C3FEB" w:rsidRPr="00DC6EE6">
        <w:t xml:space="preserve"> </w:t>
      </w:r>
      <w:r w:rsidRPr="00DC6EE6">
        <w:t>dílo, které je předmětem této smlouvy převezme a zaplatí za jeho zhotovení dohodnutou cenu.</w:t>
      </w:r>
    </w:p>
    <w:p w14:paraId="1DF87BA4" w14:textId="77777777" w:rsidR="00DC2580" w:rsidRPr="00DC6EE6" w:rsidRDefault="00DC2580" w:rsidP="00DB71E1">
      <w:pPr>
        <w:pStyle w:val="KUsmlouva-1rove"/>
      </w:pPr>
      <w:r w:rsidRPr="00DC6EE6">
        <w:t>Cena</w:t>
      </w:r>
    </w:p>
    <w:p w14:paraId="4307E65B" w14:textId="685E8125" w:rsidR="00DC2580" w:rsidRDefault="005B66A7">
      <w:pPr>
        <w:pStyle w:val="KUsmlouva-2rove"/>
      </w:pPr>
      <w:r>
        <w:t>Souhrnná c</w:t>
      </w:r>
      <w:r w:rsidR="00DC2580" w:rsidRPr="00DC6EE6">
        <w:t xml:space="preserve">ena za provedení </w:t>
      </w:r>
      <w:r w:rsidR="006F4261">
        <w:t>díla</w:t>
      </w:r>
      <w:r w:rsidR="00DC2580" w:rsidRPr="00DC6EE6">
        <w:t xml:space="preserve"> podle čl. III. této smlouvy </w:t>
      </w:r>
      <w:r w:rsidR="00482A2F">
        <w:t>činí</w:t>
      </w:r>
      <w:r w:rsidR="00DC2580" w:rsidRPr="00DC6EE6">
        <w:t>:</w:t>
      </w:r>
    </w:p>
    <w:p w14:paraId="0C8D6906" w14:textId="77777777" w:rsidR="00007928" w:rsidRPr="00DC6EE6" w:rsidRDefault="00007928" w:rsidP="00007928">
      <w:pPr>
        <w:pStyle w:val="KUsmlouva-2rove"/>
        <w:numPr>
          <w:ilvl w:val="0"/>
          <w:numId w:val="0"/>
        </w:numPr>
        <w:ind w:left="360"/>
      </w:pPr>
    </w:p>
    <w:p w14:paraId="7E909626" w14:textId="4E403812" w:rsidR="00482A2F" w:rsidRPr="001B109D" w:rsidRDefault="009C1B31" w:rsidP="002E4A27">
      <w:pPr>
        <w:widowControl w:val="0"/>
        <w:tabs>
          <w:tab w:val="decimal" w:pos="4253"/>
        </w:tabs>
        <w:spacing w:before="120"/>
        <w:jc w:val="center"/>
        <w:textAlignment w:val="baseline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626 960,00</w:t>
      </w:r>
      <w:r w:rsidR="00482A2F" w:rsidRPr="001B109D">
        <w:rPr>
          <w:rFonts w:cs="Arial"/>
          <w:b/>
          <w:color w:val="000000"/>
          <w:szCs w:val="20"/>
        </w:rPr>
        <w:t xml:space="preserve"> Kč bez DPH</w:t>
      </w:r>
    </w:p>
    <w:p w14:paraId="0AEF6AFF" w14:textId="1DE87375" w:rsidR="002E4A27" w:rsidRDefault="009C1B31" w:rsidP="002E4A27">
      <w:pPr>
        <w:widowControl w:val="0"/>
        <w:tabs>
          <w:tab w:val="decimal" w:pos="4253"/>
        </w:tabs>
        <w:spacing w:before="120"/>
        <w:jc w:val="center"/>
        <w:textAlignment w:val="baseline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131 661,60</w:t>
      </w:r>
      <w:r w:rsidR="00482A2F" w:rsidRPr="001B109D">
        <w:rPr>
          <w:rFonts w:cs="Arial"/>
          <w:b/>
          <w:color w:val="000000"/>
          <w:szCs w:val="20"/>
        </w:rPr>
        <w:t xml:space="preserve"> Kč DPH 21%</w:t>
      </w:r>
    </w:p>
    <w:p w14:paraId="4130FB55" w14:textId="5254668F" w:rsidR="00482A2F" w:rsidRPr="002E4A27" w:rsidRDefault="009C1B31" w:rsidP="002E4A27">
      <w:pPr>
        <w:widowControl w:val="0"/>
        <w:tabs>
          <w:tab w:val="decimal" w:pos="4253"/>
        </w:tabs>
        <w:spacing w:before="120"/>
        <w:jc w:val="center"/>
        <w:textAlignment w:val="baseline"/>
        <w:rPr>
          <w:rFonts w:cs="Arial"/>
          <w:b/>
          <w:color w:val="000000"/>
          <w:szCs w:val="20"/>
        </w:rPr>
      </w:pPr>
      <w:r>
        <w:rPr>
          <w:rFonts w:cs="Arial"/>
          <w:b/>
          <w:color w:val="000000"/>
          <w:szCs w:val="20"/>
        </w:rPr>
        <w:t>758 621,60</w:t>
      </w:r>
      <w:r w:rsidR="00482A2F" w:rsidRPr="001B109D">
        <w:rPr>
          <w:rFonts w:cs="Arial"/>
          <w:b/>
          <w:color w:val="000000"/>
          <w:szCs w:val="20"/>
        </w:rPr>
        <w:t xml:space="preserve"> Kč včetně DPH</w:t>
      </w:r>
    </w:p>
    <w:p w14:paraId="0F26D023" w14:textId="5ECBD974" w:rsidR="00482A2F" w:rsidRPr="001B109D" w:rsidRDefault="00482A2F" w:rsidP="00482A2F">
      <w:pPr>
        <w:widowControl w:val="0"/>
        <w:spacing w:before="120"/>
        <w:ind w:left="2835" w:hanging="426"/>
        <w:jc w:val="both"/>
        <w:textAlignment w:val="baseline"/>
        <w:rPr>
          <w:rFonts w:cs="Arial"/>
          <w:b/>
          <w:color w:val="000000"/>
          <w:szCs w:val="20"/>
        </w:rPr>
      </w:pPr>
    </w:p>
    <w:p w14:paraId="6983568A" w14:textId="3DF3D54E" w:rsidR="00482A2F" w:rsidRPr="00B1654C" w:rsidRDefault="00482A2F" w:rsidP="002E4A27">
      <w:pPr>
        <w:spacing w:after="0"/>
        <w:rPr>
          <w:rFonts w:cs="Arial"/>
          <w:b/>
          <w:color w:val="000000"/>
          <w:sz w:val="22"/>
        </w:rPr>
      </w:pPr>
      <w:r>
        <w:rPr>
          <w:rFonts w:cs="Arial"/>
          <w:b/>
          <w:color w:val="000000"/>
          <w:sz w:val="22"/>
        </w:rPr>
        <w:br w:type="page"/>
      </w:r>
    </w:p>
    <w:p w14:paraId="1502416C" w14:textId="0BE91760" w:rsidR="00BE499A" w:rsidRDefault="00482A2F" w:rsidP="00482A2F">
      <w:pPr>
        <w:pStyle w:val="KUsmlouva-2rove"/>
      </w:pPr>
      <w:r w:rsidRPr="00B1654C">
        <w:lastRenderedPageBreak/>
        <w:t>Souhrnná cena díla se skládá z následujících dílčích cen:</w:t>
      </w:r>
    </w:p>
    <w:p w14:paraId="32A746CA" w14:textId="64C41008" w:rsidR="00482A2F" w:rsidRPr="00B1654C" w:rsidRDefault="00482A2F" w:rsidP="00B229FC">
      <w:pPr>
        <w:pStyle w:val="KUsmlouva-2rove"/>
        <w:numPr>
          <w:ilvl w:val="0"/>
          <w:numId w:val="12"/>
        </w:numPr>
        <w:ind w:left="709" w:hanging="283"/>
      </w:pPr>
      <w:r w:rsidRPr="00B1654C">
        <w:t xml:space="preserve">Dílčí cena </w:t>
      </w:r>
      <w:r>
        <w:t>za práce v rozsahu dle rozpočtu pro první rok</w:t>
      </w:r>
      <w:r w:rsidRPr="00B1654C">
        <w:t xml:space="preserve">: </w:t>
      </w:r>
    </w:p>
    <w:p w14:paraId="6A6905A1" w14:textId="04217B92" w:rsidR="00970238" w:rsidRPr="001D4B65" w:rsidRDefault="00970238" w:rsidP="005C05F0">
      <w:pPr>
        <w:pStyle w:val="Zkladntext"/>
        <w:numPr>
          <w:ilvl w:val="0"/>
          <w:numId w:val="7"/>
        </w:numPr>
        <w:suppressAutoHyphens/>
        <w:spacing w:before="240"/>
        <w:ind w:left="1134" w:hanging="283"/>
        <w:jc w:val="both"/>
        <w:rPr>
          <w:rFonts w:ascii="Arial" w:hAnsi="Arial" w:cs="Arial"/>
          <w:sz w:val="20"/>
        </w:rPr>
      </w:pPr>
      <w:r w:rsidRPr="001D4B65">
        <w:rPr>
          <w:rFonts w:ascii="Arial" w:hAnsi="Arial" w:cs="Arial"/>
          <w:sz w:val="20"/>
        </w:rPr>
        <w:t>Cena za provedení činností podle čl. III. této smlouvy pro odlučovače lehkých kapalin v rámci SPZ Holešov č. 1 – 7</w:t>
      </w:r>
      <w:r w:rsidRPr="001D4B65">
        <w:rPr>
          <w:rFonts w:ascii="Arial" w:hAnsi="Arial" w:cs="Arial"/>
          <w:sz w:val="20"/>
          <w:lang w:val="cs-CZ"/>
        </w:rPr>
        <w:t xml:space="preserve"> za první rok</w:t>
      </w:r>
    </w:p>
    <w:p w14:paraId="5653710C" w14:textId="22B7D90D" w:rsidR="00482A2F" w:rsidRPr="001D4B65" w:rsidRDefault="009C1B31" w:rsidP="004842ED">
      <w:pPr>
        <w:pStyle w:val="Zkladntext"/>
        <w:suppressAutoHyphens/>
        <w:spacing w:before="240"/>
        <w:ind w:left="2160" w:hanging="10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  <w:lang w:val="cs-CZ"/>
        </w:rPr>
        <w:t>154 250,00</w:t>
      </w:r>
      <w:r w:rsidR="00482A2F" w:rsidRPr="001D4B65">
        <w:rPr>
          <w:rFonts w:ascii="Arial" w:hAnsi="Arial" w:cs="Arial"/>
          <w:sz w:val="20"/>
        </w:rPr>
        <w:t xml:space="preserve"> Kč bez DPH, </w:t>
      </w:r>
      <w:r>
        <w:rPr>
          <w:rFonts w:ascii="Arial" w:hAnsi="Arial" w:cs="Arial"/>
          <w:b/>
          <w:color w:val="000000"/>
          <w:sz w:val="20"/>
          <w:lang w:val="cs-CZ"/>
        </w:rPr>
        <w:t>32 392,50</w:t>
      </w:r>
      <w:r w:rsidR="00482A2F" w:rsidRPr="001D4B65">
        <w:rPr>
          <w:rFonts w:ascii="Arial" w:hAnsi="Arial" w:cs="Arial"/>
          <w:sz w:val="20"/>
        </w:rPr>
        <w:t xml:space="preserve"> DPH 21 %, </w:t>
      </w:r>
      <w:r>
        <w:rPr>
          <w:rFonts w:ascii="Arial" w:hAnsi="Arial" w:cs="Arial"/>
          <w:b/>
          <w:color w:val="000000"/>
          <w:sz w:val="20"/>
          <w:lang w:val="cs-CZ"/>
        </w:rPr>
        <w:t>186 642,50</w:t>
      </w:r>
      <w:r w:rsidR="00482A2F" w:rsidRPr="001D4B65">
        <w:rPr>
          <w:rFonts w:ascii="Arial" w:hAnsi="Arial" w:cs="Arial"/>
          <w:sz w:val="20"/>
        </w:rPr>
        <w:t xml:space="preserve"> Kč včetně DPH </w:t>
      </w:r>
    </w:p>
    <w:p w14:paraId="3FCF2AFA" w14:textId="4C334232" w:rsidR="00970238" w:rsidRPr="001D4B65" w:rsidRDefault="00970238" w:rsidP="005C05F0">
      <w:pPr>
        <w:pStyle w:val="Zkladntext"/>
        <w:numPr>
          <w:ilvl w:val="0"/>
          <w:numId w:val="7"/>
        </w:numPr>
        <w:suppressAutoHyphens/>
        <w:spacing w:before="240"/>
        <w:ind w:left="1134" w:hanging="283"/>
        <w:jc w:val="both"/>
        <w:rPr>
          <w:rFonts w:ascii="Arial" w:hAnsi="Arial" w:cs="Arial"/>
          <w:sz w:val="20"/>
        </w:rPr>
      </w:pPr>
      <w:r w:rsidRPr="001D4B65">
        <w:rPr>
          <w:rFonts w:ascii="Arial" w:hAnsi="Arial" w:cs="Arial"/>
          <w:sz w:val="20"/>
        </w:rPr>
        <w:t xml:space="preserve">Cena za provedení činností podle čl. III. této smlouvy pro odlučovače lehkých kapalin v rámci SPZ Holešov č. </w:t>
      </w:r>
      <w:r w:rsidRPr="001D4B65">
        <w:rPr>
          <w:rFonts w:ascii="Arial" w:hAnsi="Arial" w:cs="Arial"/>
          <w:sz w:val="20"/>
          <w:lang w:val="cs-CZ"/>
        </w:rPr>
        <w:t>8 za první rok</w:t>
      </w:r>
    </w:p>
    <w:p w14:paraId="09B08301" w14:textId="0CD8FAD0" w:rsidR="00970238" w:rsidRPr="001D4B65" w:rsidRDefault="00481D5C" w:rsidP="004842ED">
      <w:pPr>
        <w:pStyle w:val="Zkladntext"/>
        <w:suppressAutoHyphens/>
        <w:spacing w:before="240"/>
        <w:ind w:left="2160" w:hanging="10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  <w:lang w:val="cs-CZ"/>
        </w:rPr>
        <w:t>46 950,00</w:t>
      </w:r>
      <w:r w:rsidR="00970238" w:rsidRPr="001D4B65">
        <w:rPr>
          <w:rFonts w:ascii="Arial" w:hAnsi="Arial" w:cs="Arial"/>
          <w:sz w:val="20"/>
        </w:rPr>
        <w:t xml:space="preserve"> Kč bez DPH, </w:t>
      </w:r>
      <w:r w:rsidR="001816DE">
        <w:rPr>
          <w:rFonts w:ascii="Arial" w:hAnsi="Arial" w:cs="Arial"/>
          <w:b/>
          <w:color w:val="000000"/>
          <w:sz w:val="20"/>
          <w:lang w:val="cs-CZ"/>
        </w:rPr>
        <w:t>9 859,50</w:t>
      </w:r>
      <w:r w:rsidR="00970238" w:rsidRPr="001D4B65">
        <w:rPr>
          <w:rFonts w:ascii="Arial" w:hAnsi="Arial" w:cs="Arial"/>
          <w:sz w:val="20"/>
        </w:rPr>
        <w:t xml:space="preserve"> DPH 21 %, </w:t>
      </w:r>
      <w:r w:rsidR="001816DE">
        <w:rPr>
          <w:rFonts w:ascii="Arial" w:hAnsi="Arial" w:cs="Arial"/>
          <w:b/>
          <w:color w:val="000000"/>
          <w:sz w:val="20"/>
          <w:lang w:val="cs-CZ"/>
        </w:rPr>
        <w:t>56 809,50</w:t>
      </w:r>
      <w:r w:rsidR="00970238" w:rsidRPr="001D4B65">
        <w:rPr>
          <w:rFonts w:ascii="Arial" w:hAnsi="Arial" w:cs="Arial"/>
          <w:sz w:val="20"/>
        </w:rPr>
        <w:t xml:space="preserve"> Kč včetně DPH </w:t>
      </w:r>
    </w:p>
    <w:p w14:paraId="5A24C601" w14:textId="4B84F7E0" w:rsidR="00482A2F" w:rsidRPr="001D4B65" w:rsidRDefault="00482A2F" w:rsidP="00B229FC">
      <w:pPr>
        <w:pStyle w:val="KUsmlouva-2rove"/>
        <w:numPr>
          <w:ilvl w:val="0"/>
          <w:numId w:val="12"/>
        </w:numPr>
        <w:ind w:left="709" w:hanging="283"/>
      </w:pPr>
      <w:r w:rsidRPr="001D4B65">
        <w:t xml:space="preserve">Dílčí cena za práce v rozsahu dle rozpočtu pro druhý rok: </w:t>
      </w:r>
    </w:p>
    <w:p w14:paraId="7A172A8F" w14:textId="0DF96009" w:rsidR="00970238" w:rsidRPr="001D4B65" w:rsidRDefault="00970238" w:rsidP="005C05F0">
      <w:pPr>
        <w:pStyle w:val="Zkladntext"/>
        <w:numPr>
          <w:ilvl w:val="0"/>
          <w:numId w:val="7"/>
        </w:numPr>
        <w:suppressAutoHyphens/>
        <w:spacing w:before="240"/>
        <w:ind w:left="1134" w:hanging="283"/>
        <w:jc w:val="both"/>
        <w:rPr>
          <w:rFonts w:ascii="Arial" w:hAnsi="Arial" w:cs="Arial"/>
          <w:sz w:val="20"/>
        </w:rPr>
      </w:pPr>
      <w:r w:rsidRPr="001D4B65">
        <w:rPr>
          <w:rFonts w:ascii="Arial" w:hAnsi="Arial" w:cs="Arial"/>
          <w:sz w:val="20"/>
        </w:rPr>
        <w:t>Cena za provedení činností podle čl. III. této smlouvy pro odlučovače lehkých kapalin v rámci SPZ Holešov č. 1 – 7</w:t>
      </w:r>
      <w:r w:rsidRPr="001D4B65">
        <w:rPr>
          <w:rFonts w:ascii="Arial" w:hAnsi="Arial" w:cs="Arial"/>
          <w:sz w:val="20"/>
          <w:lang w:val="cs-CZ"/>
        </w:rPr>
        <w:t xml:space="preserve"> za druhý rok</w:t>
      </w:r>
    </w:p>
    <w:p w14:paraId="65C8AD9A" w14:textId="4B4556C7" w:rsidR="00970238" w:rsidRPr="001D4B65" w:rsidRDefault="001816DE" w:rsidP="004842ED">
      <w:pPr>
        <w:pStyle w:val="Zkladntext"/>
        <w:suppressAutoHyphens/>
        <w:spacing w:before="240"/>
        <w:ind w:left="2160" w:hanging="10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  <w:lang w:val="cs-CZ"/>
        </w:rPr>
        <w:t>161 195,00</w:t>
      </w:r>
      <w:r w:rsidR="00970238" w:rsidRPr="001D4B65">
        <w:rPr>
          <w:rFonts w:ascii="Arial" w:hAnsi="Arial" w:cs="Arial"/>
          <w:sz w:val="20"/>
        </w:rPr>
        <w:t xml:space="preserve"> Kč bez DPH, </w:t>
      </w:r>
      <w:r w:rsidR="00573505">
        <w:rPr>
          <w:rFonts w:ascii="Arial" w:hAnsi="Arial" w:cs="Arial"/>
          <w:b/>
          <w:color w:val="000000"/>
          <w:sz w:val="20"/>
          <w:lang w:val="cs-CZ"/>
        </w:rPr>
        <w:t>33 850,95</w:t>
      </w:r>
      <w:r w:rsidR="00970238" w:rsidRPr="001D4B65">
        <w:rPr>
          <w:rFonts w:ascii="Arial" w:hAnsi="Arial" w:cs="Arial"/>
          <w:sz w:val="20"/>
        </w:rPr>
        <w:t xml:space="preserve"> DPH 21 %, </w:t>
      </w:r>
      <w:r w:rsidR="00573505">
        <w:rPr>
          <w:rFonts w:ascii="Arial" w:hAnsi="Arial" w:cs="Arial"/>
          <w:b/>
          <w:color w:val="000000"/>
          <w:sz w:val="20"/>
          <w:lang w:val="cs-CZ"/>
        </w:rPr>
        <w:t>195 045,95</w:t>
      </w:r>
      <w:r w:rsidR="00970238" w:rsidRPr="001D4B65">
        <w:rPr>
          <w:rFonts w:ascii="Arial" w:hAnsi="Arial" w:cs="Arial"/>
          <w:sz w:val="20"/>
        </w:rPr>
        <w:t xml:space="preserve"> Kč včetně DPH </w:t>
      </w:r>
    </w:p>
    <w:p w14:paraId="5EB8DE4F" w14:textId="651B6475" w:rsidR="00970238" w:rsidRPr="001D4B65" w:rsidRDefault="00970238" w:rsidP="005C05F0">
      <w:pPr>
        <w:pStyle w:val="Zkladntext"/>
        <w:numPr>
          <w:ilvl w:val="0"/>
          <w:numId w:val="7"/>
        </w:numPr>
        <w:suppressAutoHyphens/>
        <w:spacing w:before="240"/>
        <w:ind w:left="1134" w:hanging="283"/>
        <w:jc w:val="both"/>
        <w:rPr>
          <w:rFonts w:ascii="Arial" w:hAnsi="Arial" w:cs="Arial"/>
          <w:sz w:val="20"/>
        </w:rPr>
      </w:pPr>
      <w:r w:rsidRPr="001D4B65">
        <w:rPr>
          <w:rFonts w:ascii="Arial" w:hAnsi="Arial" w:cs="Arial"/>
          <w:sz w:val="20"/>
        </w:rPr>
        <w:t xml:space="preserve">Cena za provedení činností podle čl. III. této smlouvy pro odlučovače lehkých kapalin v rámci SPZ Holešov č. </w:t>
      </w:r>
      <w:r w:rsidRPr="001D4B65">
        <w:rPr>
          <w:rFonts w:ascii="Arial" w:hAnsi="Arial" w:cs="Arial"/>
          <w:sz w:val="20"/>
          <w:lang w:val="cs-CZ"/>
        </w:rPr>
        <w:t>8 za druhý rok</w:t>
      </w:r>
    </w:p>
    <w:p w14:paraId="75357615" w14:textId="36FFD44E" w:rsidR="00970238" w:rsidRPr="001D4B65" w:rsidRDefault="00573505" w:rsidP="004842ED">
      <w:pPr>
        <w:pStyle w:val="Zkladntext"/>
        <w:suppressAutoHyphens/>
        <w:spacing w:before="240"/>
        <w:ind w:left="2160" w:hanging="10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  <w:lang w:val="cs-CZ"/>
        </w:rPr>
        <w:t>48 685,00</w:t>
      </w:r>
      <w:r w:rsidR="00970238" w:rsidRPr="001D4B65">
        <w:rPr>
          <w:rFonts w:ascii="Arial" w:hAnsi="Arial" w:cs="Arial"/>
          <w:sz w:val="20"/>
        </w:rPr>
        <w:t xml:space="preserve"> Kč bez DPH, </w:t>
      </w:r>
      <w:r>
        <w:rPr>
          <w:rFonts w:ascii="Arial" w:hAnsi="Arial" w:cs="Arial"/>
          <w:b/>
          <w:color w:val="000000"/>
          <w:sz w:val="20"/>
          <w:lang w:val="cs-CZ"/>
        </w:rPr>
        <w:t>10</w:t>
      </w:r>
      <w:r w:rsidR="00623DF3">
        <w:rPr>
          <w:rFonts w:ascii="Arial" w:hAnsi="Arial" w:cs="Arial"/>
          <w:b/>
          <w:color w:val="000000"/>
          <w:sz w:val="20"/>
          <w:lang w:val="cs-CZ"/>
        </w:rPr>
        <w:t> </w:t>
      </w:r>
      <w:r>
        <w:rPr>
          <w:rFonts w:ascii="Arial" w:hAnsi="Arial" w:cs="Arial"/>
          <w:b/>
          <w:color w:val="000000"/>
          <w:sz w:val="20"/>
          <w:lang w:val="cs-CZ"/>
        </w:rPr>
        <w:t>223</w:t>
      </w:r>
      <w:r w:rsidR="00623DF3">
        <w:rPr>
          <w:rFonts w:ascii="Arial" w:hAnsi="Arial" w:cs="Arial"/>
          <w:b/>
          <w:color w:val="000000"/>
          <w:sz w:val="20"/>
          <w:lang w:val="cs-CZ"/>
        </w:rPr>
        <w:t>,85</w:t>
      </w:r>
      <w:r w:rsidR="00970238" w:rsidRPr="001D4B65">
        <w:rPr>
          <w:rFonts w:ascii="Arial" w:hAnsi="Arial" w:cs="Arial"/>
          <w:sz w:val="20"/>
        </w:rPr>
        <w:t xml:space="preserve"> DPH 21 %, </w:t>
      </w:r>
      <w:r w:rsidR="00623DF3">
        <w:rPr>
          <w:rFonts w:ascii="Arial" w:hAnsi="Arial" w:cs="Arial"/>
          <w:b/>
          <w:color w:val="000000"/>
          <w:sz w:val="20"/>
          <w:lang w:val="cs-CZ"/>
        </w:rPr>
        <w:t>58 908,85</w:t>
      </w:r>
      <w:r w:rsidR="00970238" w:rsidRPr="001D4B65">
        <w:rPr>
          <w:rFonts w:ascii="Arial" w:hAnsi="Arial" w:cs="Arial"/>
          <w:sz w:val="20"/>
        </w:rPr>
        <w:t xml:space="preserve"> Kč včetně DPH </w:t>
      </w:r>
    </w:p>
    <w:p w14:paraId="0608B97A" w14:textId="5A3A332A" w:rsidR="00482A2F" w:rsidRPr="001D4B65" w:rsidRDefault="00482A2F" w:rsidP="00B229FC">
      <w:pPr>
        <w:pStyle w:val="KUsmlouva-2rove"/>
        <w:numPr>
          <w:ilvl w:val="0"/>
          <w:numId w:val="12"/>
        </w:numPr>
        <w:ind w:left="709" w:hanging="283"/>
      </w:pPr>
      <w:r w:rsidRPr="001D4B65">
        <w:t>Dílčí cena za práce v rozsahu dle rozpočtu pro třetí rok:</w:t>
      </w:r>
    </w:p>
    <w:p w14:paraId="0374E466" w14:textId="13AF68AF" w:rsidR="00970238" w:rsidRPr="001D4B65" w:rsidRDefault="00970238" w:rsidP="005C05F0">
      <w:pPr>
        <w:pStyle w:val="Zkladntext"/>
        <w:numPr>
          <w:ilvl w:val="0"/>
          <w:numId w:val="7"/>
        </w:numPr>
        <w:suppressAutoHyphens/>
        <w:spacing w:before="240"/>
        <w:ind w:left="1134" w:hanging="283"/>
        <w:jc w:val="both"/>
        <w:rPr>
          <w:rFonts w:ascii="Arial" w:hAnsi="Arial" w:cs="Arial"/>
          <w:sz w:val="20"/>
        </w:rPr>
      </w:pPr>
      <w:r w:rsidRPr="001D4B65">
        <w:rPr>
          <w:rFonts w:ascii="Arial" w:hAnsi="Arial" w:cs="Arial"/>
          <w:sz w:val="20"/>
        </w:rPr>
        <w:t>Cena za provedení činností podle čl. III. této smlouvy pro odlučovače lehkých kapalin v rámci SPZ Holešov č. 1 – 7</w:t>
      </w:r>
      <w:r w:rsidRPr="001D4B65">
        <w:rPr>
          <w:rFonts w:ascii="Arial" w:hAnsi="Arial" w:cs="Arial"/>
          <w:sz w:val="20"/>
          <w:lang w:val="cs-CZ"/>
        </w:rPr>
        <w:t xml:space="preserve"> za třetí rok</w:t>
      </w:r>
    </w:p>
    <w:p w14:paraId="366AE01E" w14:textId="2E6BBCF1" w:rsidR="00970238" w:rsidRPr="001D4B65" w:rsidRDefault="00976DE1" w:rsidP="004842ED">
      <w:pPr>
        <w:pStyle w:val="Zkladntext"/>
        <w:suppressAutoHyphens/>
        <w:spacing w:before="240"/>
        <w:ind w:left="2160" w:hanging="10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  <w:lang w:val="cs-CZ"/>
        </w:rPr>
        <w:t>166 155,00</w:t>
      </w:r>
      <w:r w:rsidR="00970238" w:rsidRPr="001D4B65">
        <w:rPr>
          <w:rFonts w:ascii="Arial" w:hAnsi="Arial" w:cs="Arial"/>
          <w:sz w:val="20"/>
        </w:rPr>
        <w:t xml:space="preserve"> Kč bez DPH, </w:t>
      </w:r>
      <w:r>
        <w:rPr>
          <w:rFonts w:ascii="Arial" w:hAnsi="Arial" w:cs="Arial"/>
          <w:b/>
          <w:color w:val="000000"/>
          <w:sz w:val="20"/>
          <w:lang w:val="cs-CZ"/>
        </w:rPr>
        <w:t>34 892,55</w:t>
      </w:r>
      <w:r w:rsidR="00970238" w:rsidRPr="001D4B65">
        <w:rPr>
          <w:rFonts w:ascii="Arial" w:hAnsi="Arial" w:cs="Arial"/>
          <w:sz w:val="20"/>
        </w:rPr>
        <w:t xml:space="preserve"> DPH 21 %, </w:t>
      </w:r>
      <w:r>
        <w:rPr>
          <w:rFonts w:ascii="Arial" w:hAnsi="Arial" w:cs="Arial"/>
          <w:b/>
          <w:color w:val="000000"/>
          <w:sz w:val="20"/>
          <w:lang w:val="cs-CZ"/>
        </w:rPr>
        <w:t>201 047,55</w:t>
      </w:r>
      <w:r w:rsidR="00970238" w:rsidRPr="001D4B65">
        <w:rPr>
          <w:rFonts w:ascii="Arial" w:hAnsi="Arial" w:cs="Arial"/>
          <w:sz w:val="20"/>
        </w:rPr>
        <w:t xml:space="preserve"> Kč včetně DPH </w:t>
      </w:r>
    </w:p>
    <w:p w14:paraId="3D24A82E" w14:textId="78AAEBBF" w:rsidR="00970238" w:rsidRPr="001D4B65" w:rsidRDefault="00970238" w:rsidP="005C05F0">
      <w:pPr>
        <w:pStyle w:val="Zkladntext"/>
        <w:numPr>
          <w:ilvl w:val="0"/>
          <w:numId w:val="7"/>
        </w:numPr>
        <w:suppressAutoHyphens/>
        <w:spacing w:before="240"/>
        <w:ind w:left="1134" w:hanging="283"/>
        <w:jc w:val="both"/>
        <w:rPr>
          <w:rFonts w:ascii="Arial" w:hAnsi="Arial" w:cs="Arial"/>
          <w:sz w:val="20"/>
        </w:rPr>
      </w:pPr>
      <w:r w:rsidRPr="001D4B65">
        <w:rPr>
          <w:rFonts w:ascii="Arial" w:hAnsi="Arial" w:cs="Arial"/>
          <w:sz w:val="20"/>
        </w:rPr>
        <w:t xml:space="preserve">Cena za provedení činností podle čl. III. této smlouvy pro odlučovače lehkých kapalin v rámci SPZ Holešov č. </w:t>
      </w:r>
      <w:r w:rsidRPr="001D4B65">
        <w:rPr>
          <w:rFonts w:ascii="Arial" w:hAnsi="Arial" w:cs="Arial"/>
          <w:sz w:val="20"/>
          <w:lang w:val="cs-CZ"/>
        </w:rPr>
        <w:t>8 za třetí rok</w:t>
      </w:r>
    </w:p>
    <w:p w14:paraId="4254B8EA" w14:textId="39850CF7" w:rsidR="00970238" w:rsidRPr="001D4B65" w:rsidRDefault="00976DE1" w:rsidP="004842ED">
      <w:pPr>
        <w:pStyle w:val="Zkladntext"/>
        <w:suppressAutoHyphens/>
        <w:spacing w:before="240"/>
        <w:ind w:left="2160" w:hanging="10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color w:val="000000"/>
          <w:sz w:val="20"/>
          <w:lang w:val="cs-CZ"/>
        </w:rPr>
        <w:t>49 725,00</w:t>
      </w:r>
      <w:r w:rsidR="00970238" w:rsidRPr="001D4B65">
        <w:rPr>
          <w:rFonts w:ascii="Arial" w:hAnsi="Arial" w:cs="Arial"/>
          <w:sz w:val="20"/>
        </w:rPr>
        <w:t xml:space="preserve"> Kč bez DPH, </w:t>
      </w:r>
      <w:r>
        <w:rPr>
          <w:rFonts w:ascii="Arial" w:hAnsi="Arial" w:cs="Arial"/>
          <w:b/>
          <w:color w:val="000000"/>
          <w:sz w:val="20"/>
          <w:lang w:val="cs-CZ"/>
        </w:rPr>
        <w:t>10 442,25</w:t>
      </w:r>
      <w:r w:rsidR="00970238" w:rsidRPr="001D4B65">
        <w:rPr>
          <w:rFonts w:ascii="Arial" w:hAnsi="Arial" w:cs="Arial"/>
          <w:sz w:val="20"/>
        </w:rPr>
        <w:t xml:space="preserve"> DPH 21 %, </w:t>
      </w:r>
      <w:r>
        <w:rPr>
          <w:rFonts w:ascii="Arial" w:hAnsi="Arial" w:cs="Arial"/>
          <w:b/>
          <w:color w:val="000000"/>
          <w:sz w:val="20"/>
          <w:lang w:val="cs-CZ"/>
        </w:rPr>
        <w:t>60 167,25</w:t>
      </w:r>
      <w:r w:rsidR="00970238" w:rsidRPr="001D4B65">
        <w:rPr>
          <w:rFonts w:ascii="Arial" w:hAnsi="Arial" w:cs="Arial"/>
          <w:sz w:val="20"/>
        </w:rPr>
        <w:t xml:space="preserve"> Kč včetně DPH </w:t>
      </w:r>
    </w:p>
    <w:p w14:paraId="5B2F500E" w14:textId="77777777" w:rsidR="00482A2F" w:rsidRDefault="00482A2F" w:rsidP="00B1654C">
      <w:pPr>
        <w:pStyle w:val="KUsmlouva-2rove"/>
        <w:numPr>
          <w:ilvl w:val="0"/>
          <w:numId w:val="0"/>
        </w:numPr>
        <w:ind w:left="567"/>
      </w:pPr>
    </w:p>
    <w:p w14:paraId="2B068D28" w14:textId="720B7661" w:rsidR="00202ACF" w:rsidRPr="00970238" w:rsidRDefault="00202ACF">
      <w:pPr>
        <w:pStyle w:val="KUsmlouva-2rove"/>
      </w:pPr>
      <w:r w:rsidRPr="00DC6EE6">
        <w:t xml:space="preserve">Cena díla podle odst. </w:t>
      </w:r>
      <w:r w:rsidR="002520C1" w:rsidRPr="00DC6EE6">
        <w:t>1</w:t>
      </w:r>
      <w:r w:rsidR="00701EAF">
        <w:t>.</w:t>
      </w:r>
      <w:r w:rsidR="007057F0">
        <w:t xml:space="preserve"> tohoto článku</w:t>
      </w:r>
      <w:r w:rsidRPr="00DC6EE6">
        <w:t xml:space="preserve"> je cenou nejvýše přípustnou a může být změněna jen</w:t>
      </w:r>
      <w:r w:rsidR="00082E2C">
        <w:t> </w:t>
      </w:r>
      <w:r w:rsidRPr="00DC6EE6">
        <w:t>dodatkem smlouvy z</w:t>
      </w:r>
      <w:r w:rsidR="00F42594">
        <w:t> </w:t>
      </w:r>
      <w:r w:rsidRPr="00DC6EE6">
        <w:t>níže uvedených důvodů</w:t>
      </w:r>
    </w:p>
    <w:p w14:paraId="0A89C5FE" w14:textId="5CCDEC7E" w:rsidR="00202ACF" w:rsidRPr="00EC3AD9" w:rsidRDefault="00202ACF" w:rsidP="00E757F6">
      <w:pPr>
        <w:pStyle w:val="KUsmlouva-3rove"/>
        <w:spacing w:before="120" w:after="120"/>
        <w:rPr>
          <w:bCs/>
        </w:rPr>
      </w:pPr>
      <w:r w:rsidRPr="00DC6EE6">
        <w:t>v případě více</w:t>
      </w:r>
      <w:r w:rsidR="00BE499A">
        <w:t>prací požadovaných objednatelem,</w:t>
      </w:r>
    </w:p>
    <w:p w14:paraId="2523E7DD" w14:textId="06329BF0" w:rsidR="00EC3AD9" w:rsidRPr="00DC6EE6" w:rsidRDefault="00EC3AD9" w:rsidP="00E757F6">
      <w:pPr>
        <w:pStyle w:val="KUsmlouva-3rove"/>
        <w:spacing w:before="120" w:after="120"/>
        <w:rPr>
          <w:bCs/>
        </w:rPr>
      </w:pPr>
      <w:r>
        <w:t>v případě naplnění podmínek uvedených v odst. 5 tohoto článku</w:t>
      </w:r>
    </w:p>
    <w:p w14:paraId="18CB6148" w14:textId="01AC4D06" w:rsidR="003468F8" w:rsidRDefault="003468F8">
      <w:pPr>
        <w:pStyle w:val="KUsmlouva-2rove"/>
      </w:pPr>
      <w:r w:rsidRPr="003468F8">
        <w:t>Součástí ceny díla jsou veškeré práce, dodávky a činnosti, které jsou nezbytné k provedení díla dle této smlouvy. Pro uvedené práce, dodávky a činnosti platí, že jsou součástí ceny díla bez ohledu na</w:t>
      </w:r>
      <w:r w:rsidR="00082E2C">
        <w:t> </w:t>
      </w:r>
      <w:r w:rsidRPr="003468F8">
        <w:t>to, zda jsou jmenovitě uvedeny v nabídce zhotovitele předložené zhotovitelem</w:t>
      </w:r>
      <w:r>
        <w:t>, která je součástí této smlouvy.</w:t>
      </w:r>
    </w:p>
    <w:p w14:paraId="4A139A5F" w14:textId="0333A9B9" w:rsidR="00312131" w:rsidRDefault="00312131">
      <w:pPr>
        <w:pStyle w:val="KUsmlouva-2rove"/>
      </w:pPr>
      <w:r w:rsidRPr="00312131">
        <w:t>Inflační doložka</w:t>
      </w:r>
    </w:p>
    <w:p w14:paraId="7002DFD7" w14:textId="2C3887EB" w:rsidR="00312131" w:rsidRDefault="00312131" w:rsidP="005C05F0">
      <w:pPr>
        <w:pStyle w:val="KUsmlouva-3rove"/>
        <w:numPr>
          <w:ilvl w:val="3"/>
          <w:numId w:val="2"/>
        </w:numPr>
        <w:ind w:left="993" w:hanging="426"/>
      </w:pPr>
      <w:r>
        <w:t>Zhotovitel je oprávněn zvýšit cenu plnění s účinností od 1. dubna každého kalendářního roku následujícího po roce, v němž uplyne jeden rok od uzavření této smlouvy, a to o přírůstek průměrného ročního indexu spotřebitelských cen (dále jen „míra inflace“) vyhlášený Českým statistickým úřadem za předcházející kalendářní rok.</w:t>
      </w:r>
    </w:p>
    <w:p w14:paraId="43205360" w14:textId="0A8256F0" w:rsidR="00312131" w:rsidRDefault="00312131" w:rsidP="005C05F0">
      <w:pPr>
        <w:pStyle w:val="KUsmlouva-3rove"/>
        <w:numPr>
          <w:ilvl w:val="3"/>
          <w:numId w:val="2"/>
        </w:numPr>
        <w:ind w:left="993" w:hanging="426"/>
      </w:pPr>
      <w:r>
        <w:t>Zhotovitel je oprávněn zvýšit cenu podle předchozího odstavce pouze v případě, že míra inflace přesáhne 5 %. Zhotovitel je v každém roce oprávněn zvýšit cenu podle předchozího odstavce nejvýše o 5 % i v případě, že míra inflace za předcházející kalendářní rok bude vyšší. Pro vyloučení pochybností se sjednává, že v případě záporné míry inflace se cena nesnižuje.</w:t>
      </w:r>
    </w:p>
    <w:p w14:paraId="454DF879" w14:textId="0085B1D1" w:rsidR="00312131" w:rsidRPr="003468F8" w:rsidRDefault="00312131" w:rsidP="005C05F0">
      <w:pPr>
        <w:pStyle w:val="KUsmlouva-3rove"/>
        <w:numPr>
          <w:ilvl w:val="3"/>
          <w:numId w:val="2"/>
        </w:numPr>
        <w:ind w:left="993" w:hanging="426"/>
      </w:pPr>
      <w:r>
        <w:t xml:space="preserve">Zvýšení ceny podle předchozích odstavců je platné od okamžiku doručení písemného oznámení zhotovitele o zvýšení ceny objednateli. Oznámení musí obsahovat míru inflace, </w:t>
      </w:r>
      <w:r>
        <w:lastRenderedPageBreak/>
        <w:t>zvýšenou cenu a podrobnosti výpočtu zvýšení. Nebude-li oznámení o zvýšení ceny doručeno objednateli do 31. března kalendářního roku, právo na uplatnění zvýšení ceny v daném kalendářním roce zanikne.</w:t>
      </w:r>
    </w:p>
    <w:p w14:paraId="1EBAD52A" w14:textId="45BEA2DB" w:rsidR="003468F8" w:rsidRDefault="003468F8" w:rsidP="00E757F6">
      <w:pPr>
        <w:pStyle w:val="KUsmlouva-2rove"/>
      </w:pPr>
      <w:r w:rsidRPr="003468F8">
        <w:t>DPH bude zhotovitelem vyúčtována podle předpisů platných a účinných v době uskutečnění zdanitelného plnění.</w:t>
      </w:r>
    </w:p>
    <w:p w14:paraId="3D7A7271" w14:textId="584EEB66" w:rsidR="00312131" w:rsidRDefault="00312131" w:rsidP="00E757F6">
      <w:pPr>
        <w:pStyle w:val="KUsmlouva-2rove"/>
      </w:pPr>
      <w:r w:rsidRPr="00312131">
        <w:t>Zhotovitel prohlašuje, že:</w:t>
      </w:r>
    </w:p>
    <w:p w14:paraId="66A9881C" w14:textId="42ADDB14" w:rsidR="00312131" w:rsidRDefault="00312131" w:rsidP="004F1008">
      <w:pPr>
        <w:pStyle w:val="KUsmlouva-3rove"/>
      </w:pPr>
      <w:r>
        <w:t>nemá v úmyslu nezaplatit daň z přidané hodnoty u zdanitelného plnění podle této smlouvy (dále jen „daň“),</w:t>
      </w:r>
    </w:p>
    <w:p w14:paraId="276773DB" w14:textId="3DE1ACA2" w:rsidR="00312131" w:rsidRDefault="00312131" w:rsidP="004A6534">
      <w:pPr>
        <w:pStyle w:val="KUsmlouva-3rove"/>
      </w:pPr>
      <w:r>
        <w:t>mu nejsou známy skutečnosti, nasvědčující tomu, že se dostane do postavení, kdy nemůže daň zaplatit a ani se ke dni podpisu této smlouvy v takovém postavení nenachází,</w:t>
      </w:r>
    </w:p>
    <w:p w14:paraId="15A89C05" w14:textId="7FD0A6E0" w:rsidR="00312131" w:rsidRPr="000C6302" w:rsidRDefault="00312131" w:rsidP="00B1654C">
      <w:pPr>
        <w:pStyle w:val="KUsmlouva-3rove"/>
      </w:pPr>
      <w:r w:rsidRPr="00312131">
        <w:t>nezkrátí daň nebo nevyláká daňovou výhodu.</w:t>
      </w:r>
    </w:p>
    <w:p w14:paraId="1F414BED" w14:textId="77777777" w:rsidR="00DC2580" w:rsidRPr="00DC6EE6" w:rsidRDefault="00DC2580" w:rsidP="00DB71E1">
      <w:pPr>
        <w:pStyle w:val="KUsmlouva-1rove"/>
      </w:pPr>
      <w:r w:rsidRPr="00DC6EE6">
        <w:t>Záruční doba</w:t>
      </w:r>
    </w:p>
    <w:p w14:paraId="270A85C9" w14:textId="08D4E19E" w:rsidR="00596C25" w:rsidRPr="00DC6EE6" w:rsidRDefault="00DC2580" w:rsidP="00E757F6">
      <w:pPr>
        <w:pStyle w:val="KUsmlouva-2rove"/>
        <w:ind w:left="357" w:hanging="357"/>
      </w:pPr>
      <w:r w:rsidRPr="00DC6EE6">
        <w:t xml:space="preserve">Záruční doba na provedení díla činí </w:t>
      </w:r>
      <w:r w:rsidR="00723A83">
        <w:t>6</w:t>
      </w:r>
      <w:r w:rsidR="00EC3AD9" w:rsidRPr="00DC6EE6">
        <w:t xml:space="preserve"> </w:t>
      </w:r>
      <w:r w:rsidRPr="00DC6EE6">
        <w:t xml:space="preserve">měsíců ode dne předání a převzetí </w:t>
      </w:r>
      <w:r w:rsidR="00EC3AD9">
        <w:t xml:space="preserve">dílčí části </w:t>
      </w:r>
      <w:r w:rsidRPr="00DC6EE6">
        <w:t>díla.</w:t>
      </w:r>
    </w:p>
    <w:p w14:paraId="7F192518" w14:textId="264D6440" w:rsidR="00DC2580" w:rsidRPr="00DC6EE6" w:rsidRDefault="00DC2580" w:rsidP="00E757F6">
      <w:pPr>
        <w:pStyle w:val="KUsmlouva-2rove"/>
        <w:ind w:left="357" w:hanging="357"/>
      </w:pPr>
      <w:r w:rsidRPr="00DC6EE6">
        <w:t>Vady zjevné je objednatel povinen označit ihned při předání a převzetí a uplatnit nárok</w:t>
      </w:r>
      <w:r w:rsidR="007960E9" w:rsidRPr="00DC6EE6">
        <w:t>y</w:t>
      </w:r>
      <w:r w:rsidRPr="00DC6EE6">
        <w:t xml:space="preserve"> z vad. </w:t>
      </w:r>
    </w:p>
    <w:p w14:paraId="5AFF09B0" w14:textId="71C3ACB7" w:rsidR="00596C25" w:rsidRPr="00DC6EE6" w:rsidRDefault="00596C25" w:rsidP="00E757F6">
      <w:pPr>
        <w:pStyle w:val="KUsmlouva-2rove"/>
        <w:ind w:left="357" w:hanging="357"/>
      </w:pPr>
      <w:r w:rsidRPr="00DC6EE6">
        <w:t>Práva a povinnosti při uplatňování vad díla se řídí příslušnými ustanoveními občansk</w:t>
      </w:r>
      <w:r w:rsidR="00B30237">
        <w:t>ého</w:t>
      </w:r>
      <w:r w:rsidRPr="00DC6EE6">
        <w:t xml:space="preserve"> zákoník</w:t>
      </w:r>
      <w:r w:rsidR="00B30237">
        <w:t>u</w:t>
      </w:r>
      <w:r w:rsidR="009F444B">
        <w:t>.</w:t>
      </w:r>
    </w:p>
    <w:p w14:paraId="2E38C9D0" w14:textId="7589F8DA" w:rsidR="009F444B" w:rsidRDefault="0082350C" w:rsidP="00E757F6">
      <w:pPr>
        <w:pStyle w:val="KUsmlouva-2rove"/>
        <w:ind w:left="357" w:hanging="357"/>
      </w:pPr>
      <w:r w:rsidRPr="00DC6EE6">
        <w:t xml:space="preserve">Zjistí-li objednatel během záruční doby, že dílo vykazuje vady nebo neodpovídá podmínkám této smlouvy, vyzve písemně zhotovitele k jejich </w:t>
      </w:r>
      <w:r w:rsidR="007960E9" w:rsidRPr="00DC6EE6">
        <w:t xml:space="preserve">bezplatnému </w:t>
      </w:r>
      <w:r w:rsidRPr="00DC6EE6">
        <w:t>odstranění.</w:t>
      </w:r>
      <w:r w:rsidR="0030116F">
        <w:t xml:space="preserve"> Zhotovitel je povinen odstranit vadu do </w:t>
      </w:r>
      <w:r w:rsidR="00B229FC">
        <w:t>7</w:t>
      </w:r>
      <w:r w:rsidR="0030116F">
        <w:t xml:space="preserve"> dnů od jejího oznámení</w:t>
      </w:r>
      <w:r w:rsidR="00B07F6C">
        <w:t>, nedohodnou-li se smluvní strany jinak</w:t>
      </w:r>
      <w:r w:rsidR="0030116F">
        <w:t xml:space="preserve">. </w:t>
      </w:r>
      <w:r w:rsidR="000842D8" w:rsidRPr="00DC6EE6">
        <w:t xml:space="preserve">V případě opodstatněné neuznané vady provede zhotovitel její odstranění za úhradu. </w:t>
      </w:r>
    </w:p>
    <w:p w14:paraId="4249ECDA" w14:textId="08BE305A" w:rsidR="0082350C" w:rsidRPr="00DC6EE6" w:rsidRDefault="000842D8" w:rsidP="00007928">
      <w:pPr>
        <w:pStyle w:val="KUsmlouva-2rove"/>
        <w:ind w:left="357" w:hanging="357"/>
      </w:pPr>
      <w:r w:rsidRPr="00DC6EE6">
        <w:t>Zhotovitel se zavazuje nést veškeré náklady s dostavením se na místo a odborným posouzením všech reklamovaných vad.</w:t>
      </w:r>
      <w:r w:rsidR="009F444B" w:rsidRPr="009F444B">
        <w:t xml:space="preserve"> Zhotovitel nese veškeré náklady spojené s oprávněnou reklamací vad.</w:t>
      </w:r>
    </w:p>
    <w:p w14:paraId="4E7210E3" w14:textId="77777777" w:rsidR="00DC2580" w:rsidRPr="00DC6EE6" w:rsidRDefault="00DC2580" w:rsidP="00DB71E1">
      <w:pPr>
        <w:pStyle w:val="KUsmlouva-1rove"/>
      </w:pPr>
      <w:r w:rsidRPr="00DC6EE6">
        <w:t>Fakturace a platební podmínky</w:t>
      </w:r>
    </w:p>
    <w:p w14:paraId="00302EBB" w14:textId="1A1D73D0" w:rsidR="004546FE" w:rsidRDefault="004546FE" w:rsidP="004546FE">
      <w:pPr>
        <w:pStyle w:val="KUsmlouva-2rove"/>
      </w:pPr>
      <w:r>
        <w:t>Objednatel je povinen uhradit zhotoviteli cenu díla prostřednictvím dílčích plate</w:t>
      </w:r>
      <w:r w:rsidR="00584339">
        <w:t>b</w:t>
      </w:r>
      <w:r>
        <w:t xml:space="preserve"> za každý kalendářní rok na základě skutečně provedených prací. </w:t>
      </w:r>
      <w:r w:rsidR="00584339">
        <w:t xml:space="preserve">Dojde-li ze strany objednatele k ponížení rozsahu díla, cena za dílo bude </w:t>
      </w:r>
      <w:r>
        <w:t xml:space="preserve">odpovídat skutečně a řádně vykonaným </w:t>
      </w:r>
      <w:r w:rsidR="00584339">
        <w:t xml:space="preserve">pracím </w:t>
      </w:r>
      <w:r>
        <w:t>bez vad a nedodělků v daném fakturačním období dle nacenění činností uvedených v příloze č. 1 této smlouvy.</w:t>
      </w:r>
      <w:r w:rsidRPr="00DC6EE6" w:rsidDel="001F19FF">
        <w:t xml:space="preserve"> </w:t>
      </w:r>
      <w:r w:rsidR="00584339">
        <w:t xml:space="preserve"> </w:t>
      </w:r>
    </w:p>
    <w:p w14:paraId="2E4F0E0D" w14:textId="47CC95B9" w:rsidR="00DC2580" w:rsidRPr="00DC6EE6" w:rsidRDefault="00DC2580" w:rsidP="00E757F6">
      <w:pPr>
        <w:pStyle w:val="KUsmlouva-2rove"/>
        <w:ind w:left="357" w:hanging="357"/>
      </w:pPr>
      <w:r w:rsidRPr="00DC6EE6">
        <w:t xml:space="preserve">Úhrada </w:t>
      </w:r>
      <w:r w:rsidR="003468F8">
        <w:t xml:space="preserve">ceny díla </w:t>
      </w:r>
      <w:r w:rsidRPr="00DC6EE6">
        <w:t xml:space="preserve">bude </w:t>
      </w:r>
      <w:r w:rsidR="003468F8">
        <w:t xml:space="preserve">objednatelem </w:t>
      </w:r>
      <w:r w:rsidRPr="00DC6EE6">
        <w:t xml:space="preserve">provedena na základě zhotovitelem </w:t>
      </w:r>
      <w:r w:rsidR="003468F8">
        <w:t xml:space="preserve">řádně vystaveného daňového </w:t>
      </w:r>
      <w:r w:rsidR="001F19FF">
        <w:t>dokladu – faktury</w:t>
      </w:r>
      <w:r w:rsidRPr="00DC6EE6">
        <w:t xml:space="preserve">. </w:t>
      </w:r>
      <w:r w:rsidR="00DF5B1B" w:rsidRPr="00DC6EE6">
        <w:t>N</w:t>
      </w:r>
      <w:r w:rsidRPr="00DC6EE6">
        <w:t>edíln</w:t>
      </w:r>
      <w:r w:rsidR="007960E9" w:rsidRPr="00DC6EE6">
        <w:t>ou</w:t>
      </w:r>
      <w:r w:rsidRPr="00DC6EE6">
        <w:t xml:space="preserve"> součást</w:t>
      </w:r>
      <w:r w:rsidR="007960E9" w:rsidRPr="00DC6EE6">
        <w:t>í</w:t>
      </w:r>
      <w:r w:rsidRPr="00DC6EE6">
        <w:t xml:space="preserve"> faktury</w:t>
      </w:r>
      <w:r w:rsidR="00DF5B1B" w:rsidRPr="00DC6EE6">
        <w:t xml:space="preserve"> je protokol o předání a převzetí díla</w:t>
      </w:r>
      <w:r w:rsidR="00584339">
        <w:t xml:space="preserve"> za každý kalendářní rok</w:t>
      </w:r>
      <w:r w:rsidRPr="00DC6EE6">
        <w:t xml:space="preserve">. Tento </w:t>
      </w:r>
      <w:r w:rsidR="00DF5B1B" w:rsidRPr="00DC6EE6">
        <w:t xml:space="preserve">protokol </w:t>
      </w:r>
      <w:r w:rsidRPr="00DC6EE6">
        <w:t>bude odsouhlasen osobou pověřenou objednatelem jednat ve věcech technických.</w:t>
      </w:r>
    </w:p>
    <w:p w14:paraId="26092634" w14:textId="3CC94FF3" w:rsidR="001F19FF" w:rsidRPr="00DC6EE6" w:rsidRDefault="001F19FF" w:rsidP="00A70906">
      <w:pPr>
        <w:pStyle w:val="KUsmlouva-2rove"/>
      </w:pPr>
      <w:r>
        <w:t>Nedílnou součástí faktury (daňového dokladu) musí být oboustranně podepsaný protokol o provedení činností</w:t>
      </w:r>
      <w:r w:rsidR="006D4DA1">
        <w:t xml:space="preserve"> </w:t>
      </w:r>
      <w:r w:rsidR="00584339">
        <w:t>v rámci kalendářního roku</w:t>
      </w:r>
      <w:r>
        <w:t xml:space="preserve">, který bude obsahovat specifikaci provedeného </w:t>
      </w:r>
      <w:r w:rsidR="00B07F6C">
        <w:t>díla</w:t>
      </w:r>
      <w:r>
        <w:t xml:space="preserve"> a bude zpracovaný ve struktuře dle Přílohy č. 1 – výkaz výměr a </w:t>
      </w:r>
      <w:r w:rsidR="00584339">
        <w:t xml:space="preserve">jehož přílohou bude </w:t>
      </w:r>
      <w:r>
        <w:t xml:space="preserve">fotodokumentace provedení jednotlivých činností. Bez </w:t>
      </w:r>
      <w:r w:rsidR="00584339">
        <w:t xml:space="preserve">oběma stranami </w:t>
      </w:r>
      <w:r>
        <w:t xml:space="preserve">podepsaného protokolu o provedení činností včetně fotodokumentace plnění díla není faktura vystavena řádně.  </w:t>
      </w:r>
    </w:p>
    <w:p w14:paraId="46EABB03" w14:textId="77777777" w:rsidR="00DC2580" w:rsidRPr="00E02328" w:rsidRDefault="00DF6993" w:rsidP="00E757F6">
      <w:pPr>
        <w:pStyle w:val="KUsmlouva-2rove"/>
        <w:ind w:left="357" w:hanging="357"/>
      </w:pPr>
      <w:r w:rsidRPr="00E02328">
        <w:t xml:space="preserve">Splatnost faktury je </w:t>
      </w:r>
      <w:r w:rsidR="00737FBE" w:rsidRPr="00E02328">
        <w:t>3</w:t>
      </w:r>
      <w:r w:rsidRPr="00E02328">
        <w:t>0 dní od doručení faktury objednateli.</w:t>
      </w:r>
    </w:p>
    <w:p w14:paraId="67558EE2" w14:textId="77777777" w:rsidR="00BE565E" w:rsidRPr="00E02328" w:rsidRDefault="00BE565E" w:rsidP="00E757F6">
      <w:pPr>
        <w:pStyle w:val="KUsmlouva-2rove"/>
        <w:ind w:left="357" w:hanging="357"/>
      </w:pPr>
      <w:r w:rsidRPr="00E02328">
        <w:t>Objednatel neposkytuje zhotoviteli zálohy.</w:t>
      </w:r>
    </w:p>
    <w:p w14:paraId="2CC9C32E" w14:textId="0E28863A" w:rsidR="001F19FF" w:rsidRPr="00E02328" w:rsidRDefault="001F19FF" w:rsidP="004444CD">
      <w:pPr>
        <w:pStyle w:val="KUsmlouva-2rove"/>
      </w:pPr>
      <w:r w:rsidRPr="00E02328">
        <w:t xml:space="preserve">Lhůta splatnosti faktury je 30 dnů od data řádného vystavení faktury, pouze však za podmínky, že řádně vystavená faktura bude objednateli doručena alespoň 25 dnů před datem splatnosti. V případě pozdějšího doručení faktury se lhůta splatnosti odpovídajícím způsobem prodlužuje. V pochybnostech se má za to, že faktura byla doručena třetí pracovní den ode dne jejího prokazatelného odeslání.  </w:t>
      </w:r>
    </w:p>
    <w:p w14:paraId="792A4653" w14:textId="6D7C984A" w:rsidR="001F19FF" w:rsidRPr="00E02328" w:rsidRDefault="001F19FF" w:rsidP="001F19FF">
      <w:pPr>
        <w:pStyle w:val="KUsmlouva-2rove"/>
      </w:pPr>
      <w:r w:rsidRPr="00E02328">
        <w:t xml:space="preserve">Faktura (daňový doklad) zhotovitele musí obsahovat náležitosti vyplývající z obecně závazných předpisů, zejm. zákona č. 563/1991 Sb. o účetnictví, ve znění pozdějších předpisů a zákona č. 235/2004 Sb. o dani z přidané hodnoty, ve znění pozdějších předpisů. Objednatel má právo daňový doklad zhotoviteli vrátit do 14 dnů od jeho obdržení, pokud neobsahuje náležitosti dle uvedených předpisů </w:t>
      </w:r>
      <w:r w:rsidR="00C35975">
        <w:t>nebo</w:t>
      </w:r>
      <w:r w:rsidRPr="00E02328">
        <w:t xml:space="preserve"> pokud není </w:t>
      </w:r>
      <w:r w:rsidR="00C35975">
        <w:t xml:space="preserve">tento doklad, nebo jeho přílohy </w:t>
      </w:r>
      <w:r w:rsidRPr="00E02328">
        <w:t xml:space="preserve">vystaven řádně. Objednatel je oprávněn vrátit daňový doklad zhotoviteli do 14 dnů od jeho obdržení rovněž v případě důvodných pochybností objednatele o správnosti účtované úplaty (o rozsahu účtovaných činností, výši úplaty) nebo z jiných oprávněných důvodů. Smluvní strany v takovém případě správnost účtované úplaty bezodkladně projednají a dle výsledku tohoto projednání zhotovitel vystaví novou fakturu. Ode dne vystavení řádné </w:t>
      </w:r>
      <w:r w:rsidRPr="00E02328">
        <w:lastRenderedPageBreak/>
        <w:t xml:space="preserve">nové faktury (příp. od projednání a odsouhlasení rozporované úplaty) se počítá nová lhůta splatnosti dle odst. 4. tohoto článku. </w:t>
      </w:r>
    </w:p>
    <w:p w14:paraId="6FDACD1C" w14:textId="4D65D674" w:rsidR="00007928" w:rsidRPr="00E02328" w:rsidRDefault="001F19FF" w:rsidP="00007928">
      <w:pPr>
        <w:pStyle w:val="KUsmlouva-2rove"/>
        <w:ind w:left="357" w:hanging="357"/>
      </w:pPr>
      <w:r w:rsidRPr="00E02328">
        <w:t>Faktura je uhrazena dnem odepsání fakturované částky z účtu objednatele u peněžního ústavu.</w:t>
      </w:r>
    </w:p>
    <w:p w14:paraId="25E5BE40" w14:textId="77777777" w:rsidR="00DC2580" w:rsidRPr="00DC6EE6" w:rsidRDefault="00DC2580" w:rsidP="00007928">
      <w:pPr>
        <w:pStyle w:val="KUsmlouva-1rove"/>
        <w:ind w:left="357" w:hanging="357"/>
      </w:pPr>
      <w:r w:rsidRPr="00DC6EE6">
        <w:t>Spolupůsobení objednatele, nutné ke splnění závazku zhotovitele</w:t>
      </w:r>
    </w:p>
    <w:p w14:paraId="672FA454" w14:textId="77777777" w:rsidR="00DC2580" w:rsidRPr="00DC6EE6" w:rsidRDefault="007960E9" w:rsidP="00E757F6">
      <w:pPr>
        <w:pStyle w:val="KUsmlouva-2rove"/>
        <w:ind w:hanging="357"/>
      </w:pPr>
      <w:r w:rsidRPr="00DC6EE6">
        <w:t>Požadavky na m</w:t>
      </w:r>
      <w:r w:rsidR="00DF6993" w:rsidRPr="00DC6EE6">
        <w:t>ísto provedení díla</w:t>
      </w:r>
      <w:r w:rsidR="00DC2580" w:rsidRPr="00DC6EE6">
        <w:t>:</w:t>
      </w:r>
    </w:p>
    <w:p w14:paraId="7CE863A3" w14:textId="3245829D" w:rsidR="00125037" w:rsidRPr="00DC6EE6" w:rsidRDefault="00DC2580" w:rsidP="004842ED">
      <w:pPr>
        <w:pStyle w:val="KUsmlouva-3rove"/>
        <w:spacing w:before="120" w:after="120"/>
        <w:ind w:left="709" w:hanging="283"/>
      </w:pPr>
      <w:r w:rsidRPr="00DC6EE6">
        <w:t xml:space="preserve">Objednatel </w:t>
      </w:r>
      <w:r w:rsidR="004F4135">
        <w:t>předá</w:t>
      </w:r>
      <w:r w:rsidRPr="00DC6EE6">
        <w:t xml:space="preserve"> zhotoviteli </w:t>
      </w:r>
      <w:r w:rsidR="006A71CD" w:rsidRPr="00DC6EE6">
        <w:t xml:space="preserve">místo </w:t>
      </w:r>
      <w:r w:rsidR="004546FE">
        <w:t>plnění smlouvy</w:t>
      </w:r>
      <w:r w:rsidR="006B5657">
        <w:t xml:space="preserve"> v termínu stanoveném </w:t>
      </w:r>
      <w:r w:rsidR="004A5BC2">
        <w:t>objednatelem po projednání se zhotovitelem</w:t>
      </w:r>
      <w:r w:rsidR="006B5657">
        <w:t>,</w:t>
      </w:r>
      <w:r w:rsidR="006A71CD" w:rsidRPr="00DC6EE6">
        <w:t xml:space="preserve"> </w:t>
      </w:r>
      <w:r w:rsidRPr="00DC6EE6">
        <w:t>v celém rozsahu a bez právn</w:t>
      </w:r>
      <w:r w:rsidR="001E3EDC" w:rsidRPr="00DC6EE6">
        <w:t>ích a</w:t>
      </w:r>
      <w:r w:rsidR="00F42594">
        <w:t> </w:t>
      </w:r>
      <w:r w:rsidR="001E3EDC" w:rsidRPr="00DC6EE6">
        <w:t>faktických závad</w:t>
      </w:r>
      <w:r w:rsidR="00A24979" w:rsidRPr="00DC6EE6">
        <w:t>, o čemž bude sepsán zápis, který bude podepsán zástupci obou smluvních stran.</w:t>
      </w:r>
    </w:p>
    <w:p w14:paraId="0985707D" w14:textId="77777777" w:rsidR="00DC2580" w:rsidRPr="00DC6EE6" w:rsidRDefault="00DC2580" w:rsidP="00DB71E1">
      <w:pPr>
        <w:pStyle w:val="KUsmlouva-1rove"/>
      </w:pPr>
      <w:r w:rsidRPr="00DC6EE6">
        <w:t>Způsob provedení díla, předání a převzetí díla</w:t>
      </w:r>
    </w:p>
    <w:p w14:paraId="2D73FB5D" w14:textId="1F63DEDD" w:rsidR="00BE38C0" w:rsidRPr="00DC6EE6" w:rsidRDefault="00DC2580" w:rsidP="00E757F6">
      <w:pPr>
        <w:pStyle w:val="KUsmlouva-2rove"/>
        <w:ind w:hanging="357"/>
      </w:pPr>
      <w:r w:rsidRPr="00DC6EE6">
        <w:t xml:space="preserve">Objednatel je oprávněn průběžně kontrolovat provádění díla ve smyslu </w:t>
      </w:r>
      <w:r w:rsidR="00B30237">
        <w:t xml:space="preserve">ustanovení </w:t>
      </w:r>
      <w:r w:rsidRPr="00DC6EE6">
        <w:t>§</w:t>
      </w:r>
      <w:r w:rsidR="003B518B" w:rsidRPr="00DC6EE6">
        <w:t xml:space="preserve"> 2593 občansk</w:t>
      </w:r>
      <w:r w:rsidR="00BE565E" w:rsidRPr="00DC6EE6">
        <w:t>ého</w:t>
      </w:r>
      <w:r w:rsidR="003B518B" w:rsidRPr="00DC6EE6">
        <w:t xml:space="preserve"> zákoník</w:t>
      </w:r>
      <w:r w:rsidR="00BE565E" w:rsidRPr="00DC6EE6">
        <w:t>u</w:t>
      </w:r>
      <w:r w:rsidR="009C5AA8" w:rsidRPr="00DC6EE6">
        <w:t xml:space="preserve">, </w:t>
      </w:r>
      <w:r w:rsidR="00BE38C0" w:rsidRPr="00DC6EE6">
        <w:t>tedy</w:t>
      </w:r>
      <w:r w:rsidR="00883F4C" w:rsidRPr="00DC6EE6">
        <w:t>:</w:t>
      </w:r>
    </w:p>
    <w:p w14:paraId="7F4F0F3F" w14:textId="0C6DD45D" w:rsidR="00DC2580" w:rsidRPr="00DC6EE6" w:rsidRDefault="00BE38C0" w:rsidP="004842ED">
      <w:pPr>
        <w:pStyle w:val="KUsmlouva-3rove"/>
        <w:spacing w:before="120" w:after="120"/>
        <w:ind w:left="709" w:hanging="283"/>
        <w:rPr>
          <w:b/>
          <w:bCs/>
          <w:u w:val="single"/>
        </w:rPr>
      </w:pPr>
      <w:r w:rsidRPr="00DC6EE6">
        <w:t>zda jsou práce prováděny v souladu se smluvními podmínkami, příslušnými normami a</w:t>
      </w:r>
      <w:r w:rsidR="00F42594">
        <w:t> </w:t>
      </w:r>
      <w:r w:rsidRPr="00DC6EE6">
        <w:t>obecnými právními předpisy</w:t>
      </w:r>
    </w:p>
    <w:p w14:paraId="4B9BD2AC" w14:textId="77777777" w:rsidR="00BE38C0" w:rsidRPr="00DC6EE6" w:rsidRDefault="00CB33E5" w:rsidP="004842ED">
      <w:pPr>
        <w:pStyle w:val="KUsmlouva-3rove"/>
        <w:spacing w:before="120" w:after="120"/>
        <w:ind w:left="709" w:hanging="283"/>
        <w:rPr>
          <w:b/>
          <w:bCs/>
          <w:u w:val="single"/>
        </w:rPr>
      </w:pPr>
      <w:r w:rsidRPr="00DC6EE6">
        <w:t>upozorňovat</w:t>
      </w:r>
      <w:r w:rsidR="00883F4C" w:rsidRPr="00DC6EE6">
        <w:t xml:space="preserve"> </w:t>
      </w:r>
      <w:r w:rsidRPr="00DC6EE6">
        <w:t>na zjištěné nedostatky</w:t>
      </w:r>
    </w:p>
    <w:p w14:paraId="474C3A75" w14:textId="77777777" w:rsidR="00CB33E5" w:rsidRPr="00DC6EE6" w:rsidRDefault="00CB33E5" w:rsidP="004842ED">
      <w:pPr>
        <w:pStyle w:val="KUsmlouva-3rove"/>
        <w:spacing w:before="120" w:after="120"/>
        <w:ind w:left="709" w:hanging="283"/>
        <w:rPr>
          <w:b/>
          <w:bCs/>
          <w:u w:val="single"/>
        </w:rPr>
      </w:pPr>
      <w:r w:rsidRPr="00DC6EE6">
        <w:t>dát pracovníkům zhotovitele příkaz k zastavení prací v případě, že zástupce zhotovitele není dosažitelný a je-li ohrožena bezpečnost prováděného díla, život nebo zdraví, nebo hrozí-li jiné vážné škody.</w:t>
      </w:r>
    </w:p>
    <w:p w14:paraId="7E21D3BC" w14:textId="229B9060" w:rsidR="00C254D6" w:rsidRPr="00B1654C" w:rsidRDefault="00DC2580" w:rsidP="00E757F6">
      <w:pPr>
        <w:pStyle w:val="KUsmlouva-2rove"/>
        <w:ind w:hanging="357"/>
        <w:rPr>
          <w:u w:val="single"/>
        </w:rPr>
      </w:pPr>
      <w:r w:rsidRPr="00DC6EE6">
        <w:t>Zhotovitel zodpovídá za to, že předmět této smlouvy bude zhotovený podle uzavřené smlouvy a</w:t>
      </w:r>
      <w:r w:rsidR="00082E2C">
        <w:t> </w:t>
      </w:r>
      <w:r w:rsidRPr="00DC6EE6">
        <w:t>že</w:t>
      </w:r>
      <w:r w:rsidR="00082E2C">
        <w:t> </w:t>
      </w:r>
      <w:r w:rsidRPr="00DC6EE6">
        <w:t>po dobu záruky bude mít vlastnosti</w:t>
      </w:r>
      <w:r w:rsidR="004F4135">
        <w:t xml:space="preserve"> sjednané</w:t>
      </w:r>
      <w:r w:rsidRPr="00DC6EE6">
        <w:t xml:space="preserve"> v této smlouvě. Odpovědnost za vady bude řešena podle </w:t>
      </w:r>
      <w:r w:rsidR="00B30237">
        <w:t xml:space="preserve">ustanovení </w:t>
      </w:r>
      <w:r w:rsidRPr="00DC6EE6">
        <w:t xml:space="preserve">§ </w:t>
      </w:r>
      <w:r w:rsidR="003B518B" w:rsidRPr="00DC6EE6">
        <w:t xml:space="preserve">2615 a násl. občanského </w:t>
      </w:r>
      <w:r w:rsidRPr="00DC6EE6">
        <w:t>zákoníku.</w:t>
      </w:r>
    </w:p>
    <w:p w14:paraId="44FE7AE2" w14:textId="6005D6D3" w:rsidR="00A06D44" w:rsidRPr="00B1654C" w:rsidRDefault="00A06D44" w:rsidP="00B1654C">
      <w:pPr>
        <w:pStyle w:val="KUsmlouva-2rove"/>
        <w:ind w:hanging="357"/>
      </w:pPr>
      <w:r w:rsidRPr="00B1654C">
        <w:t>Obsluha zhotovitele bude dodržovat provozní řád</w:t>
      </w:r>
      <w:r>
        <w:t>y</w:t>
      </w:r>
      <w:r w:rsidRPr="00B1654C">
        <w:t xml:space="preserve"> odlučovač</w:t>
      </w:r>
      <w:r>
        <w:t>ů</w:t>
      </w:r>
      <w:r w:rsidRPr="00B1654C">
        <w:t xml:space="preserve"> ropných látek</w:t>
      </w:r>
      <w:r>
        <w:t xml:space="preserve"> </w:t>
      </w:r>
      <w:r w:rsidRPr="00B1654C">
        <w:t>a související obecně závazné předpisy.</w:t>
      </w:r>
    </w:p>
    <w:p w14:paraId="02351B39" w14:textId="5D3EDF05" w:rsidR="000F6800" w:rsidRPr="00DC6EE6" w:rsidRDefault="000F6800" w:rsidP="00E757F6">
      <w:pPr>
        <w:pStyle w:val="KUsmlouva-2rove"/>
        <w:ind w:hanging="357"/>
        <w:rPr>
          <w:u w:val="single"/>
        </w:rPr>
      </w:pPr>
      <w:r w:rsidRPr="00DC6EE6">
        <w:t>Zhotovitel nese do předání předmětu smlouvy objednateli</w:t>
      </w:r>
      <w:r w:rsidR="00883F4C" w:rsidRPr="00DC6EE6">
        <w:t xml:space="preserve"> </w:t>
      </w:r>
      <w:r w:rsidRPr="00DC6EE6">
        <w:t>veškerou odpovědnost za škodu na</w:t>
      </w:r>
      <w:r w:rsidR="00082E2C">
        <w:t> </w:t>
      </w:r>
      <w:r w:rsidRPr="00DC6EE6">
        <w:t>realizovaném díle, materiálu, zařízení, jiných</w:t>
      </w:r>
      <w:r w:rsidR="00883F4C" w:rsidRPr="00DC6EE6">
        <w:t xml:space="preserve"> </w:t>
      </w:r>
      <w:r w:rsidRPr="00DC6EE6">
        <w:t>věcech určených do objektu neb</w:t>
      </w:r>
      <w:r w:rsidR="00883F4C" w:rsidRPr="00DC6EE6">
        <w:t>o</w:t>
      </w:r>
      <w:r w:rsidRPr="00DC6EE6">
        <w:t xml:space="preserve"> zajišťovaných</w:t>
      </w:r>
      <w:r w:rsidR="00A84FFF" w:rsidRPr="00DC6EE6">
        <w:t xml:space="preserve"> zhotovitelem, jakož i</w:t>
      </w:r>
      <w:r w:rsidR="005C53F6" w:rsidRPr="00DC6EE6">
        <w:t xml:space="preserve"> </w:t>
      </w:r>
      <w:r w:rsidR="00A84FFF" w:rsidRPr="00DC6EE6">
        <w:t>za škody způsobené v důsledku svého zavinění třetím osobám.</w:t>
      </w:r>
    </w:p>
    <w:p w14:paraId="2C8FAD8C" w14:textId="4FDC2815" w:rsidR="00DC2580" w:rsidRDefault="00DC2580" w:rsidP="00E757F6">
      <w:pPr>
        <w:pStyle w:val="KUsmlouva-2rove"/>
        <w:ind w:hanging="357"/>
      </w:pPr>
      <w:r w:rsidRPr="00DC6EE6">
        <w:t>Zhotovitel zodpovídá za bezpečnost a ochranu zdraví všech osob v prostoru provádění činností, dodržování bezpečnostních, hygienických a požárních předpisů.</w:t>
      </w:r>
    </w:p>
    <w:p w14:paraId="34C4A205" w14:textId="43661AAF" w:rsidR="007A3E0D" w:rsidRDefault="007A3E0D" w:rsidP="00E757F6">
      <w:pPr>
        <w:pStyle w:val="KUsmlouva-2rove"/>
        <w:ind w:hanging="357"/>
      </w:pPr>
      <w:r>
        <w:t xml:space="preserve">Objednatel je oprávněn průběžně kontrolovat dodržování povinností zhotovitele dle odst. </w:t>
      </w:r>
      <w:r w:rsidR="00912E05">
        <w:t>4.</w:t>
      </w:r>
      <w:r>
        <w:t xml:space="preserve"> t</w:t>
      </w:r>
      <w:r w:rsidR="00CF0EE5">
        <w:t>ohoto článku</w:t>
      </w:r>
      <w:r>
        <w:t>, a to i přímo u pracovníků vykonávajících činnosti</w:t>
      </w:r>
      <w:r w:rsidR="00382EAF">
        <w:t xml:space="preserve"> dle této smlouvy</w:t>
      </w:r>
      <w:r>
        <w:t>, přičemž zhotovitel je</w:t>
      </w:r>
      <w:r w:rsidR="00082E2C">
        <w:t> </w:t>
      </w:r>
      <w:r>
        <w:t>povinen tuto kontrolu umožnit, strpět a poskytnout objednateli veškerou nezbytnou součinnost k</w:t>
      </w:r>
      <w:r w:rsidR="00082E2C">
        <w:t> </w:t>
      </w:r>
      <w:r>
        <w:t xml:space="preserve">jejímu provedení. </w:t>
      </w:r>
    </w:p>
    <w:p w14:paraId="1ABA0882" w14:textId="77777777" w:rsidR="00DC2580" w:rsidRPr="00DC6EE6" w:rsidRDefault="00DC2580" w:rsidP="00E757F6">
      <w:pPr>
        <w:pStyle w:val="KUsmlouva-2rove"/>
        <w:ind w:hanging="357"/>
      </w:pPr>
      <w:r w:rsidRPr="00DC6EE6">
        <w:t>Zhotovitel se zavazuje udržovat pořáde</w:t>
      </w:r>
      <w:r w:rsidR="003A32F8" w:rsidRPr="00DC6EE6">
        <w:t xml:space="preserve">k a čistotu, na svůj náklad </w:t>
      </w:r>
      <w:r w:rsidRPr="00DC6EE6">
        <w:t>a na svou odpovědnost odstraňovat odpady a nečistoty vzniklé jeho činností, a to v souladu s příslušnými předpisy, zejména ekologickými a v souladu se zákonem o odpadech.</w:t>
      </w:r>
    </w:p>
    <w:p w14:paraId="0BC6C4FC" w14:textId="66321E15" w:rsidR="00DC2580" w:rsidRPr="00DC6EE6" w:rsidRDefault="00DC2580" w:rsidP="00C65C6F">
      <w:pPr>
        <w:pStyle w:val="KUsmlouva-2rove"/>
      </w:pPr>
      <w:r w:rsidRPr="00DC6EE6">
        <w:t xml:space="preserve">Zhotovitel splní svoji povinnost provést </w:t>
      </w:r>
      <w:r w:rsidR="004A5BC2">
        <w:t>dílo</w:t>
      </w:r>
      <w:r w:rsidR="00357276">
        <w:t xml:space="preserve"> </w:t>
      </w:r>
      <w:r w:rsidRPr="00DC6EE6">
        <w:t xml:space="preserve">jeho </w:t>
      </w:r>
      <w:r w:rsidR="00B35668" w:rsidRPr="00CB64FF">
        <w:rPr>
          <w:b/>
          <w:szCs w:val="22"/>
        </w:rPr>
        <w:t>řádným a včasným dokončením</w:t>
      </w:r>
      <w:r w:rsidR="00B35668" w:rsidRPr="00CB64FF">
        <w:rPr>
          <w:szCs w:val="22"/>
        </w:rPr>
        <w:t xml:space="preserve"> </w:t>
      </w:r>
      <w:r w:rsidR="00B35668" w:rsidRPr="00CB64FF">
        <w:rPr>
          <w:b/>
          <w:szCs w:val="22"/>
        </w:rPr>
        <w:t xml:space="preserve">a předáním objednateli v místě plnění, a to bez </w:t>
      </w:r>
      <w:r w:rsidR="00B35668">
        <w:rPr>
          <w:b/>
          <w:szCs w:val="22"/>
        </w:rPr>
        <w:t xml:space="preserve">jakýchkoli </w:t>
      </w:r>
      <w:r w:rsidR="00B35668" w:rsidRPr="00CB64FF">
        <w:rPr>
          <w:b/>
          <w:szCs w:val="22"/>
        </w:rPr>
        <w:t>vad a nedodělků</w:t>
      </w:r>
      <w:r w:rsidRPr="00DC6EE6">
        <w:t>.</w:t>
      </w:r>
      <w:r w:rsidR="00A06D44">
        <w:t xml:space="preserve"> Odběr a přejímka plnění budou prováděny po předchozí dohodě v pracovních dnech, v době od 8:00 do 15:00 hod., v jiné době po telefonické domluvě.</w:t>
      </w:r>
      <w:r w:rsidR="009057D8">
        <w:t xml:space="preserve"> </w:t>
      </w:r>
      <w:r w:rsidR="009057D8" w:rsidRPr="009057D8">
        <w:t>Datum a hodinu předání díla je zhotovitel povinen projednat s kontaktní osobou objednatele.</w:t>
      </w:r>
    </w:p>
    <w:p w14:paraId="33ED958F" w14:textId="1BF0C1D8" w:rsidR="000D1944" w:rsidRDefault="00DC2580" w:rsidP="00E757F6">
      <w:pPr>
        <w:pStyle w:val="KUsmlouva-2rove"/>
        <w:ind w:hanging="357"/>
      </w:pPr>
      <w:r w:rsidRPr="00DC6EE6">
        <w:t xml:space="preserve">Zhotovitel oznámí </w:t>
      </w:r>
      <w:r w:rsidR="000767F5">
        <w:t xml:space="preserve">objednateli předem </w:t>
      </w:r>
      <w:r w:rsidRPr="00DC6EE6">
        <w:t xml:space="preserve">termín </w:t>
      </w:r>
      <w:r w:rsidR="00B35668">
        <w:t>proveden</w:t>
      </w:r>
      <w:r w:rsidR="004A5BC2">
        <w:t>í</w:t>
      </w:r>
      <w:r w:rsidR="00B35668" w:rsidRPr="00DC6EE6">
        <w:t xml:space="preserve"> </w:t>
      </w:r>
      <w:r w:rsidR="004A5BC2">
        <w:t>díla</w:t>
      </w:r>
      <w:r w:rsidR="000767F5">
        <w:t>,</w:t>
      </w:r>
      <w:r w:rsidRPr="00DC6EE6">
        <w:t xml:space="preserve"> datum a hodinu kdy </w:t>
      </w:r>
      <w:r w:rsidR="004A5BC2">
        <w:t>dílo</w:t>
      </w:r>
      <w:r w:rsidRPr="00DC6EE6">
        <w:t xml:space="preserve"> předá</w:t>
      </w:r>
      <w:r w:rsidR="000D1944" w:rsidRPr="00DC6EE6">
        <w:t>.</w:t>
      </w:r>
      <w:r w:rsidR="00A84FFF" w:rsidRPr="00DC6EE6">
        <w:t xml:space="preserve"> </w:t>
      </w:r>
      <w:r w:rsidR="000D1944" w:rsidRPr="00DC6EE6">
        <w:t>Z</w:t>
      </w:r>
      <w:r w:rsidRPr="00DC6EE6">
        <w:t>a</w:t>
      </w:r>
      <w:r w:rsidR="00082E2C">
        <w:t> </w:t>
      </w:r>
      <w:r w:rsidRPr="00DC6EE6">
        <w:t>účasti obou smluvních stran bude proveden</w:t>
      </w:r>
      <w:r w:rsidR="00864F08" w:rsidRPr="00DC6EE6">
        <w:t xml:space="preserve">o převzetí </w:t>
      </w:r>
      <w:r w:rsidR="00176127" w:rsidRPr="00DC6EE6">
        <w:t xml:space="preserve">díla zástupcem </w:t>
      </w:r>
      <w:r w:rsidR="00864F08" w:rsidRPr="00DC6EE6">
        <w:t xml:space="preserve">objednatele, o čemž bude sepsán protokol </w:t>
      </w:r>
      <w:r w:rsidR="00D67858" w:rsidRPr="00DC6EE6">
        <w:t>v</w:t>
      </w:r>
      <w:r w:rsidR="00883F4C" w:rsidRPr="00DC6EE6">
        <w:t>e</w:t>
      </w:r>
      <w:r w:rsidR="00864F08" w:rsidRPr="00DC6EE6">
        <w:t xml:space="preserve"> formě </w:t>
      </w:r>
      <w:r w:rsidRPr="00DC6EE6">
        <w:t>zápis</w:t>
      </w:r>
      <w:r w:rsidR="00864F08" w:rsidRPr="00DC6EE6">
        <w:t>u</w:t>
      </w:r>
      <w:r w:rsidRPr="00DC6EE6">
        <w:t xml:space="preserve"> o předání a převzetí dokončeného </w:t>
      </w:r>
      <w:r w:rsidR="00357276">
        <w:t>díla</w:t>
      </w:r>
      <w:r w:rsidR="00587978" w:rsidRPr="00DC6EE6">
        <w:t>.</w:t>
      </w:r>
      <w:r w:rsidR="00B07F6C">
        <w:t xml:space="preserve"> Provedením díla se myslí i provedení jeho části za příslušný kalendářní rok</w:t>
      </w:r>
      <w:r w:rsidR="00357276">
        <w:t xml:space="preserve"> dle dílčích termínů upravených v ustanovení čl. III. odst. 6 této smlouvy</w:t>
      </w:r>
      <w:r w:rsidR="00B07F6C">
        <w:t xml:space="preserve">. </w:t>
      </w:r>
    </w:p>
    <w:p w14:paraId="433BF635" w14:textId="46E3E973" w:rsidR="009057D8" w:rsidRPr="00DC6EE6" w:rsidRDefault="009057D8" w:rsidP="00D507B8">
      <w:pPr>
        <w:pStyle w:val="KUsmlouva-2rove"/>
      </w:pPr>
      <w:r>
        <w:t>Předáním odpadu v místě původu vzniku odpadu se stává odpovědnou osobou zhotovitel. Zhotovitel je odpovědný za celkový přesun a odstranění odpadu z místa vzniku do místa ekologické likvidace. Předáním odpadu přechází celková odpovědnost za dopravu a odstranění odpadu na zhotovitele díla. Zhotovitel je povinen předávat objednateli informace o množství a kategorii likvidovaného odpadu.</w:t>
      </w:r>
    </w:p>
    <w:p w14:paraId="643564BE" w14:textId="5BF0852D" w:rsidR="000D1944" w:rsidRPr="00DC6EE6" w:rsidRDefault="00176127" w:rsidP="00E757F6">
      <w:pPr>
        <w:pStyle w:val="KUsmlouva-2rove"/>
        <w:ind w:hanging="357"/>
      </w:pPr>
      <w:r w:rsidRPr="00DC6EE6">
        <w:lastRenderedPageBreak/>
        <w:t>Objednatel je povinen dílo převzít pouze v případě, že na něm nebudou v době převzetí zjištěny žádné vady a nedodělky či jiné nedostatky. Tyto definované vady a</w:t>
      </w:r>
      <w:r w:rsidR="00082E2C">
        <w:t> </w:t>
      </w:r>
      <w:r w:rsidRPr="00DC6EE6">
        <w:t xml:space="preserve">nedodělky budou uvedeny v protokolu o předání díla spolu s dohodnutými termíny odstranění těchto nedodělků. </w:t>
      </w:r>
    </w:p>
    <w:p w14:paraId="50CCD021" w14:textId="65F4434A" w:rsidR="00DC2580" w:rsidRDefault="00DC2580" w:rsidP="00007928">
      <w:pPr>
        <w:pStyle w:val="KUsmlouva-1rove"/>
        <w:ind w:left="357" w:hanging="357"/>
      </w:pPr>
      <w:r w:rsidRPr="00DC6EE6">
        <w:t xml:space="preserve">Smluvní </w:t>
      </w:r>
      <w:r w:rsidR="000D1B09" w:rsidRPr="00DC6EE6">
        <w:t>pokuty</w:t>
      </w:r>
      <w:r w:rsidR="00595A2B" w:rsidRPr="00DC6EE6">
        <w:t xml:space="preserve"> a sankce</w:t>
      </w:r>
    </w:p>
    <w:p w14:paraId="39435FBF" w14:textId="6AE653C9" w:rsidR="00B0296A" w:rsidRDefault="00B0296A" w:rsidP="00B0296A">
      <w:pPr>
        <w:pStyle w:val="KUsmlouva-2rove"/>
        <w:ind w:left="357" w:hanging="357"/>
      </w:pPr>
      <w:r>
        <w:t xml:space="preserve">V případě </w:t>
      </w:r>
      <w:r w:rsidRPr="00A9495B">
        <w:t xml:space="preserve">prodlení zhotovitele s provedením díla ve sjednaném termínu, má objednatel právo uplatnit vůči zhotoviteli smluvní pokutu ve výši </w:t>
      </w:r>
      <w:r w:rsidR="00381577" w:rsidRPr="00A9495B">
        <w:t>0,05 %</w:t>
      </w:r>
      <w:r w:rsidRPr="00A9495B">
        <w:t xml:space="preserve"> z celkové ceny díla bez DPH za každý, byť i započatý den prodlení zhotovitele. </w:t>
      </w:r>
    </w:p>
    <w:p w14:paraId="00206AF2" w14:textId="315AE7BE" w:rsidR="00357276" w:rsidRPr="00A9495B" w:rsidRDefault="00357276" w:rsidP="00B0296A">
      <w:pPr>
        <w:pStyle w:val="KUsmlouva-2rove"/>
        <w:ind w:left="357" w:hanging="357"/>
      </w:pPr>
      <w:r>
        <w:t>V případě prodlení zhotovitele s odstraněním vady nebo nedodělku má objednatel právo uplatnit vůči zhotoviteli smluvní pokutu ve výši 1000 Kč bez DPH za každý, byť i započatý den prodlení zhotovitele s odstraněním vady.</w:t>
      </w:r>
    </w:p>
    <w:p w14:paraId="68BCE452" w14:textId="521746C0" w:rsidR="00B0296A" w:rsidRPr="00DC6EE6" w:rsidRDefault="00B0296A" w:rsidP="00B0296A">
      <w:pPr>
        <w:pStyle w:val="KUsmlouva-2rove"/>
        <w:ind w:left="357" w:hanging="357"/>
        <w:rPr>
          <w:b/>
          <w:bCs/>
          <w:u w:val="single"/>
        </w:rPr>
      </w:pPr>
      <w:r w:rsidRPr="00DC6EE6">
        <w:t>Zhotovitel nahradí škodu, která vznikla vystavením daňového dokladu v rozporu s obecně závaznou právní úpravou nebo pozdním předáním daňového dokladu objednateli.</w:t>
      </w:r>
    </w:p>
    <w:p w14:paraId="31901800" w14:textId="77777777" w:rsidR="00B0296A" w:rsidRPr="00DC6EE6" w:rsidRDefault="00B0296A" w:rsidP="00B0296A">
      <w:pPr>
        <w:pStyle w:val="KUsmlouva-2rove"/>
        <w:ind w:left="357" w:hanging="357"/>
        <w:rPr>
          <w:b/>
          <w:u w:val="single"/>
        </w:rPr>
      </w:pPr>
      <w:r w:rsidRPr="00DC6EE6">
        <w:t>Zhotovitel v případě vystavení daňového dokladu, který bude v rozporu se zákonem o DPH a tím způsobení nesprávného odvodu daně příslušnému správci daně objednatelem, uhradí objednateli jednorázovou smluvní pokutu ve výši 5.000,- Kč.</w:t>
      </w:r>
    </w:p>
    <w:p w14:paraId="7FF5754A" w14:textId="195DFCF5" w:rsidR="00B0296A" w:rsidRPr="00A9495B" w:rsidRDefault="00B0296A" w:rsidP="00B0296A">
      <w:pPr>
        <w:pStyle w:val="KUsmlouva-2rove"/>
        <w:ind w:left="357" w:hanging="357"/>
        <w:rPr>
          <w:b/>
          <w:bCs/>
          <w:u w:val="single"/>
        </w:rPr>
      </w:pPr>
      <w:r w:rsidRPr="00DC6EE6">
        <w:t xml:space="preserve">Zhotovitel v případě pozdního předání daňového dokladu </w:t>
      </w:r>
      <w:r w:rsidR="007057F0">
        <w:t>o</w:t>
      </w:r>
      <w:r w:rsidRPr="00DC6EE6">
        <w:t xml:space="preserve">bjednateli uhradí jednorázovou smluvní pokutu ve výši 5.000,- Kč. Za pozdní předání daňového dokladu se považuje předání daňového dokladu později než 13. den po uskutečnění zdanitelného plnění. </w:t>
      </w:r>
    </w:p>
    <w:p w14:paraId="06A1880E" w14:textId="6F146DE4" w:rsidR="00B0296A" w:rsidRPr="00A9495B" w:rsidRDefault="00B0296A" w:rsidP="00B0296A">
      <w:pPr>
        <w:pStyle w:val="KUsmlouva-2rove"/>
        <w:ind w:left="357" w:hanging="357"/>
      </w:pPr>
      <w:r w:rsidRPr="00A9495B">
        <w:t>Objednatel je oprávněn započíst veškeré pohledávky</w:t>
      </w:r>
      <w:r w:rsidR="004A5BC2">
        <w:t xml:space="preserve"> z této smlouvy za zhotovitelem</w:t>
      </w:r>
      <w:r w:rsidRPr="00A9495B">
        <w:t>, zejména náklady, škody způsobené zhotovitelem a/nebo smluvní pokuty vůči jakékoli pohledávce zhotovitele</w:t>
      </w:r>
      <w:r w:rsidR="004A5BC2">
        <w:t xml:space="preserve"> za objednatelem, zejména</w:t>
      </w:r>
      <w:r w:rsidR="00016792">
        <w:t xml:space="preserve"> pohledávky na uhrazení ceny za dílo, to i v případě, pokud ještě není splatná</w:t>
      </w:r>
      <w:r w:rsidRPr="00A9495B">
        <w:t>.</w:t>
      </w:r>
      <w:r w:rsidR="00AA5C66">
        <w:t xml:space="preserve"> </w:t>
      </w:r>
    </w:p>
    <w:p w14:paraId="7DED3169" w14:textId="2F3CE307" w:rsidR="00B0296A" w:rsidRDefault="00B0296A" w:rsidP="00B0296A">
      <w:pPr>
        <w:pStyle w:val="KUsmlouva-2rove"/>
        <w:ind w:left="357" w:hanging="357"/>
      </w:pPr>
      <w:r w:rsidRPr="00A9495B">
        <w:t xml:space="preserve">Splatnost smluvních pokut se sjednává na </w:t>
      </w:r>
      <w:r w:rsidR="00AA5C66">
        <w:t>7</w:t>
      </w:r>
      <w:r w:rsidRPr="00A9495B">
        <w:t xml:space="preserve"> dnů ode dne doručení daňového dokladu – faktury objednateli/zhotoviteli na adresu uvedenou v článku I. této smlouvy. </w:t>
      </w:r>
    </w:p>
    <w:p w14:paraId="60E35D67" w14:textId="77777777" w:rsidR="00864A22" w:rsidRPr="004917F7" w:rsidRDefault="00016792" w:rsidP="00BF416D">
      <w:pPr>
        <w:pStyle w:val="KUsmlouva-2rove"/>
        <w:ind w:left="357" w:hanging="357"/>
      </w:pPr>
      <w:r w:rsidRPr="00CB64FF">
        <w:rPr>
          <w:szCs w:val="22"/>
        </w:rPr>
        <w:t>Zaplacením smluvní pokuty není dotčeno právo objednatele na náhradu škody.</w:t>
      </w:r>
      <w:r w:rsidRPr="009967ED">
        <w:t xml:space="preserve"> Smluvní strany berou výslovně na vědomí a souhlasí s tím, že smluvní pokuty sjednané v této smlouvě mají ryze sankční charakter, </w:t>
      </w:r>
      <w:proofErr w:type="gramStart"/>
      <w:r w:rsidRPr="009967ED">
        <w:t>neslouží</w:t>
      </w:r>
      <w:proofErr w:type="gramEnd"/>
      <w:r w:rsidRPr="009967ED">
        <w:t xml:space="preserve"> ke kompenzaci náhrady škody a nárok na smluvní pokutu vznikne i v případě, pokud porušením smluvní povinnosti nevznikne smluvní straně žádná škoda</w:t>
      </w:r>
      <w:r w:rsidR="00864A22">
        <w:t xml:space="preserve">. </w:t>
      </w:r>
      <w:r w:rsidR="00864A22" w:rsidRPr="004B0BC3">
        <w:t>Smluvní strana, které vznikne právo uplatnit smluvní pokutu, může od jejího vymáhání na základě své vůle upustit.</w:t>
      </w:r>
    </w:p>
    <w:p w14:paraId="730447C4" w14:textId="77777777" w:rsidR="00DC2580" w:rsidRPr="00DC6EE6" w:rsidRDefault="00DC2580" w:rsidP="00DB71E1">
      <w:pPr>
        <w:pStyle w:val="KUsmlouva-1rove"/>
      </w:pPr>
      <w:r w:rsidRPr="00DC6EE6">
        <w:t>Zánik smlouvy</w:t>
      </w:r>
    </w:p>
    <w:p w14:paraId="2FEF3128" w14:textId="77777777" w:rsidR="00DC2580" w:rsidRPr="00DC6EE6" w:rsidRDefault="00DC2580" w:rsidP="00E757F6">
      <w:pPr>
        <w:pStyle w:val="KUsmlouva-2rove"/>
        <w:ind w:hanging="357"/>
        <w:rPr>
          <w:u w:val="single"/>
        </w:rPr>
      </w:pPr>
      <w:r w:rsidRPr="00DC6EE6">
        <w:t>Smluvní strany se dohodly, že tato smlouva zanikne:</w:t>
      </w:r>
    </w:p>
    <w:p w14:paraId="05CD2163" w14:textId="3A11E7B2" w:rsidR="00BE565E" w:rsidRPr="00DC6EE6" w:rsidRDefault="00BE565E" w:rsidP="004842ED">
      <w:pPr>
        <w:pStyle w:val="KUsmlouva-3rove"/>
        <w:spacing w:before="120" w:after="120"/>
        <w:ind w:left="709" w:hanging="283"/>
        <w:rPr>
          <w:b/>
          <w:u w:val="single"/>
        </w:rPr>
      </w:pPr>
      <w:r w:rsidRPr="00DC6EE6">
        <w:t>splněním závazku dle ust</w:t>
      </w:r>
      <w:r w:rsidR="00B30237">
        <w:t>anovení</w:t>
      </w:r>
      <w:r w:rsidRPr="00DC6EE6">
        <w:t xml:space="preserve"> § 1908 občanského zákoníku</w:t>
      </w:r>
    </w:p>
    <w:p w14:paraId="27CF5B03" w14:textId="59CCE2C6" w:rsidR="00DC2580" w:rsidRPr="00DC6EE6" w:rsidRDefault="00DC2580" w:rsidP="004842ED">
      <w:pPr>
        <w:pStyle w:val="KUsmlouva-3rove"/>
        <w:spacing w:before="120" w:after="120"/>
        <w:ind w:left="709" w:hanging="283"/>
        <w:rPr>
          <w:b/>
          <w:bCs/>
          <w:u w:val="single"/>
        </w:rPr>
      </w:pPr>
      <w:r w:rsidRPr="00DC6EE6">
        <w:t>dohodou smluvních stran při vzájemném vyrovnání</w:t>
      </w:r>
      <w:r w:rsidR="00A726A0">
        <w:t xml:space="preserve"> účelně vynaložených nákladů</w:t>
      </w:r>
    </w:p>
    <w:p w14:paraId="20A7608C" w14:textId="274C8E5B" w:rsidR="00343B81" w:rsidRPr="00566F45" w:rsidRDefault="00A84FFF" w:rsidP="004842ED">
      <w:pPr>
        <w:pStyle w:val="KUsmlouva-3rove"/>
        <w:spacing w:before="120" w:after="120"/>
        <w:ind w:left="709" w:hanging="283"/>
        <w:rPr>
          <w:bCs/>
        </w:rPr>
      </w:pPr>
      <w:r w:rsidRPr="00DC6EE6">
        <w:t>jednostranným odstoupením objednatele od smlouvy</w:t>
      </w:r>
    </w:p>
    <w:p w14:paraId="3EFE0C01" w14:textId="331F6AA1" w:rsidR="00566F45" w:rsidRPr="00DC6EE6" w:rsidRDefault="00566F45" w:rsidP="004842ED">
      <w:pPr>
        <w:pStyle w:val="KUsmlouva-3rove"/>
        <w:spacing w:before="120" w:after="120"/>
        <w:ind w:left="709" w:hanging="283"/>
        <w:rPr>
          <w:bCs/>
        </w:rPr>
      </w:pPr>
      <w:r w:rsidRPr="00463116">
        <w:t>odstoupením od smlouvy smluvní stranou, ocitne-li se druhá smluvní strana v úpadku nebo v případě vstupu druhé smluvní strany do likvidace.</w:t>
      </w:r>
    </w:p>
    <w:p w14:paraId="4D7C9381" w14:textId="5BF25C39" w:rsidR="00D67858" w:rsidRPr="00DC6EE6" w:rsidRDefault="00A84FFF" w:rsidP="00E757F6">
      <w:pPr>
        <w:pStyle w:val="KUsmlouva-2rove"/>
        <w:ind w:hanging="357"/>
      </w:pPr>
      <w:r w:rsidRPr="00DC6EE6">
        <w:t xml:space="preserve">Objednatel má právo odstoupit od smlouvy, ohrozí-li nebo </w:t>
      </w:r>
      <w:proofErr w:type="gramStart"/>
      <w:r w:rsidRPr="00DC6EE6">
        <w:t>zmaří</w:t>
      </w:r>
      <w:proofErr w:type="gramEnd"/>
      <w:r w:rsidR="00F80E25">
        <w:t>-li</w:t>
      </w:r>
      <w:r w:rsidRPr="00DC6EE6">
        <w:t xml:space="preserve"> zhotovitel realizaci díla, jenž je</w:t>
      </w:r>
      <w:r w:rsidR="00082E2C">
        <w:t> </w:t>
      </w:r>
      <w:r w:rsidRPr="00DC6EE6">
        <w:t>předmětem této smlouvy, zejména</w:t>
      </w:r>
      <w:r w:rsidR="00883F4C" w:rsidRPr="00DC6EE6">
        <w:t xml:space="preserve"> pak</w:t>
      </w:r>
    </w:p>
    <w:p w14:paraId="3C24E7FB" w14:textId="652FFCBB" w:rsidR="00A84FFF" w:rsidRPr="00DC6EE6" w:rsidRDefault="00A84FFF" w:rsidP="004842ED">
      <w:pPr>
        <w:pStyle w:val="KUsmlouva-3rove"/>
        <w:spacing w:before="120" w:after="120"/>
        <w:ind w:left="709" w:hanging="283"/>
      </w:pPr>
      <w:r w:rsidRPr="00DC6EE6">
        <w:t xml:space="preserve">pro </w:t>
      </w:r>
      <w:r w:rsidR="00016792">
        <w:t>opakované</w:t>
      </w:r>
      <w:r w:rsidRPr="00DC6EE6">
        <w:t xml:space="preserve"> nebo zvlášť hrubé porušení podmínek jakosti díla</w:t>
      </w:r>
      <w:r w:rsidR="000842D8" w:rsidRPr="00DC6EE6">
        <w:t>,</w:t>
      </w:r>
    </w:p>
    <w:p w14:paraId="4AAB30B0" w14:textId="79B6643A" w:rsidR="00D67858" w:rsidRDefault="000842D8" w:rsidP="004842ED">
      <w:pPr>
        <w:pStyle w:val="KUsmlouva-3rove"/>
        <w:spacing w:before="120" w:after="120"/>
        <w:ind w:left="709" w:hanging="283"/>
      </w:pPr>
      <w:r w:rsidRPr="00DC6EE6">
        <w:t>p</w:t>
      </w:r>
      <w:r w:rsidR="00D67858" w:rsidRPr="00DC6EE6">
        <w:t xml:space="preserve">rodlení zhotovitele delší než </w:t>
      </w:r>
      <w:r w:rsidR="00F845CF" w:rsidRPr="00DC6EE6">
        <w:t>30</w:t>
      </w:r>
      <w:r w:rsidR="00D67858" w:rsidRPr="00DC6EE6">
        <w:t xml:space="preserve"> dnů s dokončení</w:t>
      </w:r>
      <w:r w:rsidR="00CE2A35" w:rsidRPr="00DC6EE6">
        <w:t>m</w:t>
      </w:r>
      <w:r w:rsidR="00D67858" w:rsidRPr="00DC6EE6">
        <w:t xml:space="preserve"> díla</w:t>
      </w:r>
    </w:p>
    <w:p w14:paraId="4A86C77B" w14:textId="1096669A" w:rsidR="006D498F" w:rsidRPr="00DC6EE6" w:rsidRDefault="006D498F" w:rsidP="006D498F">
      <w:pPr>
        <w:pStyle w:val="KUsmlouva-2rove"/>
        <w:ind w:hanging="357"/>
      </w:pPr>
      <w:r w:rsidRPr="00463116">
        <w:t xml:space="preserve">Objednatel je dále oprávněn od této smlouvy odstoupit s účinky ode dne 1.1.2024 v případě, že pro rok 2024 nebude mezi objednatelem a Zlínským krajem uzavřena smlouva, na jejímž základě Zlínský kraj zadává objednateli </w:t>
      </w:r>
      <w:r w:rsidR="00566F45">
        <w:t>zajištění čištění odlučovačů ropných látek</w:t>
      </w:r>
      <w:r w:rsidRPr="00463116">
        <w:t xml:space="preserve"> v SPZ Holešov a poskytuje objednateli na tuto činnost příslušné finanční plnění.</w:t>
      </w:r>
    </w:p>
    <w:p w14:paraId="7599E87D" w14:textId="57E26DFB" w:rsidR="004546FE" w:rsidRPr="00DC6EE6" w:rsidRDefault="004546FE" w:rsidP="004546FE">
      <w:pPr>
        <w:pStyle w:val="KUsmlouva-2rove"/>
        <w:ind w:hanging="357"/>
      </w:pPr>
      <w:r w:rsidRPr="00463116">
        <w:t>Objednatel je dále oprávněn od této smlouvy odstoupit s účinky ode dne 1.1.202</w:t>
      </w:r>
      <w:r>
        <w:t>5</w:t>
      </w:r>
      <w:r w:rsidRPr="00463116">
        <w:t xml:space="preserve"> v případě, že pro rok 202</w:t>
      </w:r>
      <w:r>
        <w:t>5</w:t>
      </w:r>
      <w:r w:rsidRPr="00463116">
        <w:t xml:space="preserve"> nebude mezi objednatelem a Zlínským krajem uzavřena smlouva, na jejímž základě Zlínský kraj zadává objednateli </w:t>
      </w:r>
      <w:r>
        <w:t>zajištění čištění odlučovačů ropných látek</w:t>
      </w:r>
      <w:r w:rsidRPr="00463116">
        <w:t xml:space="preserve"> v SPZ Holešov a poskytuje objednateli na tuto činnost příslušné finanční plnění.</w:t>
      </w:r>
    </w:p>
    <w:p w14:paraId="1DDB876A" w14:textId="6B21D316" w:rsidR="00DC2580" w:rsidRPr="00DC6EE6" w:rsidRDefault="00DC2580" w:rsidP="00E757F6">
      <w:pPr>
        <w:pStyle w:val="KUsmlouva-2rove"/>
        <w:ind w:hanging="357"/>
        <w:rPr>
          <w:u w:val="single"/>
        </w:rPr>
      </w:pPr>
      <w:r w:rsidRPr="00DC6EE6">
        <w:t>Účinky odstoupení od této smlouvy se řídí ustanovením</w:t>
      </w:r>
      <w:r w:rsidR="00A03C8B" w:rsidRPr="00DC6EE6">
        <w:t>i</w:t>
      </w:r>
      <w:r w:rsidR="00BE38C0" w:rsidRPr="00DC6EE6">
        <w:t xml:space="preserve"> §</w:t>
      </w:r>
      <w:r w:rsidR="00D77EC3" w:rsidRPr="00DC6EE6">
        <w:t xml:space="preserve"> 2001 a násl</w:t>
      </w:r>
      <w:r w:rsidR="005C53F6" w:rsidRPr="00DC6EE6">
        <w:t>.</w:t>
      </w:r>
      <w:r w:rsidR="00D77EC3" w:rsidRPr="00DC6EE6">
        <w:t xml:space="preserve"> občanského zákoníku</w:t>
      </w:r>
      <w:r w:rsidR="00F80E25">
        <w:t>.</w:t>
      </w:r>
    </w:p>
    <w:p w14:paraId="7AA808B2" w14:textId="77777777" w:rsidR="00DC2580" w:rsidRPr="00DC6EE6" w:rsidRDefault="00DC2580" w:rsidP="00DB71E1">
      <w:pPr>
        <w:pStyle w:val="KUsmlouva-1rove"/>
      </w:pPr>
      <w:r w:rsidRPr="00DC6EE6">
        <w:lastRenderedPageBreak/>
        <w:t>Zvláštní ujednání</w:t>
      </w:r>
    </w:p>
    <w:p w14:paraId="2E15E6FF" w14:textId="5F051241" w:rsidR="0061658B" w:rsidRPr="00DC6EE6" w:rsidRDefault="0061658B">
      <w:pPr>
        <w:pStyle w:val="KUsmlouva-2rove"/>
      </w:pPr>
      <w:r w:rsidRPr="00DC6EE6">
        <w:t xml:space="preserve">Smluvní strany se dohodly, že </w:t>
      </w:r>
      <w:r w:rsidR="00F80E25">
        <w:t>objednatel</w:t>
      </w:r>
      <w:r w:rsidRPr="00DC6EE6">
        <w:t xml:space="preserve"> v zákonné lhůtě odešle smlouvu k řádnému uveřejnění do</w:t>
      </w:r>
      <w:r w:rsidR="00082E2C">
        <w:t> </w:t>
      </w:r>
      <w:r w:rsidRPr="00DC6EE6">
        <w:t>registru smluv vedeného Ministerstvem vnitra ČR.</w:t>
      </w:r>
    </w:p>
    <w:p w14:paraId="0450A867" w14:textId="6769BF3D" w:rsidR="0061658B" w:rsidRDefault="0061658B">
      <w:pPr>
        <w:pStyle w:val="KUsmlouva-2rove"/>
      </w:pPr>
      <w:r w:rsidRPr="00DC6EE6">
        <w:t>Tato smlouva nabývá platnosti dnem uzavření smlouvy, tj dnem podpisu obou smluvních stran, nebo osobami jimi zmocněnými. Tato smlouva nabývá účinnosti dnem jejího uveřejnění v registru smluv dle § 6 zákona č. 340/2015 Sb.</w:t>
      </w:r>
      <w:r w:rsidR="00BE565E" w:rsidRPr="00DC6EE6">
        <w:t xml:space="preserve"> o zvláštních podmínkách účinnosti některých smluv, zveřejňování těchto smluv a o registru smluv</w:t>
      </w:r>
      <w:r w:rsidR="00264A7F" w:rsidRPr="00DC6EE6">
        <w:t>, v platném znění</w:t>
      </w:r>
      <w:r w:rsidR="00BE565E" w:rsidRPr="00DC6EE6">
        <w:t xml:space="preserve"> (dále jen </w:t>
      </w:r>
      <w:r w:rsidR="00F80E25">
        <w:t>„</w:t>
      </w:r>
      <w:r w:rsidR="00BE565E" w:rsidRPr="00DC6EE6">
        <w:t>zákon o registru smluv</w:t>
      </w:r>
      <w:r w:rsidR="00F80E25">
        <w:t>“</w:t>
      </w:r>
      <w:r w:rsidR="00BE565E" w:rsidRPr="00DC6EE6">
        <w:t>)</w:t>
      </w:r>
      <w:r w:rsidR="00264A7F" w:rsidRPr="00DC6EE6">
        <w:t>.</w:t>
      </w:r>
    </w:p>
    <w:p w14:paraId="554AA82D" w14:textId="49BB8DFD" w:rsidR="00A726A0" w:rsidRPr="00A726A0" w:rsidRDefault="00A726A0">
      <w:pPr>
        <w:pStyle w:val="KUsmlouva-2rove"/>
      </w:pPr>
      <w:r w:rsidRPr="00A726A0">
        <w:t xml:space="preserve">Smluvní strany se dohodly, že je vyloučeno, aby zhotovitel ve smyslu ustanovení § 1751 odst. 2 </w:t>
      </w:r>
      <w:r w:rsidR="005F16C1">
        <w:t>občanského zákoníku</w:t>
      </w:r>
      <w:r w:rsidRPr="00A726A0">
        <w:t xml:space="preserve"> odkázal jakýmkoliv způsobem na (své) obchodní podmínky objednatel není vázán žádnými obchodními podmínkami předloženými druhou smluvní stranou.</w:t>
      </w:r>
    </w:p>
    <w:p w14:paraId="5EDA7813" w14:textId="5D0B0444" w:rsidR="00A726A0" w:rsidRPr="00DC6EE6" w:rsidRDefault="00A726A0">
      <w:pPr>
        <w:pStyle w:val="KUsmlouva-2rove"/>
      </w:pPr>
      <w:r w:rsidRPr="00A726A0">
        <w:t xml:space="preserve">Odpověď strany této smlouvy, ve smyslu ustanovení § 1740 odst. 3 </w:t>
      </w:r>
      <w:r w:rsidR="005F16C1">
        <w:t>občanského zákoníku</w:t>
      </w:r>
      <w:r w:rsidRPr="00A726A0">
        <w:t>, s</w:t>
      </w:r>
      <w:r w:rsidR="00082E2C">
        <w:t> </w:t>
      </w:r>
      <w:r w:rsidRPr="00A726A0">
        <w:t>dodatkem nebo odchylkou, která podstatně nemění podmínky nabídky, není přijetím nabídky na</w:t>
      </w:r>
      <w:r w:rsidR="00082E2C">
        <w:t> </w:t>
      </w:r>
      <w:r w:rsidRPr="00A726A0">
        <w:t xml:space="preserve">uzavření této smlouvy. </w:t>
      </w:r>
    </w:p>
    <w:p w14:paraId="68A446CD" w14:textId="77777777" w:rsidR="0061658B" w:rsidRDefault="0061658B">
      <w:pPr>
        <w:pStyle w:val="KUsmlouva-2rove"/>
      </w:pPr>
      <w:r w:rsidRPr="00DC6EE6">
        <w:t xml:space="preserve">Případná neplatnost některého ustanovení této smlouvy nemá za následek neplatnost ostatních ustanovení. </w:t>
      </w:r>
    </w:p>
    <w:p w14:paraId="61E45CF2" w14:textId="7CFF6EEB" w:rsidR="00864A22" w:rsidRDefault="00864A22">
      <w:pPr>
        <w:pStyle w:val="KUsmlouva-2rove"/>
      </w:pPr>
      <w:r w:rsidRPr="00CE24AF">
        <w:rPr>
          <w:szCs w:val="22"/>
        </w:rPr>
        <w:t>V souladu s</w:t>
      </w:r>
      <w:r>
        <w:rPr>
          <w:szCs w:val="22"/>
        </w:rPr>
        <w:t xml:space="preserve"> ustanovením </w:t>
      </w:r>
      <w:r w:rsidRPr="00CE24AF">
        <w:rPr>
          <w:szCs w:val="22"/>
        </w:rPr>
        <w:t xml:space="preserve">§ 1801 </w:t>
      </w:r>
      <w:r>
        <w:rPr>
          <w:szCs w:val="22"/>
        </w:rPr>
        <w:t xml:space="preserve">občanského zákoníku </w:t>
      </w:r>
      <w:r w:rsidRPr="00CE24AF">
        <w:rPr>
          <w:szCs w:val="22"/>
        </w:rPr>
        <w:t>se ve smluvním</w:t>
      </w:r>
      <w:r>
        <w:rPr>
          <w:szCs w:val="22"/>
        </w:rPr>
        <w:t xml:space="preserve"> </w:t>
      </w:r>
      <w:r w:rsidRPr="00CE24AF">
        <w:rPr>
          <w:szCs w:val="22"/>
        </w:rPr>
        <w:t xml:space="preserve">vztahu založeném touto smlouvou vylučuje použití </w:t>
      </w:r>
      <w:r>
        <w:rPr>
          <w:szCs w:val="22"/>
        </w:rPr>
        <w:t xml:space="preserve">ustanovení </w:t>
      </w:r>
      <w:r w:rsidRPr="00CE24AF">
        <w:rPr>
          <w:szCs w:val="22"/>
        </w:rPr>
        <w:t>§</w:t>
      </w:r>
      <w:r>
        <w:rPr>
          <w:szCs w:val="22"/>
        </w:rPr>
        <w:t>§</w:t>
      </w:r>
      <w:r w:rsidRPr="00CE24AF">
        <w:rPr>
          <w:szCs w:val="22"/>
        </w:rPr>
        <w:t xml:space="preserve"> 1799 </w:t>
      </w:r>
      <w:r>
        <w:rPr>
          <w:szCs w:val="22"/>
        </w:rPr>
        <w:t xml:space="preserve">a </w:t>
      </w:r>
      <w:r w:rsidRPr="00CE24AF">
        <w:rPr>
          <w:szCs w:val="22"/>
        </w:rPr>
        <w:t xml:space="preserve">1800 </w:t>
      </w:r>
      <w:r>
        <w:rPr>
          <w:szCs w:val="22"/>
        </w:rPr>
        <w:t>občanského zákoníku</w:t>
      </w:r>
      <w:r w:rsidRPr="00CE24AF">
        <w:rPr>
          <w:szCs w:val="22"/>
        </w:rPr>
        <w:t>.</w:t>
      </w:r>
      <w:r w:rsidRPr="000F2583">
        <w:t xml:space="preserve"> </w:t>
      </w:r>
      <w:r w:rsidRPr="009967ED">
        <w:t>Smluvní strany považují tuto smlouvu za odvážnou smlouvu</w:t>
      </w:r>
      <w:r w:rsidR="00BF416D">
        <w:t>,</w:t>
      </w:r>
      <w:r w:rsidRPr="009967ED">
        <w:t xml:space="preserve"> a tudíž se na závazky z ní vzniklé nepoužijí ustanovení občanského zákoníku o změně okolností (§ 1764 až § 1766) a neúměrného zkrácení (§ 1793 až § 1795)</w:t>
      </w:r>
      <w:r>
        <w:t xml:space="preserve">. </w:t>
      </w:r>
    </w:p>
    <w:p w14:paraId="6600302C" w14:textId="77777777" w:rsidR="00864A22" w:rsidRPr="009967ED" w:rsidRDefault="00864A22" w:rsidP="00864A22">
      <w:pPr>
        <w:pStyle w:val="KUsmlouva-2rove"/>
      </w:pPr>
      <w:r>
        <w:t>Zhotovitel není oprávněn jednostranně započíst žádnou svou pohledávku z této smlouvy vůči pohledávce objednatele. Zhotovitel není oprávněn postoupit žádnou svou pohledávku či závazek z této smlouvy.</w:t>
      </w:r>
    </w:p>
    <w:p w14:paraId="1FB44709" w14:textId="77777777" w:rsidR="00DC2580" w:rsidRPr="00DC6EE6" w:rsidRDefault="00DC2580">
      <w:pPr>
        <w:pStyle w:val="KUsmlouva-2rove"/>
        <w:rPr>
          <w:u w:val="single"/>
        </w:rPr>
      </w:pPr>
      <w:r w:rsidRPr="00DC6EE6">
        <w:t>Všechny právní vztahy, které vzniknou při realizaci závazků vyplývajících z této smlouvy, se řídí</w:t>
      </w:r>
      <w:r w:rsidR="00883F4C" w:rsidRPr="00DC6EE6">
        <w:t xml:space="preserve"> platným českým </w:t>
      </w:r>
      <w:r w:rsidRPr="00DC6EE6">
        <w:t xml:space="preserve">právním řádem. Právní vztahy neupravené touto smlouvou se řídí ustanovením </w:t>
      </w:r>
      <w:r w:rsidR="006E7749" w:rsidRPr="00DC6EE6">
        <w:t>občanského zákoníku.</w:t>
      </w:r>
    </w:p>
    <w:p w14:paraId="7B10F6E9" w14:textId="77777777" w:rsidR="00B31476" w:rsidRPr="00DC6EE6" w:rsidRDefault="00DC2580">
      <w:pPr>
        <w:pStyle w:val="KUsmlouva-2rove"/>
        <w:rPr>
          <w:u w:val="single"/>
        </w:rPr>
      </w:pPr>
      <w:r w:rsidRPr="00DC6EE6">
        <w:t>Tuto smlouvu lze měnit pouze</w:t>
      </w:r>
      <w:r w:rsidR="00883F4C" w:rsidRPr="00DC6EE6">
        <w:t xml:space="preserve"> formou písemných dodatků odsouhlasených oběma smluvními stranami, které se stanou nedílnou součástí této smlouvy.</w:t>
      </w:r>
      <w:r w:rsidRPr="00DC6EE6">
        <w:t xml:space="preserve"> </w:t>
      </w:r>
    </w:p>
    <w:p w14:paraId="474C29A5" w14:textId="77777777" w:rsidR="00B31476" w:rsidRPr="00DC6EE6" w:rsidRDefault="00B31476">
      <w:pPr>
        <w:pStyle w:val="KUsmlouva-2rove"/>
        <w:rPr>
          <w:u w:val="single"/>
        </w:rPr>
      </w:pPr>
      <w:r w:rsidRPr="00DC6EE6">
        <w:t>Obě strany prohlašují, že došlo k dohodě o celém rozsahu této smlouvy.</w:t>
      </w:r>
    </w:p>
    <w:p w14:paraId="5A7A6262" w14:textId="609A2D11" w:rsidR="006E7749" w:rsidRPr="00DC6EE6" w:rsidRDefault="006E7749">
      <w:pPr>
        <w:pStyle w:val="KUsmlouva-2rove"/>
        <w:rPr>
          <w:u w:val="single"/>
        </w:rPr>
      </w:pPr>
      <w:r w:rsidRPr="00DC6EE6">
        <w:t xml:space="preserve">Objednatel i zhotovitel potvrzují správnost svých údajů, které jsou uvedeny v čl. </w:t>
      </w:r>
      <w:r w:rsidR="000301FD">
        <w:t>I</w:t>
      </w:r>
      <w:r w:rsidRPr="00DC6EE6">
        <w:t>. této smlouvy. V případě, že dojde v průběhu smluvního vztahu ke změnám uvedených údajů, zavazují se strany oznámit druhé straně bez zbytečného odkladu aktualizaci těchto údajů.</w:t>
      </w:r>
    </w:p>
    <w:p w14:paraId="0F833998" w14:textId="19BD4809" w:rsidR="00DC2580" w:rsidRPr="00E757F6" w:rsidRDefault="00DC2580">
      <w:pPr>
        <w:pStyle w:val="KUsmlouva-2rove"/>
        <w:rPr>
          <w:u w:val="single"/>
        </w:rPr>
      </w:pPr>
      <w:r w:rsidRPr="00DC6EE6">
        <w:t xml:space="preserve">Smlouva je vyhotovena ve </w:t>
      </w:r>
      <w:r w:rsidR="00F80E25">
        <w:t>třech</w:t>
      </w:r>
      <w:r w:rsidR="00F80E25" w:rsidRPr="00DC6EE6">
        <w:t xml:space="preserve"> </w:t>
      </w:r>
      <w:r w:rsidR="001B501F" w:rsidRPr="00DC6EE6">
        <w:t>vyhotoveních</w:t>
      </w:r>
      <w:r w:rsidRPr="00DC6EE6">
        <w:t xml:space="preserve">, z nichž </w:t>
      </w:r>
      <w:r w:rsidR="006F18D4" w:rsidRPr="00DC6EE6">
        <w:t>objednatel</w:t>
      </w:r>
      <w:r w:rsidRPr="00DC6EE6">
        <w:t xml:space="preserve"> </w:t>
      </w:r>
      <w:proofErr w:type="gramStart"/>
      <w:r w:rsidRPr="00DC6EE6">
        <w:t>obdrží</w:t>
      </w:r>
      <w:proofErr w:type="gramEnd"/>
      <w:r w:rsidRPr="00DC6EE6">
        <w:t xml:space="preserve"> </w:t>
      </w:r>
      <w:r w:rsidR="00F80E25">
        <w:t>dvě</w:t>
      </w:r>
      <w:r w:rsidR="006F18D4" w:rsidRPr="00DC6EE6">
        <w:t xml:space="preserve"> </w:t>
      </w:r>
      <w:r w:rsidR="001B501F" w:rsidRPr="00DC6EE6">
        <w:t>vyhotovení</w:t>
      </w:r>
      <w:r w:rsidR="006F18D4" w:rsidRPr="00DC6EE6">
        <w:t xml:space="preserve"> a zhotovitel jedno.</w:t>
      </w:r>
      <w:r w:rsidR="002D4837">
        <w:t xml:space="preserve"> </w:t>
      </w:r>
    </w:p>
    <w:p w14:paraId="46DF2495" w14:textId="25CE27BA" w:rsidR="00EC3812" w:rsidRPr="00DC6EE6" w:rsidRDefault="00EC3812">
      <w:pPr>
        <w:pStyle w:val="KUsmlouva-2rove"/>
        <w:rPr>
          <w:u w:val="single"/>
        </w:rPr>
      </w:pPr>
      <w:r>
        <w:t>Nedílnou součástí smlouvy j</w:t>
      </w:r>
      <w:r w:rsidR="005F16C1">
        <w:t>e</w:t>
      </w:r>
      <w:r>
        <w:t>:</w:t>
      </w:r>
    </w:p>
    <w:p w14:paraId="7DFCEDB6" w14:textId="12A57D5E" w:rsidR="005F16C1" w:rsidRPr="00CC6AE6" w:rsidRDefault="00DC2580" w:rsidP="005C05F0">
      <w:pPr>
        <w:pStyle w:val="Odstavecseseznamem"/>
        <w:numPr>
          <w:ilvl w:val="0"/>
          <w:numId w:val="3"/>
        </w:numPr>
        <w:spacing w:before="120" w:after="120"/>
        <w:ind w:left="709" w:hanging="283"/>
      </w:pPr>
      <w:r w:rsidRPr="00CC6AE6">
        <w:t>Příloha</w:t>
      </w:r>
      <w:r w:rsidR="005F16C1">
        <w:t xml:space="preserve"> </w:t>
      </w:r>
      <w:r w:rsidRPr="00CC6AE6">
        <w:t>č. 1</w:t>
      </w:r>
      <w:r w:rsidR="00BF416D">
        <w:t xml:space="preserve"> </w:t>
      </w:r>
      <w:r w:rsidR="005F16C1">
        <w:t xml:space="preserve">- </w:t>
      </w:r>
      <w:r w:rsidR="00F160AC" w:rsidRPr="00CC6AE6">
        <w:t>Cenová nabídka</w:t>
      </w:r>
      <w:r w:rsidR="00E06F1E">
        <w:t xml:space="preserve"> </w:t>
      </w:r>
    </w:p>
    <w:p w14:paraId="4F600B80" w14:textId="634CC16E" w:rsidR="00DB71E1" w:rsidRDefault="002D4CB8" w:rsidP="005C05F0">
      <w:pPr>
        <w:pStyle w:val="Odstavecseseznamem"/>
        <w:numPr>
          <w:ilvl w:val="0"/>
          <w:numId w:val="3"/>
        </w:numPr>
        <w:spacing w:before="120" w:after="120"/>
        <w:ind w:left="709" w:hanging="283"/>
      </w:pPr>
      <w:r w:rsidRPr="00CC6AE6">
        <w:t>Příloha</w:t>
      </w:r>
      <w:r w:rsidR="00381577">
        <w:t xml:space="preserve"> </w:t>
      </w:r>
      <w:r w:rsidRPr="00CC6AE6">
        <w:t>č. 2</w:t>
      </w:r>
      <w:r w:rsidR="00BF416D">
        <w:t xml:space="preserve"> </w:t>
      </w:r>
      <w:r w:rsidR="005F16C1">
        <w:t>- S</w:t>
      </w:r>
      <w:r w:rsidRPr="00CC6AE6">
        <w:t>ituační</w:t>
      </w:r>
      <w:r w:rsidRPr="00DC6EE6">
        <w:t xml:space="preserve"> plán </w:t>
      </w:r>
    </w:p>
    <w:p w14:paraId="796F7095" w14:textId="77777777" w:rsidR="005C345C" w:rsidRDefault="005C345C" w:rsidP="005C345C">
      <w:pPr>
        <w:spacing w:before="120" w:after="120"/>
      </w:pPr>
    </w:p>
    <w:p w14:paraId="1D1F973A" w14:textId="28632622" w:rsidR="005C345C" w:rsidRDefault="005C345C" w:rsidP="005C345C">
      <w:pPr>
        <w:spacing w:before="120" w:after="120"/>
      </w:pPr>
      <w:r>
        <w:t>V Holešově dne</w:t>
      </w:r>
      <w:r w:rsidR="00AA1D69">
        <w:tab/>
      </w:r>
      <w:r w:rsidR="00AA1D69">
        <w:tab/>
      </w:r>
      <w:r>
        <w:tab/>
      </w:r>
      <w:r>
        <w:tab/>
      </w:r>
      <w:r>
        <w:tab/>
      </w:r>
      <w:r>
        <w:tab/>
        <w:t>V</w:t>
      </w:r>
      <w:r w:rsidR="00AA1D69">
        <w:t xml:space="preserve"> Praze</w:t>
      </w:r>
      <w:r>
        <w:t xml:space="preserve"> dne </w:t>
      </w:r>
    </w:p>
    <w:p w14:paraId="72C9F4FA" w14:textId="48C8176D" w:rsidR="005C345C" w:rsidRDefault="005C345C" w:rsidP="005C345C">
      <w:pPr>
        <w:spacing w:before="120" w:after="120"/>
      </w:pPr>
    </w:p>
    <w:p w14:paraId="751BD2DF" w14:textId="34DF209D" w:rsidR="005C345C" w:rsidRDefault="005C345C" w:rsidP="005C345C">
      <w:pPr>
        <w:spacing w:before="120" w:after="120"/>
      </w:pPr>
    </w:p>
    <w:p w14:paraId="6EF2F08A" w14:textId="77777777" w:rsidR="005C345C" w:rsidRDefault="005C345C" w:rsidP="005C345C">
      <w:pPr>
        <w:spacing w:before="120" w:after="120"/>
      </w:pPr>
    </w:p>
    <w:p w14:paraId="5FF95FEA" w14:textId="2D51392E" w:rsidR="005C345C" w:rsidRDefault="005C345C" w:rsidP="005C345C">
      <w:pPr>
        <w:spacing w:before="120" w:after="120"/>
      </w:pPr>
      <w:r>
        <w:t>___________________________</w:t>
      </w:r>
      <w:r>
        <w:tab/>
      </w:r>
      <w:r>
        <w:tab/>
      </w:r>
      <w:r>
        <w:tab/>
        <w:t>____________________________</w:t>
      </w:r>
    </w:p>
    <w:p w14:paraId="02E05C4E" w14:textId="558FF752" w:rsidR="002D4837" w:rsidRDefault="002D4837" w:rsidP="00007928">
      <w:pPr>
        <w:spacing w:after="120"/>
        <w:rPr>
          <w:rFonts w:cs="Arial"/>
          <w:szCs w:val="20"/>
        </w:rPr>
      </w:pPr>
      <w:r w:rsidRPr="00E757F6">
        <w:rPr>
          <w:rFonts w:cs="Arial"/>
          <w:szCs w:val="20"/>
        </w:rPr>
        <w:t xml:space="preserve">Ing. </w:t>
      </w:r>
      <w:r w:rsidRPr="002D4837">
        <w:rPr>
          <w:rFonts w:eastAsiaTheme="minorHAnsi" w:cs="Arial"/>
          <w:szCs w:val="20"/>
        </w:rPr>
        <w:t>Radovan Macháček</w:t>
      </w:r>
      <w:r w:rsidR="00BF416D">
        <w:rPr>
          <w:rFonts w:eastAsiaTheme="minorHAnsi" w:cs="Arial"/>
          <w:szCs w:val="20"/>
        </w:rPr>
        <w:tab/>
      </w:r>
      <w:r w:rsidR="00BF416D">
        <w:rPr>
          <w:rFonts w:eastAsiaTheme="minorHAnsi" w:cs="Arial"/>
          <w:szCs w:val="20"/>
        </w:rPr>
        <w:tab/>
      </w:r>
      <w:r w:rsidR="00BF416D">
        <w:rPr>
          <w:rFonts w:eastAsiaTheme="minorHAnsi" w:cs="Arial"/>
          <w:szCs w:val="20"/>
        </w:rPr>
        <w:tab/>
      </w:r>
      <w:r w:rsidR="00BF416D">
        <w:rPr>
          <w:rFonts w:eastAsiaTheme="minorHAnsi" w:cs="Arial"/>
          <w:szCs w:val="20"/>
        </w:rPr>
        <w:tab/>
      </w:r>
      <w:r w:rsidR="00AA1D69">
        <w:rPr>
          <w:rFonts w:eastAsiaTheme="minorHAnsi" w:cs="Arial"/>
          <w:szCs w:val="20"/>
        </w:rPr>
        <w:t>Roman Vinař</w:t>
      </w:r>
    </w:p>
    <w:p w14:paraId="0A447F76" w14:textId="0BAAD731" w:rsidR="00B0296A" w:rsidRDefault="002D4837" w:rsidP="00007928">
      <w:pPr>
        <w:spacing w:after="120"/>
        <w:rPr>
          <w:rFonts w:cs="Arial"/>
        </w:rPr>
      </w:pPr>
      <w:r w:rsidRPr="00E757F6">
        <w:rPr>
          <w:rFonts w:cs="Arial"/>
          <w:szCs w:val="20"/>
        </w:rPr>
        <w:t>předsed</w:t>
      </w:r>
      <w:r>
        <w:rPr>
          <w:rFonts w:cs="Arial"/>
          <w:szCs w:val="20"/>
        </w:rPr>
        <w:t>a</w:t>
      </w:r>
      <w:r w:rsidRPr="00E757F6">
        <w:rPr>
          <w:rFonts w:cs="Arial"/>
          <w:szCs w:val="20"/>
        </w:rPr>
        <w:t xml:space="preserve"> představenstva</w:t>
      </w:r>
      <w:r w:rsidR="005C345C" w:rsidRPr="005C345C">
        <w:t xml:space="preserve"> </w:t>
      </w:r>
      <w:r w:rsidR="005C345C">
        <w:tab/>
      </w:r>
      <w:r w:rsidR="005C345C">
        <w:tab/>
      </w:r>
      <w:r w:rsidR="005C345C">
        <w:tab/>
      </w:r>
      <w:r w:rsidR="00AA1D69">
        <w:tab/>
        <w:t>jednatel</w:t>
      </w:r>
    </w:p>
    <w:sectPr w:rsidR="00B0296A" w:rsidSect="00CD0D42">
      <w:footerReference w:type="default" r:id="rId10"/>
      <w:pgSz w:w="11906" w:h="16838"/>
      <w:pgMar w:top="1135" w:right="1286" w:bottom="851" w:left="126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4">
      <wne:acd wne:acdName="acd0"/>
    </wne:keymap>
    <wne:keymap wne:kcmPrimary="0075">
      <wne:acd wne:acdName="acd1"/>
    </wne:keymap>
    <wne:keymap wne:kcmPrimary="0076">
      <wne:acd wne:acdName="acd2"/>
    </wne:keymap>
  </wne:keymaps>
  <wne:toolbars>
    <wne:acdManifest>
      <wne:acdEntry wne:acdName="acd0"/>
      <wne:acdEntry wne:acdName="acd1"/>
      <wne:acdEntry wne:acdName="acd2"/>
    </wne:acdManifest>
  </wne:toolbars>
  <wne:acds>
    <wne:acd wne:argValue="AgBLAFUAIABzAG0AbABvAHUAdgBhACAALQAgADEALgAgAPoAcgBvAHYAZQBIAQ==" wne:acdName="acd0" wne:fciIndexBasedOn="0065"/>
    <wne:acd wne:argValue="AgBLAFUAIABzAG0AbABvAHUAdgBhACAALQAgADIALgAgAPoAcgBvAHYAZQBIAQ==" wne:acdName="acd1" wne:fciIndexBasedOn="0065"/>
    <wne:acd wne:argValue="AgBLAFUAIABzAG0AbABvAHUAdgBhACAALQAgADMALgAgAPoAcgBvAHYAZQBIAQ=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D0564" w14:textId="77777777" w:rsidR="00BF22A9" w:rsidRDefault="00BF22A9">
      <w:r>
        <w:separator/>
      </w:r>
    </w:p>
  </w:endnote>
  <w:endnote w:type="continuationSeparator" w:id="0">
    <w:p w14:paraId="7A074498" w14:textId="77777777" w:rsidR="00BF22A9" w:rsidRDefault="00BF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FFFF" w:themeColor="background1"/>
        <w:sz w:val="16"/>
      </w:rPr>
      <w:id w:val="-1689518476"/>
      <w:docPartObj>
        <w:docPartGallery w:val="Page Numbers (Bottom of Page)"/>
        <w:docPartUnique/>
      </w:docPartObj>
    </w:sdtPr>
    <w:sdtEndPr/>
    <w:sdtContent>
      <w:p w14:paraId="19A8EF86" w14:textId="4B61108D" w:rsidR="00053C50" w:rsidRPr="001642B5" w:rsidRDefault="00053C50" w:rsidP="00053C50">
        <w:pPr>
          <w:pStyle w:val="Zpat"/>
          <w:jc w:val="right"/>
          <w:rPr>
            <w:color w:val="FFFFFF" w:themeColor="background1"/>
            <w:sz w:val="16"/>
          </w:rPr>
        </w:pPr>
        <w:r w:rsidRPr="001642B5">
          <w:rPr>
            <w:color w:val="FFFFFF" w:themeColor="background1"/>
            <w:sz w:val="16"/>
          </w:rPr>
          <w:t xml:space="preserve">strana | </w:t>
        </w:r>
        <w:r w:rsidRPr="001642B5">
          <w:rPr>
            <w:color w:val="FFFFFF" w:themeColor="background1"/>
            <w:sz w:val="16"/>
          </w:rPr>
          <w:fldChar w:fldCharType="begin"/>
        </w:r>
        <w:r w:rsidRPr="001642B5">
          <w:rPr>
            <w:color w:val="FFFFFF" w:themeColor="background1"/>
            <w:sz w:val="16"/>
          </w:rPr>
          <w:instrText>PAGE   \* MERGEFORMAT</w:instrText>
        </w:r>
        <w:r w:rsidRPr="001642B5">
          <w:rPr>
            <w:color w:val="FFFFFF" w:themeColor="background1"/>
            <w:sz w:val="16"/>
          </w:rPr>
          <w:fldChar w:fldCharType="separate"/>
        </w:r>
        <w:r w:rsidR="00CF5B6E">
          <w:rPr>
            <w:noProof/>
            <w:color w:val="FFFFFF" w:themeColor="background1"/>
            <w:sz w:val="16"/>
          </w:rPr>
          <w:t>4</w:t>
        </w:r>
        <w:r w:rsidRPr="001642B5">
          <w:rPr>
            <w:color w:val="FFFFFF" w:themeColor="background1"/>
            <w:sz w:val="16"/>
          </w:rPr>
          <w:fldChar w:fldCharType="end"/>
        </w:r>
        <w:r w:rsidRPr="001642B5">
          <w:rPr>
            <w:color w:val="FFFFFF" w:themeColor="background1"/>
            <w:sz w:val="16"/>
          </w:rPr>
          <w:t xml:space="preserve"> </w:t>
        </w:r>
      </w:p>
    </w:sdtContent>
  </w:sdt>
  <w:p w14:paraId="53CFC6B5" w14:textId="2BF29AF0" w:rsidR="00482ABF" w:rsidRPr="001642B5" w:rsidRDefault="00503B0F" w:rsidP="00053C50">
    <w:pPr>
      <w:rPr>
        <w:color w:val="FFFFFF" w:themeColor="background1"/>
      </w:rPr>
    </w:pPr>
    <w:r w:rsidRPr="001642B5">
      <w:rPr>
        <w:color w:val="FFFFFF" w:themeColor="background1"/>
      </w:rPr>
      <w:t>Verze 0</w:t>
    </w:r>
    <w:r w:rsidR="001642B5" w:rsidRPr="001642B5">
      <w:rPr>
        <w:color w:val="FFFFFF" w:themeColor="background1"/>
      </w:rPr>
      <w:t>7_01_2021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ADEC3" w14:textId="77777777" w:rsidR="00BF22A9" w:rsidRDefault="00BF22A9">
      <w:r>
        <w:separator/>
      </w:r>
    </w:p>
  </w:footnote>
  <w:footnote w:type="continuationSeparator" w:id="0">
    <w:p w14:paraId="7745D3B3" w14:textId="77777777" w:rsidR="00BF22A9" w:rsidRDefault="00BF2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47F9"/>
    <w:multiLevelType w:val="hybridMultilevel"/>
    <w:tmpl w:val="56883420"/>
    <w:lvl w:ilvl="0" w:tplc="287435E2">
      <w:start w:val="1"/>
      <w:numFmt w:val="bullet"/>
      <w:lvlText w:val="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0B5D2694"/>
    <w:multiLevelType w:val="hybridMultilevel"/>
    <w:tmpl w:val="61DEFFCC"/>
    <w:lvl w:ilvl="0" w:tplc="287435E2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9A76465"/>
    <w:multiLevelType w:val="hybridMultilevel"/>
    <w:tmpl w:val="971475F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A54E04"/>
    <w:multiLevelType w:val="hybridMultilevel"/>
    <w:tmpl w:val="461865F8"/>
    <w:lvl w:ilvl="0" w:tplc="1C08ADF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8102DE2"/>
    <w:multiLevelType w:val="hybridMultilevel"/>
    <w:tmpl w:val="EE280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02783"/>
    <w:multiLevelType w:val="multilevel"/>
    <w:tmpl w:val="7B38B756"/>
    <w:lvl w:ilvl="0">
      <w:start w:val="9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CEE2F6F"/>
    <w:multiLevelType w:val="hybridMultilevel"/>
    <w:tmpl w:val="F5A686F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B1B18"/>
    <w:multiLevelType w:val="multilevel"/>
    <w:tmpl w:val="5B206F1E"/>
    <w:lvl w:ilvl="0">
      <w:start w:val="1"/>
      <w:numFmt w:val="upperRoman"/>
      <w:pStyle w:val="KUsmlouva-1rove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pStyle w:val="KUsmlouva-2rove"/>
      <w:lvlText w:val="%2."/>
      <w:lvlJc w:val="left"/>
      <w:pPr>
        <w:ind w:left="360" w:hanging="360"/>
      </w:pPr>
      <w:rPr>
        <w:b w:val="0"/>
        <w:bCs w:val="0"/>
      </w:rPr>
    </w:lvl>
    <w:lvl w:ilvl="2">
      <w:start w:val="1"/>
      <w:numFmt w:val="lowerLetter"/>
      <w:pStyle w:val="KUsmlouva-3rove"/>
      <w:lvlText w:val="%3)"/>
      <w:lvlJc w:val="left"/>
      <w:pPr>
        <w:ind w:left="927" w:hanging="360"/>
      </w:pPr>
      <w:rPr>
        <w:b w:val="0"/>
        <w:bCs/>
      </w:rPr>
    </w:lvl>
    <w:lvl w:ilvl="3">
      <w:start w:val="1"/>
      <w:numFmt w:val="bullet"/>
      <w:lvlText w:val=""/>
      <w:lvlJc w:val="left"/>
      <w:pPr>
        <w:ind w:left="1721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1E217E3"/>
    <w:multiLevelType w:val="multilevel"/>
    <w:tmpl w:val="CBD09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6CE56F16"/>
    <w:multiLevelType w:val="hybridMultilevel"/>
    <w:tmpl w:val="F0080FCE"/>
    <w:lvl w:ilvl="0" w:tplc="1C08AD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7"/>
  </w:num>
  <w:num w:numId="9">
    <w:abstractNumId w:val="7"/>
  </w:num>
  <w:num w:numId="10">
    <w:abstractNumId w:val="8"/>
  </w:num>
  <w:num w:numId="11">
    <w:abstractNumId w:val="5"/>
  </w:num>
  <w:num w:numId="12">
    <w:abstractNumId w:val="2"/>
  </w:num>
  <w:num w:numId="13">
    <w:abstractNumId w:val="7"/>
  </w:num>
  <w:num w:numId="14">
    <w:abstractNumId w:val="7"/>
  </w:num>
  <w:num w:numId="15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E04" w:allStyles="0" w:customStyles="0" w:latentStyles="1" w:stylesInUse="0" w:headingStyles="0" w:numberingStyles="0" w:tableStyles="0" w:directFormattingOnRuns="0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84B"/>
    <w:rsid w:val="00006BB3"/>
    <w:rsid w:val="00007928"/>
    <w:rsid w:val="00016792"/>
    <w:rsid w:val="00017CF2"/>
    <w:rsid w:val="000238F2"/>
    <w:rsid w:val="000301FD"/>
    <w:rsid w:val="00031D03"/>
    <w:rsid w:val="00033057"/>
    <w:rsid w:val="00035EC0"/>
    <w:rsid w:val="00040128"/>
    <w:rsid w:val="000471CA"/>
    <w:rsid w:val="00050EC8"/>
    <w:rsid w:val="00051A69"/>
    <w:rsid w:val="00053C50"/>
    <w:rsid w:val="00067650"/>
    <w:rsid w:val="00067FF7"/>
    <w:rsid w:val="000767F5"/>
    <w:rsid w:val="0008003E"/>
    <w:rsid w:val="00082E2C"/>
    <w:rsid w:val="000842D8"/>
    <w:rsid w:val="000912CD"/>
    <w:rsid w:val="000B2BC4"/>
    <w:rsid w:val="000C2663"/>
    <w:rsid w:val="000C6302"/>
    <w:rsid w:val="000D1944"/>
    <w:rsid w:val="000D1B09"/>
    <w:rsid w:val="000D4C1F"/>
    <w:rsid w:val="000E39B4"/>
    <w:rsid w:val="000F12B4"/>
    <w:rsid w:val="000F136B"/>
    <w:rsid w:val="000F6800"/>
    <w:rsid w:val="000F6B97"/>
    <w:rsid w:val="000F712B"/>
    <w:rsid w:val="00105ACE"/>
    <w:rsid w:val="00105DA7"/>
    <w:rsid w:val="001067BE"/>
    <w:rsid w:val="00125037"/>
    <w:rsid w:val="00126F03"/>
    <w:rsid w:val="00126F3C"/>
    <w:rsid w:val="0012784A"/>
    <w:rsid w:val="00142A26"/>
    <w:rsid w:val="001642B5"/>
    <w:rsid w:val="00164B33"/>
    <w:rsid w:val="0017484A"/>
    <w:rsid w:val="00176127"/>
    <w:rsid w:val="001816DE"/>
    <w:rsid w:val="00185CAD"/>
    <w:rsid w:val="001A2C81"/>
    <w:rsid w:val="001A4881"/>
    <w:rsid w:val="001B109D"/>
    <w:rsid w:val="001B501F"/>
    <w:rsid w:val="001C4D8F"/>
    <w:rsid w:val="001D2E3D"/>
    <w:rsid w:val="001D4B65"/>
    <w:rsid w:val="001D58C1"/>
    <w:rsid w:val="001E3EDC"/>
    <w:rsid w:val="001F02C4"/>
    <w:rsid w:val="001F19FF"/>
    <w:rsid w:val="001F7A30"/>
    <w:rsid w:val="00201F94"/>
    <w:rsid w:val="00202ACF"/>
    <w:rsid w:val="00203FE8"/>
    <w:rsid w:val="00206CC8"/>
    <w:rsid w:val="002143DE"/>
    <w:rsid w:val="00225332"/>
    <w:rsid w:val="0023345D"/>
    <w:rsid w:val="00235342"/>
    <w:rsid w:val="00235838"/>
    <w:rsid w:val="00243496"/>
    <w:rsid w:val="002520C1"/>
    <w:rsid w:val="00263AF9"/>
    <w:rsid w:val="00264A7F"/>
    <w:rsid w:val="002863C7"/>
    <w:rsid w:val="002905E2"/>
    <w:rsid w:val="00290BD4"/>
    <w:rsid w:val="002B2696"/>
    <w:rsid w:val="002C10BC"/>
    <w:rsid w:val="002C266E"/>
    <w:rsid w:val="002C4F8F"/>
    <w:rsid w:val="002D2442"/>
    <w:rsid w:val="002D4837"/>
    <w:rsid w:val="002D4BF8"/>
    <w:rsid w:val="002D4CB8"/>
    <w:rsid w:val="002E058E"/>
    <w:rsid w:val="002E3064"/>
    <w:rsid w:val="002E4A27"/>
    <w:rsid w:val="002F07B6"/>
    <w:rsid w:val="002F611B"/>
    <w:rsid w:val="0030116F"/>
    <w:rsid w:val="00307E2B"/>
    <w:rsid w:val="00312131"/>
    <w:rsid w:val="00315389"/>
    <w:rsid w:val="00316176"/>
    <w:rsid w:val="003268CC"/>
    <w:rsid w:val="00333214"/>
    <w:rsid w:val="0033444D"/>
    <w:rsid w:val="00343B81"/>
    <w:rsid w:val="00344CDE"/>
    <w:rsid w:val="003468F8"/>
    <w:rsid w:val="00357276"/>
    <w:rsid w:val="00357DF4"/>
    <w:rsid w:val="00375504"/>
    <w:rsid w:val="00375F40"/>
    <w:rsid w:val="00377513"/>
    <w:rsid w:val="00381577"/>
    <w:rsid w:val="00382EAF"/>
    <w:rsid w:val="003A32F8"/>
    <w:rsid w:val="003B518B"/>
    <w:rsid w:val="003E3E4B"/>
    <w:rsid w:val="003E4956"/>
    <w:rsid w:val="003E500F"/>
    <w:rsid w:val="003F131E"/>
    <w:rsid w:val="003F1D63"/>
    <w:rsid w:val="003F2509"/>
    <w:rsid w:val="003F2666"/>
    <w:rsid w:val="003F7FFA"/>
    <w:rsid w:val="0041195E"/>
    <w:rsid w:val="00414A20"/>
    <w:rsid w:val="004512D4"/>
    <w:rsid w:val="00453AAC"/>
    <w:rsid w:val="004546FE"/>
    <w:rsid w:val="00460A33"/>
    <w:rsid w:val="004614F3"/>
    <w:rsid w:val="00461976"/>
    <w:rsid w:val="004641ED"/>
    <w:rsid w:val="00481D5C"/>
    <w:rsid w:val="00482A2F"/>
    <w:rsid w:val="00482ABF"/>
    <w:rsid w:val="004842ED"/>
    <w:rsid w:val="00491352"/>
    <w:rsid w:val="00491D33"/>
    <w:rsid w:val="00492829"/>
    <w:rsid w:val="00497671"/>
    <w:rsid w:val="004A5BC2"/>
    <w:rsid w:val="004C3EBF"/>
    <w:rsid w:val="004C62E6"/>
    <w:rsid w:val="004F4135"/>
    <w:rsid w:val="00500F5A"/>
    <w:rsid w:val="00501FDD"/>
    <w:rsid w:val="00503B0F"/>
    <w:rsid w:val="0053136C"/>
    <w:rsid w:val="00535B71"/>
    <w:rsid w:val="00556617"/>
    <w:rsid w:val="00560D01"/>
    <w:rsid w:val="00566F45"/>
    <w:rsid w:val="00573505"/>
    <w:rsid w:val="00584339"/>
    <w:rsid w:val="00587978"/>
    <w:rsid w:val="00590462"/>
    <w:rsid w:val="00595A2B"/>
    <w:rsid w:val="00596C25"/>
    <w:rsid w:val="005B0B3A"/>
    <w:rsid w:val="005B66A7"/>
    <w:rsid w:val="005C05F0"/>
    <w:rsid w:val="005C2583"/>
    <w:rsid w:val="005C345C"/>
    <w:rsid w:val="005C3FEB"/>
    <w:rsid w:val="005C53F6"/>
    <w:rsid w:val="005E228A"/>
    <w:rsid w:val="005F16C1"/>
    <w:rsid w:val="005F6060"/>
    <w:rsid w:val="0060524F"/>
    <w:rsid w:val="006055B8"/>
    <w:rsid w:val="006162B2"/>
    <w:rsid w:val="0061658B"/>
    <w:rsid w:val="00623DF3"/>
    <w:rsid w:val="00645707"/>
    <w:rsid w:val="00681313"/>
    <w:rsid w:val="00682C1F"/>
    <w:rsid w:val="006842E7"/>
    <w:rsid w:val="00686311"/>
    <w:rsid w:val="006A71CD"/>
    <w:rsid w:val="006B2910"/>
    <w:rsid w:val="006B50F5"/>
    <w:rsid w:val="006B5657"/>
    <w:rsid w:val="006B6AAD"/>
    <w:rsid w:val="006D4719"/>
    <w:rsid w:val="006D498F"/>
    <w:rsid w:val="006D4DA1"/>
    <w:rsid w:val="006E7749"/>
    <w:rsid w:val="006F18D4"/>
    <w:rsid w:val="006F4261"/>
    <w:rsid w:val="006F7744"/>
    <w:rsid w:val="00701EAF"/>
    <w:rsid w:val="007045D0"/>
    <w:rsid w:val="007057F0"/>
    <w:rsid w:val="00723A83"/>
    <w:rsid w:val="00726CF6"/>
    <w:rsid w:val="00737FBE"/>
    <w:rsid w:val="00740D7F"/>
    <w:rsid w:val="00753B03"/>
    <w:rsid w:val="00765377"/>
    <w:rsid w:val="0077091A"/>
    <w:rsid w:val="00773A51"/>
    <w:rsid w:val="007834F6"/>
    <w:rsid w:val="00784076"/>
    <w:rsid w:val="007853A1"/>
    <w:rsid w:val="00786034"/>
    <w:rsid w:val="00786441"/>
    <w:rsid w:val="00794BAC"/>
    <w:rsid w:val="007960E9"/>
    <w:rsid w:val="007A3E0D"/>
    <w:rsid w:val="007D6EA6"/>
    <w:rsid w:val="007E1E2F"/>
    <w:rsid w:val="007F1FFE"/>
    <w:rsid w:val="00812A12"/>
    <w:rsid w:val="00821AD0"/>
    <w:rsid w:val="0082350C"/>
    <w:rsid w:val="008330AB"/>
    <w:rsid w:val="00835A76"/>
    <w:rsid w:val="00864A22"/>
    <w:rsid w:val="00864F08"/>
    <w:rsid w:val="00866863"/>
    <w:rsid w:val="00867134"/>
    <w:rsid w:val="00883F4C"/>
    <w:rsid w:val="0089488E"/>
    <w:rsid w:val="00895250"/>
    <w:rsid w:val="008C0C4A"/>
    <w:rsid w:val="008D4212"/>
    <w:rsid w:val="008E7DC6"/>
    <w:rsid w:val="008F48E2"/>
    <w:rsid w:val="008F675B"/>
    <w:rsid w:val="0090081D"/>
    <w:rsid w:val="009057D8"/>
    <w:rsid w:val="00910B89"/>
    <w:rsid w:val="00912E05"/>
    <w:rsid w:val="009269B0"/>
    <w:rsid w:val="009430C3"/>
    <w:rsid w:val="0094414A"/>
    <w:rsid w:val="009444B6"/>
    <w:rsid w:val="00970238"/>
    <w:rsid w:val="00972059"/>
    <w:rsid w:val="00976DE1"/>
    <w:rsid w:val="009801B2"/>
    <w:rsid w:val="00985BCB"/>
    <w:rsid w:val="00986987"/>
    <w:rsid w:val="00992115"/>
    <w:rsid w:val="009B1F64"/>
    <w:rsid w:val="009C1B31"/>
    <w:rsid w:val="009C5AA8"/>
    <w:rsid w:val="009D709E"/>
    <w:rsid w:val="009E6248"/>
    <w:rsid w:val="009F444B"/>
    <w:rsid w:val="009F7B4D"/>
    <w:rsid w:val="00A03C8B"/>
    <w:rsid w:val="00A06D44"/>
    <w:rsid w:val="00A12320"/>
    <w:rsid w:val="00A12C9E"/>
    <w:rsid w:val="00A2073E"/>
    <w:rsid w:val="00A24979"/>
    <w:rsid w:val="00A262D4"/>
    <w:rsid w:val="00A30D0F"/>
    <w:rsid w:val="00A5038F"/>
    <w:rsid w:val="00A7231A"/>
    <w:rsid w:val="00A72696"/>
    <w:rsid w:val="00A726A0"/>
    <w:rsid w:val="00A751BB"/>
    <w:rsid w:val="00A84FFF"/>
    <w:rsid w:val="00A86279"/>
    <w:rsid w:val="00A87619"/>
    <w:rsid w:val="00A9600F"/>
    <w:rsid w:val="00A96E2B"/>
    <w:rsid w:val="00AA1D69"/>
    <w:rsid w:val="00AA5C66"/>
    <w:rsid w:val="00AB1B0D"/>
    <w:rsid w:val="00AD3556"/>
    <w:rsid w:val="00AD7B23"/>
    <w:rsid w:val="00AF26EA"/>
    <w:rsid w:val="00B0296A"/>
    <w:rsid w:val="00B07F6C"/>
    <w:rsid w:val="00B152A3"/>
    <w:rsid w:val="00B1654C"/>
    <w:rsid w:val="00B229FC"/>
    <w:rsid w:val="00B23D8F"/>
    <w:rsid w:val="00B30237"/>
    <w:rsid w:val="00B306C5"/>
    <w:rsid w:val="00B31476"/>
    <w:rsid w:val="00B340B5"/>
    <w:rsid w:val="00B35668"/>
    <w:rsid w:val="00B55474"/>
    <w:rsid w:val="00B609AA"/>
    <w:rsid w:val="00B639DB"/>
    <w:rsid w:val="00B828E0"/>
    <w:rsid w:val="00B93578"/>
    <w:rsid w:val="00BA6B3D"/>
    <w:rsid w:val="00BB0D6B"/>
    <w:rsid w:val="00BB18BE"/>
    <w:rsid w:val="00BB7396"/>
    <w:rsid w:val="00BC376C"/>
    <w:rsid w:val="00BC616B"/>
    <w:rsid w:val="00BD158D"/>
    <w:rsid w:val="00BE0BB7"/>
    <w:rsid w:val="00BE1602"/>
    <w:rsid w:val="00BE38C0"/>
    <w:rsid w:val="00BE499A"/>
    <w:rsid w:val="00BE565E"/>
    <w:rsid w:val="00BE66EE"/>
    <w:rsid w:val="00BF2042"/>
    <w:rsid w:val="00BF22A9"/>
    <w:rsid w:val="00BF416D"/>
    <w:rsid w:val="00C02901"/>
    <w:rsid w:val="00C03D3C"/>
    <w:rsid w:val="00C03DC3"/>
    <w:rsid w:val="00C06F79"/>
    <w:rsid w:val="00C07E6D"/>
    <w:rsid w:val="00C150E1"/>
    <w:rsid w:val="00C254D6"/>
    <w:rsid w:val="00C279A4"/>
    <w:rsid w:val="00C312A1"/>
    <w:rsid w:val="00C33329"/>
    <w:rsid w:val="00C35975"/>
    <w:rsid w:val="00C37FC9"/>
    <w:rsid w:val="00C617B4"/>
    <w:rsid w:val="00C62705"/>
    <w:rsid w:val="00C84A93"/>
    <w:rsid w:val="00CA0B70"/>
    <w:rsid w:val="00CA174C"/>
    <w:rsid w:val="00CA4B23"/>
    <w:rsid w:val="00CB33E5"/>
    <w:rsid w:val="00CB484B"/>
    <w:rsid w:val="00CC6AE6"/>
    <w:rsid w:val="00CD0D42"/>
    <w:rsid w:val="00CE2A35"/>
    <w:rsid w:val="00CE647F"/>
    <w:rsid w:val="00CF0EE5"/>
    <w:rsid w:val="00CF43F1"/>
    <w:rsid w:val="00CF5B6E"/>
    <w:rsid w:val="00D01B14"/>
    <w:rsid w:val="00D06779"/>
    <w:rsid w:val="00D1391E"/>
    <w:rsid w:val="00D200D7"/>
    <w:rsid w:val="00D3602B"/>
    <w:rsid w:val="00D42366"/>
    <w:rsid w:val="00D47017"/>
    <w:rsid w:val="00D512BE"/>
    <w:rsid w:val="00D537B4"/>
    <w:rsid w:val="00D665D6"/>
    <w:rsid w:val="00D67858"/>
    <w:rsid w:val="00D7484F"/>
    <w:rsid w:val="00D77EC3"/>
    <w:rsid w:val="00D85276"/>
    <w:rsid w:val="00D971BF"/>
    <w:rsid w:val="00DA1D3C"/>
    <w:rsid w:val="00DB71E1"/>
    <w:rsid w:val="00DC0A18"/>
    <w:rsid w:val="00DC2580"/>
    <w:rsid w:val="00DC6EE6"/>
    <w:rsid w:val="00DD6F03"/>
    <w:rsid w:val="00DE0E63"/>
    <w:rsid w:val="00DE2C2E"/>
    <w:rsid w:val="00DF589E"/>
    <w:rsid w:val="00DF5B1B"/>
    <w:rsid w:val="00DF6993"/>
    <w:rsid w:val="00E0116A"/>
    <w:rsid w:val="00E02328"/>
    <w:rsid w:val="00E02D92"/>
    <w:rsid w:val="00E06F1E"/>
    <w:rsid w:val="00E11A7A"/>
    <w:rsid w:val="00E26179"/>
    <w:rsid w:val="00E3236E"/>
    <w:rsid w:val="00E34143"/>
    <w:rsid w:val="00E66062"/>
    <w:rsid w:val="00E70886"/>
    <w:rsid w:val="00E757F6"/>
    <w:rsid w:val="00E914AE"/>
    <w:rsid w:val="00E94130"/>
    <w:rsid w:val="00EB272E"/>
    <w:rsid w:val="00EC3812"/>
    <w:rsid w:val="00EC3AD9"/>
    <w:rsid w:val="00EC5E1F"/>
    <w:rsid w:val="00EF1FC9"/>
    <w:rsid w:val="00EF58C9"/>
    <w:rsid w:val="00F04C1F"/>
    <w:rsid w:val="00F06A07"/>
    <w:rsid w:val="00F07409"/>
    <w:rsid w:val="00F160AC"/>
    <w:rsid w:val="00F162A4"/>
    <w:rsid w:val="00F26C9D"/>
    <w:rsid w:val="00F26DDC"/>
    <w:rsid w:val="00F3175C"/>
    <w:rsid w:val="00F42594"/>
    <w:rsid w:val="00F4382D"/>
    <w:rsid w:val="00F549D5"/>
    <w:rsid w:val="00F80E25"/>
    <w:rsid w:val="00F845CF"/>
    <w:rsid w:val="00FA389A"/>
    <w:rsid w:val="00FA6C31"/>
    <w:rsid w:val="00FB61A9"/>
    <w:rsid w:val="00FC29D3"/>
    <w:rsid w:val="00FD609C"/>
    <w:rsid w:val="00FF373E"/>
    <w:rsid w:val="00FF4BB9"/>
    <w:rsid w:val="00FF52D6"/>
    <w:rsid w:val="00FF52F2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885DDC"/>
  <w15:docId w15:val="{80E6971E-1B66-45CA-B5E6-C7BB871B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53C50"/>
    <w:pPr>
      <w:spacing w:after="160"/>
    </w:pPr>
    <w:rPr>
      <w:rFonts w:ascii="Arial" w:hAnsi="Arial" w:cs="Courier New"/>
      <w:szCs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Century Gothic" w:hAnsi="Century Gothic" w:cs="Arial"/>
      <w:b/>
      <w:color w:val="FF000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85CA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basedOn w:val="Standardnpsmoodstavce"/>
    <w:link w:val="Zpat"/>
    <w:uiPriority w:val="99"/>
    <w:rsid w:val="00053C50"/>
    <w:rPr>
      <w:rFonts w:ascii="Arial" w:hAnsi="Arial" w:cs="Courier New"/>
      <w:szCs w:val="22"/>
    </w:rPr>
  </w:style>
  <w:style w:type="paragraph" w:styleId="Nzev">
    <w:name w:val="Title"/>
    <w:basedOn w:val="Normln"/>
    <w:qFormat/>
    <w:pPr>
      <w:jc w:val="center"/>
    </w:pPr>
    <w:rPr>
      <w:rFonts w:ascii="Century Gothic" w:hAnsi="Century Gothic" w:cs="Arial"/>
      <w:b/>
      <w:sz w:val="28"/>
      <w:szCs w:val="28"/>
    </w:rPr>
  </w:style>
  <w:style w:type="character" w:styleId="Odkaznakoment">
    <w:name w:val="annotation reference"/>
    <w:uiPriority w:val="99"/>
    <w:rsid w:val="004928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2829"/>
    <w:rPr>
      <w:rFonts w:cs="Times New Roman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492829"/>
    <w:rPr>
      <w:rFonts w:ascii="Lucida Console" w:hAnsi="Lucida Console" w:cs="Courier New"/>
    </w:rPr>
  </w:style>
  <w:style w:type="paragraph" w:styleId="Pedmtkomente">
    <w:name w:val="annotation subject"/>
    <w:basedOn w:val="Textkomente"/>
    <w:next w:val="Textkomente"/>
    <w:link w:val="PedmtkomenteChar"/>
    <w:rsid w:val="00492829"/>
    <w:rPr>
      <w:b/>
      <w:bCs/>
    </w:rPr>
  </w:style>
  <w:style w:type="character" w:customStyle="1" w:styleId="PedmtkomenteChar">
    <w:name w:val="Předmět komentáře Char"/>
    <w:link w:val="Pedmtkomente"/>
    <w:rsid w:val="00492829"/>
    <w:rPr>
      <w:rFonts w:ascii="Lucida Console" w:hAnsi="Lucida Console" w:cs="Courier New"/>
      <w:b/>
      <w:bCs/>
    </w:rPr>
  </w:style>
  <w:style w:type="character" w:customStyle="1" w:styleId="Nadpis2Char">
    <w:name w:val="Nadpis 2 Char"/>
    <w:link w:val="Nadpis2"/>
    <w:semiHidden/>
    <w:rsid w:val="00185CA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90081D"/>
    <w:rPr>
      <w:rFonts w:ascii="Times New Roman" w:hAnsi="Times New Roman" w:cs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0081D"/>
  </w:style>
  <w:style w:type="character" w:styleId="Znakapoznpodarou">
    <w:name w:val="footnote reference"/>
    <w:rsid w:val="0090081D"/>
    <w:rPr>
      <w:vertAlign w:val="superscript"/>
    </w:rPr>
  </w:style>
  <w:style w:type="paragraph" w:styleId="Zkladntext">
    <w:name w:val="Body Text"/>
    <w:basedOn w:val="Normln"/>
    <w:link w:val="ZkladntextChar"/>
    <w:rsid w:val="00B31476"/>
    <w:pPr>
      <w:spacing w:before="100"/>
    </w:pPr>
    <w:rPr>
      <w:rFonts w:ascii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B31476"/>
    <w:rPr>
      <w:sz w:val="24"/>
    </w:rPr>
  </w:style>
  <w:style w:type="paragraph" w:customStyle="1" w:styleId="KUsmlouva-1rove">
    <w:name w:val="KU smlouva - 1. úroveň"/>
    <w:basedOn w:val="Odstavecseseznamem"/>
    <w:qFormat/>
    <w:rsid w:val="007F1FFE"/>
    <w:pPr>
      <w:keepNext/>
      <w:numPr>
        <w:numId w:val="2"/>
      </w:numPr>
      <w:spacing w:before="360" w:after="120"/>
      <w:contextualSpacing/>
      <w:jc w:val="center"/>
      <w:outlineLvl w:val="0"/>
    </w:pPr>
    <w:rPr>
      <w:rFonts w:cs="Times New Roman"/>
      <w:b/>
      <w:caps/>
      <w:szCs w:val="20"/>
    </w:rPr>
  </w:style>
  <w:style w:type="paragraph" w:customStyle="1" w:styleId="KUsmlouva-2rove">
    <w:name w:val="KU smlouva - 2. úroveň"/>
    <w:basedOn w:val="Odstavecseseznamem"/>
    <w:qFormat/>
    <w:rsid w:val="007F1FFE"/>
    <w:pPr>
      <w:numPr>
        <w:ilvl w:val="1"/>
        <w:numId w:val="2"/>
      </w:numPr>
      <w:spacing w:before="120" w:after="120"/>
      <w:jc w:val="both"/>
      <w:outlineLvl w:val="1"/>
    </w:pPr>
    <w:rPr>
      <w:rFonts w:cs="Arial"/>
      <w:szCs w:val="20"/>
    </w:rPr>
  </w:style>
  <w:style w:type="paragraph" w:styleId="Odstavecseseznamem">
    <w:name w:val="List Paragraph"/>
    <w:basedOn w:val="Normln"/>
    <w:uiPriority w:val="34"/>
    <w:qFormat/>
    <w:rsid w:val="00343B81"/>
    <w:pPr>
      <w:ind w:left="708"/>
    </w:pPr>
  </w:style>
  <w:style w:type="paragraph" w:styleId="Normlnweb">
    <w:name w:val="Normal (Web)"/>
    <w:basedOn w:val="Normln"/>
    <w:uiPriority w:val="99"/>
    <w:unhideWhenUsed/>
    <w:rsid w:val="00264A7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unhideWhenUsed/>
    <w:rsid w:val="00264A7F"/>
    <w:rPr>
      <w:color w:val="0000FF"/>
      <w:u w:val="single"/>
    </w:rPr>
  </w:style>
  <w:style w:type="character" w:styleId="Siln">
    <w:name w:val="Strong"/>
    <w:uiPriority w:val="22"/>
    <w:qFormat/>
    <w:rsid w:val="00C37FC9"/>
    <w:rPr>
      <w:b/>
      <w:bCs/>
    </w:rPr>
  </w:style>
  <w:style w:type="paragraph" w:styleId="Textvbloku">
    <w:name w:val="Block Text"/>
    <w:basedOn w:val="Normln"/>
    <w:rsid w:val="00202ACF"/>
    <w:pPr>
      <w:widowControl w:val="0"/>
      <w:ind w:right="-92"/>
      <w:jc w:val="both"/>
    </w:pPr>
    <w:rPr>
      <w:rFonts w:ascii="Times New Roman" w:hAnsi="Times New Roman" w:cs="Times New Roman"/>
      <w:sz w:val="24"/>
      <w:szCs w:val="20"/>
    </w:rPr>
  </w:style>
  <w:style w:type="table" w:styleId="Mkatabulky">
    <w:name w:val="Table Grid"/>
    <w:basedOn w:val="Normlntabulka"/>
    <w:rsid w:val="00DC6EE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0F136B"/>
    <w:rPr>
      <w:rFonts w:ascii="Lucida Console" w:hAnsi="Lucida Console" w:cs="Courier New"/>
      <w:sz w:val="22"/>
      <w:szCs w:val="22"/>
    </w:rPr>
  </w:style>
  <w:style w:type="paragraph" w:customStyle="1" w:styleId="KUsmlouva-3rove">
    <w:name w:val="KU smlouva - 3. úroveň"/>
    <w:basedOn w:val="Normln"/>
    <w:qFormat/>
    <w:rsid w:val="007F1FFE"/>
    <w:pPr>
      <w:numPr>
        <w:ilvl w:val="2"/>
        <w:numId w:val="2"/>
      </w:numPr>
      <w:spacing w:after="60"/>
      <w:jc w:val="both"/>
      <w:outlineLvl w:val="2"/>
    </w:pPr>
    <w:rPr>
      <w:rFonts w:cs="Arial"/>
      <w:szCs w:val="20"/>
    </w:rPr>
  </w:style>
  <w:style w:type="paragraph" w:customStyle="1" w:styleId="KUsmlouva-odrkyk2rovni">
    <w:name w:val="KU smlouva - odrážky k 2. úrovni"/>
    <w:basedOn w:val="Normln"/>
    <w:qFormat/>
    <w:rsid w:val="00DB71E1"/>
    <w:pPr>
      <w:jc w:val="both"/>
    </w:pPr>
    <w:rPr>
      <w:rFonts w:cs="Arial"/>
      <w:szCs w:val="20"/>
    </w:rPr>
  </w:style>
  <w:style w:type="character" w:customStyle="1" w:styleId="KUTun">
    <w:name w:val="KU Tučně"/>
    <w:basedOn w:val="Standardnpsmoodstavce"/>
    <w:uiPriority w:val="1"/>
    <w:qFormat/>
    <w:rsid w:val="007F1FFE"/>
    <w:rPr>
      <w:b/>
    </w:rPr>
  </w:style>
  <w:style w:type="paragraph" w:styleId="Revize">
    <w:name w:val="Revision"/>
    <w:hidden/>
    <w:uiPriority w:val="99"/>
    <w:semiHidden/>
    <w:rsid w:val="00E757F6"/>
    <w:rPr>
      <w:rFonts w:ascii="Arial" w:hAnsi="Arial" w:cs="Courier New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2D4837"/>
    <w:rPr>
      <w:color w:val="605E5C"/>
      <w:shd w:val="clear" w:color="auto" w:fill="E1DFDD"/>
    </w:rPr>
  </w:style>
  <w:style w:type="paragraph" w:customStyle="1" w:styleId="Styl2">
    <w:name w:val="Styl2"/>
    <w:basedOn w:val="Normln"/>
    <w:link w:val="Styl2Char"/>
    <w:qFormat/>
    <w:rsid w:val="00864A22"/>
    <w:pPr>
      <w:widowControl w:val="0"/>
      <w:tabs>
        <w:tab w:val="left" w:pos="567"/>
        <w:tab w:val="right" w:leader="dot" w:pos="9638"/>
      </w:tabs>
      <w:spacing w:before="80" w:after="0" w:line="240" w:lineRule="exact"/>
      <w:ind w:left="792" w:hanging="432"/>
      <w:jc w:val="both"/>
    </w:pPr>
    <w:rPr>
      <w:rFonts w:eastAsia="Calibri" w:cs="Arial"/>
      <w:spacing w:val="2"/>
      <w:szCs w:val="20"/>
      <w:lang w:eastAsia="en-US"/>
    </w:rPr>
  </w:style>
  <w:style w:type="character" w:customStyle="1" w:styleId="Styl2Char">
    <w:name w:val="Styl2 Char"/>
    <w:link w:val="Styl2"/>
    <w:rsid w:val="00864A22"/>
    <w:rPr>
      <w:rFonts w:ascii="Arial" w:eastAsia="Calibri" w:hAnsi="Arial" w:cs="Arial"/>
      <w:spacing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achacek@industryz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E8A36-B7E9-4565-BC8C-3183E4EB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3272</Words>
  <Characters>18221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suskm</Company>
  <LinksUpToDate>false</LinksUpToDate>
  <CharactersWithSpaces>21451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creator>krejci</dc:creator>
  <cp:lastModifiedBy>Pavla Sedlackova</cp:lastModifiedBy>
  <cp:revision>2</cp:revision>
  <cp:lastPrinted>2022-11-01T12:21:00Z</cp:lastPrinted>
  <dcterms:created xsi:type="dcterms:W3CDTF">2023-10-12T12:17:00Z</dcterms:created>
  <dcterms:modified xsi:type="dcterms:W3CDTF">2023-10-12T12:17:00Z</dcterms:modified>
</cp:coreProperties>
</file>