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Galerie Klatovy / Klenová, příspěvková organizace Plzeňského kraje </w:t>
      </w:r>
    </w:p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sídlem: Klenová 1, Janovice nad Úhlavou 340 21 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zastoupen</w:t>
      </w:r>
      <w:r w:rsidR="002004A2">
        <w:rPr>
          <w:rFonts w:ascii="FranklinGothic-Book" w:hAnsi="FranklinGothic-Book" w:cs="FranklinGothic-Book"/>
          <w:sz w:val="20"/>
          <w:szCs w:val="20"/>
        </w:rPr>
        <w:t xml:space="preserve">a ředitelkou: Ing. Hanou Kristovou </w:t>
      </w:r>
    </w:p>
    <w:p w:rsidR="00396D5E" w:rsidRPr="007611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(dále jen “půjčitel”)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EB3FA4" w:rsidRPr="008F09D8" w:rsidRDefault="00F1593A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Galerie moderního umění v Hradci Králové, příspěvková organizace</w:t>
      </w:r>
    </w:p>
    <w:p w:rsidR="00EB3FA4" w:rsidRDefault="00184526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se sídle</w:t>
      </w:r>
      <w:r w:rsidR="00AC7710">
        <w:rPr>
          <w:rFonts w:ascii="FranklinGothic-Book" w:hAnsi="FranklinGothic-Book" w:cs="FranklinGothic-Book"/>
          <w:sz w:val="20"/>
          <w:szCs w:val="20"/>
        </w:rPr>
        <w:t xml:space="preserve">m: </w:t>
      </w:r>
      <w:r w:rsidR="009859C1">
        <w:rPr>
          <w:rFonts w:ascii="FranklinGothic-Book" w:hAnsi="FranklinGothic-Book" w:cs="FranklinGothic-Book"/>
          <w:sz w:val="20"/>
          <w:szCs w:val="20"/>
        </w:rPr>
        <w:t>Velké nám. 139, 500 03 Hradec Králové 3</w:t>
      </w:r>
    </w:p>
    <w:p w:rsidR="00EB3FA4" w:rsidRPr="008F09D8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184526">
        <w:rPr>
          <w:rFonts w:ascii="FranklinGothic-Book" w:hAnsi="FranklinGothic-Book" w:cs="FranklinGothic-Book"/>
          <w:sz w:val="20"/>
          <w:szCs w:val="20"/>
        </w:rPr>
        <w:t>zastoupen</w:t>
      </w:r>
      <w:r w:rsidR="00CF3BA3" w:rsidRPr="00184526">
        <w:rPr>
          <w:rFonts w:ascii="FranklinGothic-Book" w:hAnsi="FranklinGothic-Book" w:cs="FranklinGothic-Book"/>
          <w:sz w:val="20"/>
          <w:szCs w:val="20"/>
        </w:rPr>
        <w:t>a</w:t>
      </w:r>
      <w:r w:rsidR="00D11E84">
        <w:rPr>
          <w:rFonts w:ascii="FranklinGothic-Book" w:hAnsi="FranklinGothic-Book" w:cs="FranklinGothic-Book"/>
          <w:sz w:val="20"/>
          <w:szCs w:val="20"/>
        </w:rPr>
        <w:t xml:space="preserve"> ředitelem</w:t>
      </w:r>
      <w:r w:rsidR="00166F09">
        <w:rPr>
          <w:rFonts w:ascii="FranklinGothic-Book" w:hAnsi="FranklinGothic-Book" w:cs="FranklinGothic-Book"/>
          <w:sz w:val="20"/>
          <w:szCs w:val="20"/>
        </w:rPr>
        <w:t xml:space="preserve">: </w:t>
      </w:r>
      <w:r w:rsidR="00D11E84">
        <w:rPr>
          <w:rFonts w:ascii="FranklinGothic-Book" w:hAnsi="FranklinGothic-Book" w:cs="FranklinGothic-Book"/>
          <w:sz w:val="20"/>
          <w:szCs w:val="20"/>
        </w:rPr>
        <w:t>MgA. Františkem Zachovalem</w:t>
      </w:r>
    </w:p>
    <w:p w:rsidR="00EB3FA4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(dále jen “vypůjčitel”</w:t>
      </w:r>
      <w:r w:rsidRPr="008F09D8"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9859C1" w:rsidRDefault="009859C1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5120F0" w:rsidRPr="00C03F2E" w:rsidRDefault="005120F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5120F0" w:rsidRPr="00C03F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ve smyslu § 2193 až § 2200 zákona č. 89/2012 Sb., občanského zákoníku, v platném znění (dále jen „občanského zákoníku“)</w:t>
      </w:r>
    </w:p>
    <w:p w:rsidR="000D5A84" w:rsidRPr="00C03F2E" w:rsidRDefault="000D5A8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:rsidR="00D84C75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8"/>
          <w:szCs w:val="28"/>
        </w:rPr>
      </w:pPr>
      <w:r w:rsidRPr="00C03F2E">
        <w:rPr>
          <w:rFonts w:ascii="FranklinGothic-Book" w:hAnsi="FranklinGothic-Book" w:cs="FranklinGothic-Book"/>
          <w:b/>
          <w:sz w:val="28"/>
          <w:szCs w:val="28"/>
        </w:rPr>
        <w:t>Smlouvu o výpůjčce</w:t>
      </w:r>
      <w:r w:rsidR="00F1593A">
        <w:rPr>
          <w:rFonts w:ascii="FranklinGothic-Book" w:hAnsi="FranklinGothic-Book" w:cs="FranklinGothic-Book"/>
          <w:b/>
          <w:sz w:val="28"/>
          <w:szCs w:val="28"/>
        </w:rPr>
        <w:t xml:space="preserve"> č. 9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A95520">
        <w:rPr>
          <w:rFonts w:ascii="FranklinGothic-Book" w:hAnsi="FranklinGothic-Book" w:cs="FranklinGothic-Book"/>
          <w:b/>
          <w:sz w:val="28"/>
          <w:szCs w:val="28"/>
        </w:rPr>
        <w:t>/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DA44F2">
        <w:rPr>
          <w:rFonts w:ascii="FranklinGothic-Book" w:hAnsi="FranklinGothic-Book" w:cs="FranklinGothic-Book"/>
          <w:b/>
          <w:sz w:val="28"/>
          <w:szCs w:val="28"/>
        </w:rPr>
        <w:t>2023</w:t>
      </w:r>
    </w:p>
    <w:p w:rsidR="00D84C75" w:rsidRPr="00C03F2E" w:rsidRDefault="00D84C75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4E6787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Předmět a účel výpůjčky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touto smlouvou přenechává vypůjčiteli k bezplatnému dočasnému užívání předměty uvedené v příloze této smlo</w:t>
      </w:r>
      <w:r w:rsidR="001B0682">
        <w:rPr>
          <w:rFonts w:ascii="FranklinGothic-Book" w:hAnsi="FranklinGothic-Book" w:cs="FranklinGothic-Book"/>
          <w:sz w:val="20"/>
          <w:szCs w:val="20"/>
        </w:rPr>
        <w:t>u</w:t>
      </w:r>
      <w:r w:rsidR="00D65A27">
        <w:rPr>
          <w:rFonts w:ascii="FranklinGothic-Book" w:hAnsi="FranklinGothic-Book" w:cs="FranklinGothic-Book"/>
          <w:sz w:val="20"/>
          <w:szCs w:val="20"/>
        </w:rPr>
        <w:t xml:space="preserve">vy. </w:t>
      </w:r>
      <w:r w:rsidR="008F09D8">
        <w:rPr>
          <w:rFonts w:ascii="FranklinGothic-Book" w:hAnsi="FranklinGothic-Book" w:cs="FranklinGothic-Book"/>
          <w:sz w:val="20"/>
          <w:szCs w:val="20"/>
        </w:rPr>
        <w:t>Fotodokumentace předmětů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výpůjčky s jejím popisem tvoří přílohu č. 1 této smlouvy, která je její nedílnou součástí. </w:t>
      </w:r>
    </w:p>
    <w:p w:rsidR="007F6906" w:rsidRPr="0076112E" w:rsidRDefault="007F6906" w:rsidP="0076112E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166F09" w:rsidRDefault="00C03F2E" w:rsidP="004256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Předměty dle předchozího článku smlouvy (dále jen „předmět výpůjčky“) je vypůjčitel oprávněn doč</w:t>
      </w:r>
      <w:r w:rsidR="008F09D8" w:rsidRPr="008F09D8">
        <w:rPr>
          <w:rFonts w:ascii="FranklinGothic-Book" w:hAnsi="FranklinGothic-Book" w:cs="FranklinGothic-Book"/>
          <w:sz w:val="20"/>
          <w:szCs w:val="20"/>
        </w:rPr>
        <w:t xml:space="preserve">asně </w:t>
      </w:r>
      <w:r w:rsidR="00AC7710">
        <w:rPr>
          <w:rFonts w:ascii="FranklinGothic-Book" w:hAnsi="FranklinGothic-Book" w:cs="FranklinGothic-Book"/>
          <w:sz w:val="20"/>
          <w:szCs w:val="20"/>
        </w:rPr>
        <w:t>užít pro výstav</w:t>
      </w:r>
      <w:r w:rsidR="00DA293B">
        <w:rPr>
          <w:rFonts w:ascii="FranklinGothic-Book" w:hAnsi="FranklinGothic-Book" w:cs="FranklinGothic-Book"/>
          <w:sz w:val="20"/>
          <w:szCs w:val="20"/>
        </w:rPr>
        <w:t>u</w:t>
      </w:r>
      <w:r w:rsidR="009859C1">
        <w:rPr>
          <w:rFonts w:ascii="FranklinGothic-Book" w:hAnsi="FranklinGothic-Book" w:cs="FranklinGothic-Book"/>
          <w:sz w:val="20"/>
          <w:szCs w:val="20"/>
        </w:rPr>
        <w:t xml:space="preserve"> Josef Václav Škoda (1901 – 1949)</w:t>
      </w:r>
      <w:r w:rsidR="00DA293B">
        <w:rPr>
          <w:rFonts w:ascii="FranklinGothic-Book" w:hAnsi="FranklinGothic-Book" w:cs="FranklinGothic-Book"/>
          <w:sz w:val="20"/>
          <w:szCs w:val="20"/>
        </w:rPr>
        <w:t>.</w:t>
      </w:r>
      <w:r w:rsidR="0005791B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425692">
        <w:rPr>
          <w:rFonts w:ascii="FranklinGothic-Book" w:hAnsi="FranklinGothic-Book" w:cs="FranklinGothic-Book"/>
          <w:sz w:val="20"/>
          <w:szCs w:val="20"/>
        </w:rPr>
        <w:t>Místo konaní výs</w:t>
      </w:r>
      <w:r w:rsidR="00166F09">
        <w:rPr>
          <w:rFonts w:ascii="FranklinGothic-Book" w:hAnsi="FranklinGothic-Book" w:cs="FranklinGothic-Book"/>
          <w:sz w:val="20"/>
          <w:szCs w:val="20"/>
        </w:rPr>
        <w:t>tavy:</w:t>
      </w:r>
      <w:r w:rsidR="009859C1">
        <w:rPr>
          <w:rFonts w:ascii="FranklinGothic-Book" w:hAnsi="FranklinGothic-Book" w:cs="FranklinGothic-Book"/>
          <w:sz w:val="20"/>
          <w:szCs w:val="20"/>
        </w:rPr>
        <w:t xml:space="preserve"> Velké nám. 139, 500 03 Hradec Králové 3</w:t>
      </w:r>
      <w:r w:rsidR="0005791B">
        <w:rPr>
          <w:rFonts w:ascii="FranklinGothic-Book" w:hAnsi="FranklinGothic-Book" w:cs="FranklinGothic-Book"/>
          <w:sz w:val="20"/>
          <w:szCs w:val="20"/>
        </w:rPr>
        <w:t>.</w:t>
      </w:r>
      <w:r w:rsidR="00C85FA4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184526">
        <w:rPr>
          <w:rFonts w:ascii="FranklinGothic-Book" w:hAnsi="FranklinGothic-Book" w:cs="FranklinGothic-Book"/>
          <w:sz w:val="20"/>
          <w:szCs w:val="20"/>
        </w:rPr>
        <w:t>Doba</w:t>
      </w:r>
      <w:r w:rsidR="00CF3BA3">
        <w:rPr>
          <w:rFonts w:ascii="FranklinGothic-Book" w:hAnsi="FranklinGothic-Book" w:cs="FranklinGothic-Book"/>
          <w:sz w:val="20"/>
          <w:szCs w:val="20"/>
        </w:rPr>
        <w:t xml:space="preserve"> trvání výstavy: </w:t>
      </w:r>
      <w:r w:rsidR="009859C1">
        <w:rPr>
          <w:rFonts w:ascii="FranklinGothic-Book" w:hAnsi="FranklinGothic-Book" w:cs="FranklinGothic-Book"/>
          <w:sz w:val="20"/>
          <w:szCs w:val="20"/>
        </w:rPr>
        <w:t>od 8. 2. 2024 do 30</w:t>
      </w:r>
      <w:r w:rsidR="00E57676" w:rsidRPr="00184526">
        <w:rPr>
          <w:rFonts w:ascii="FranklinGothic-Book" w:hAnsi="FranklinGothic-Book" w:cs="FranklinGothic-Book"/>
          <w:sz w:val="20"/>
          <w:szCs w:val="20"/>
        </w:rPr>
        <w:t>.</w:t>
      </w:r>
      <w:r w:rsidR="009859C1">
        <w:rPr>
          <w:rFonts w:ascii="FranklinGothic-Book" w:hAnsi="FranklinGothic-Book" w:cs="FranklinGothic-Book"/>
          <w:sz w:val="20"/>
          <w:szCs w:val="20"/>
        </w:rPr>
        <w:t xml:space="preserve"> 6</w:t>
      </w:r>
      <w:r w:rsidR="00166F09">
        <w:rPr>
          <w:rFonts w:ascii="FranklinGothic-Book" w:hAnsi="FranklinGothic-Book" w:cs="FranklinGothic-Book"/>
          <w:sz w:val="20"/>
          <w:szCs w:val="20"/>
        </w:rPr>
        <w:t>. 2024</w:t>
      </w:r>
      <w:r w:rsidR="00184526" w:rsidRPr="00184526">
        <w:rPr>
          <w:rFonts w:ascii="FranklinGothic-Book" w:hAnsi="FranklinGothic-Book" w:cs="FranklinGothic-Book"/>
          <w:sz w:val="20"/>
          <w:szCs w:val="20"/>
        </w:rPr>
        <w:t>.</w:t>
      </w:r>
      <w:r w:rsidR="00E57676">
        <w:rPr>
          <w:rFonts w:ascii="FranklinGothic-Book" w:hAnsi="FranklinGothic-Book" w:cs="FranklinGothic-Book"/>
          <w:sz w:val="20"/>
          <w:szCs w:val="20"/>
        </w:rPr>
        <w:t xml:space="preserve"> </w:t>
      </w:r>
    </w:p>
    <w:p w:rsidR="00C85FA4" w:rsidRPr="00C85FA4" w:rsidRDefault="00C85FA4" w:rsidP="00C85FA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D84C75" w:rsidRPr="00C03F2E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Smluvní strany shodně prohlašují, že předmět výpůjčky se přenechává vypůjčiteli ve stavu způsobilém k užívání k účelu a způsobem dohodnutým v této smlouvě. Půjčitel nezatajil vypůjčiteli žádnou vadu předmětu výpůjčky.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mohou být vypůjčitelem užity výhradně k výše uvedenému účelu a vypůjčitel je nesmí bez předchozího písemného souhlasu půjčitele přenechat k užívání třetí osobě. Pokud půjčitel takový souhlas udělí, pak formou dodatku k této smlouvě.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425692" w:rsidRDefault="00C03F2E" w:rsidP="0042569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Doba trvání výpůjčky</w:t>
      </w:r>
    </w:p>
    <w:p w:rsidR="000D5A84" w:rsidRPr="005838C8" w:rsidRDefault="00C03F2E" w:rsidP="005838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Vypůjčka se sjednává na dobu od </w:t>
      </w:r>
      <w:r w:rsidRPr="00C03F2E">
        <w:t>okamžiku převzetí předmětu v</w:t>
      </w:r>
      <w:r w:rsidR="00D65A27">
        <w:t xml:space="preserve">ýpůjčky </w:t>
      </w:r>
      <w:proofErr w:type="gramStart"/>
      <w:r w:rsidR="00D65A27">
        <w:t>vypůjčitelem .</w:t>
      </w:r>
      <w:proofErr w:type="gramEnd"/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musí být vráceny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v</w:t>
      </w:r>
      <w:r w:rsidR="00D65A27">
        <w:rPr>
          <w:rFonts w:ascii="FranklinGothic-Book" w:hAnsi="FranklinGothic-Book" w:cs="FranklinGothic-Book"/>
          <w:sz w:val="20"/>
          <w:szCs w:val="20"/>
        </w:rPr>
        <w:t> </w:t>
      </w:r>
      <w:r w:rsidR="009F4D78">
        <w:rPr>
          <w:rFonts w:ascii="FranklinGothic-Book" w:hAnsi="FranklinGothic-Book" w:cs="FranklinGothic-Book"/>
          <w:sz w:val="20"/>
          <w:szCs w:val="20"/>
        </w:rPr>
        <w:t>termínu</w:t>
      </w:r>
      <w:r w:rsidR="00D65A27">
        <w:rPr>
          <w:rFonts w:ascii="FranklinGothic-Book" w:hAnsi="FranklinGothic-Book" w:cs="FranklinGothic-Book"/>
          <w:sz w:val="20"/>
          <w:szCs w:val="20"/>
        </w:rPr>
        <w:t xml:space="preserve">. </w:t>
      </w:r>
      <w:r w:rsidRPr="00C03F2E">
        <w:rPr>
          <w:rFonts w:ascii="FranklinGothic-Book" w:hAnsi="FranklinGothic-Book" w:cs="FranklinGothic-Book"/>
          <w:sz w:val="20"/>
          <w:szCs w:val="20"/>
        </w:rPr>
        <w:t>O případné prodloužení doby trvání výpůjčky musí vypůjčitel písemně požá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dat </w:t>
      </w:r>
      <w:proofErr w:type="spellStart"/>
      <w:r w:rsidR="009F4D78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="009F4D78">
        <w:rPr>
          <w:rFonts w:ascii="FranklinGothic-Book" w:hAnsi="FranklinGothic-Book" w:cs="FranklinGothic-Book"/>
          <w:sz w:val="20"/>
          <w:szCs w:val="20"/>
        </w:rPr>
        <w:t xml:space="preserve"> nejméně 7 dnů </w:t>
      </w:r>
      <w:r w:rsidRPr="00C03F2E">
        <w:rPr>
          <w:rFonts w:ascii="FranklinGothic-Book" w:hAnsi="FranklinGothic-Book" w:cs="FranklinGothic-Book"/>
          <w:sz w:val="20"/>
          <w:szCs w:val="20"/>
        </w:rPr>
        <w:t>před původně stanoveným termínem vrácení předmětů. Záleží výhradně na půjčiteli, zda bude nebo nebude souhlasit s prodloužením termínu.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B3FA4" w:rsidRPr="00313793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má právo požadovat dřívější vrácení předmětů, má-li k tomu vážný důvod. Vážným důvodem je především nedodržení smluvních podmínek vypůjčitelem nebo odůvodněná potřeba půjčitele. Vypůjčitel nemá právo, bez ohledu na okolnosti, ponechat předměty ve svém držení, jestliže byl požádán o jejich vrácení.</w:t>
      </w:r>
    </w:p>
    <w:p w:rsid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13793" w:rsidRP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423DB" w:rsidRDefault="003423DB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Pr="005838C8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P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0D5A84" w:rsidRPr="00C03F2E" w:rsidRDefault="000D5A84" w:rsidP="007E30E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EB3FA4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Další práva a povinnosti vypůjčitele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Vypůjčitel je povinen na své náklady pojistit vypůjčované předměty. Pojišťovnu a délku pojištění určuje </w:t>
      </w:r>
      <w:r w:rsidR="00DA44F2">
        <w:rPr>
          <w:rFonts w:ascii="FranklinGothic-Book" w:hAnsi="FranklinGothic-Book" w:cs="FranklinGothic-Book"/>
          <w:sz w:val="20"/>
          <w:szCs w:val="20"/>
        </w:rPr>
        <w:t>vy</w:t>
      </w:r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. Pojistka jako písemný doklad o uzavření pojištění musí být vypůjčitelem zaslána tak, aby ji půjčitel obdržel nejméně deset dnů před sjednaným započetím lhůty výpůjčky.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Před obdržením pojistky nelze předměty vydat k balení a transportu.</w:t>
      </w:r>
      <w:r w:rsidRPr="00C03F2E">
        <w:rPr>
          <w:rFonts w:ascii="FranklinGothic-Book" w:hAnsi="FranklinGothic-Book" w:cs="FranklinGothic-Book"/>
          <w:i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Vypůjčitel bez ohledu na to, zda bylo sjednáno pojištění, odpovídá půjčiteli za jakékoliv poškození, znehodnocení, zkázu nebo ztrátu předmětu výpůjčky podle platných právních předpisů až do výše pojistné ceny díla, a to po celou dobu trvání výpůjčky i dobu, po kterou vypůjčitel věc užívá nebo bude užívat i nad rámec smluvního ujednání.</w:t>
      </w:r>
    </w:p>
    <w:p w:rsidR="000D5A84" w:rsidRPr="00CF3BA3" w:rsidRDefault="000D5A8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0F6F52" w:rsidRDefault="00C03F2E" w:rsidP="000F6F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F3BA3">
        <w:rPr>
          <w:rFonts w:ascii="FranklinGothic-Book" w:hAnsi="FranklinGothic-Book" w:cs="FranklinGothic-Book"/>
          <w:sz w:val="20"/>
          <w:szCs w:val="20"/>
        </w:rPr>
        <w:t>Způsob balení, způsob transportu a tr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ansportní firmu určuje </w:t>
      </w:r>
      <w:proofErr w:type="spellStart"/>
      <w:r w:rsidR="006562FC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="006562FC">
        <w:rPr>
          <w:rFonts w:ascii="FranklinGothic-Book" w:hAnsi="FranklinGothic-Book" w:cs="FranklinGothic-Book"/>
          <w:sz w:val="20"/>
          <w:szCs w:val="20"/>
        </w:rPr>
        <w:t xml:space="preserve">. </w:t>
      </w:r>
      <w:r w:rsidRPr="000F6F52">
        <w:rPr>
          <w:rFonts w:ascii="FranklinGothic-Book" w:hAnsi="FranklinGothic-Book" w:cs="FranklinGothic-Book"/>
          <w:sz w:val="20"/>
          <w:szCs w:val="20"/>
        </w:rPr>
        <w:t xml:space="preserve">Veškeré náklady na balení předmětů a transport tam i zpět nese vypůjčitel. Vypůjčované předměty budou doprovázeny při transportu tam i zpět kurýrem, pracovníkem </w:t>
      </w:r>
      <w:r w:rsidR="00A6650F" w:rsidRPr="000F6F52">
        <w:rPr>
          <w:rFonts w:ascii="FranklinGothic-Book" w:hAnsi="FranklinGothic-Book" w:cs="FranklinGothic-Book"/>
          <w:sz w:val="20"/>
          <w:szCs w:val="20"/>
        </w:rPr>
        <w:t>vy</w:t>
      </w:r>
      <w:r w:rsidRPr="000F6F52">
        <w:rPr>
          <w:rFonts w:ascii="FranklinGothic-Book" w:hAnsi="FranklinGothic-Book" w:cs="FranklinGothic-Book"/>
          <w:sz w:val="20"/>
          <w:szCs w:val="20"/>
        </w:rPr>
        <w:t>půjčitele, který bude přítomen vybalování, kontrole stavu předmětů a jejich instalaci a před zpětným transportem bude přítomen deinstalaci předmětů, kontrole jejich stavu a balení. Cestovné, příp. další náklady kurýra hradí vypůjčitel.</w:t>
      </w:r>
      <w:r w:rsidR="000F6F52" w:rsidRPr="000F6F52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Pokud vypůjčitel využívá externí firmu na převzetí a vrácení díla od </w:t>
      </w:r>
      <w:proofErr w:type="spellStart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>půjčitele</w:t>
      </w:r>
      <w:proofErr w:type="spellEnd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 (bez přítomností zaměstnance vypůjčitele), musí mít zaměstnanec externí firmy plnou moc od statutára vypůjčitele na převzetí daného díla. </w:t>
      </w:r>
    </w:p>
    <w:p w:rsidR="00226651" w:rsidRPr="00C03F2E" w:rsidRDefault="00226651" w:rsidP="00226651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A93D15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zacházet s vypůjčenými předměty po celou dobu trvání výpůjčky s maximální péčí a učinit všechna opatření, aby zabránil jakémukoli poškození, zničení nebo ztrátě. 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8235DA" w:rsidRPr="00C03F2E" w:rsidRDefault="008235DA" w:rsidP="008235D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8235DA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bez zbytečného odkladu vyrozumět půjčitele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A93D15" w:rsidRPr="00C03F2E" w:rsidRDefault="00A93D15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prostory, kde budou předměty umístěny, musí být zajištěny elektrickým zabezpečovacím systémem nebo nepřetržitou fyzickou ostrahou. 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 musí mít zajištěny stabilní klimatické </w:t>
      </w:r>
      <w:r w:rsidR="00184526">
        <w:rPr>
          <w:rFonts w:ascii="FranklinGothic-Book" w:hAnsi="FranklinGothic-Book" w:cs="FranklinGothic-Book"/>
          <w:sz w:val="20"/>
          <w:szCs w:val="20"/>
        </w:rPr>
        <w:t>podmínky v hodnotách: teplota 17</w:t>
      </w:r>
      <w:r w:rsidRPr="00C03F2E">
        <w:rPr>
          <w:rFonts w:ascii="FranklinGothic-Book" w:hAnsi="FranklinGothic-Book" w:cs="FranklinGothic-Book"/>
          <w:sz w:val="20"/>
          <w:szCs w:val="20"/>
        </w:rPr>
        <w:t>–22</w:t>
      </w:r>
      <w:r w:rsidR="00184526">
        <w:rPr>
          <w:rFonts w:ascii="FranklinGothic-Book" w:hAnsi="FranklinGothic-Book" w:cs="FranklinGothic-Book"/>
          <w:sz w:val="20"/>
          <w:szCs w:val="20"/>
        </w:rPr>
        <w:t>ºC, relativní vlhkost vzduchu 35–60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%. Hladina světla ve výstavních prostorách by měla být nižší než 200 luxů, nesmí však překročit 300 luxů. Předměty, jejichž materiálem je papír, nebo jiné organické a citlivé materiály nesmí být vystaveny působení denního světla. Hladina umělého osvětlení je stanovena na maximálně 50 luxů, teplota 18 - 22ºC, relativní vlhkost 45–55%.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0D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si vyhrazuje právo kontroly podmínek stan</w:t>
      </w:r>
      <w:r w:rsidR="000F46D5" w:rsidRPr="00C03F2E">
        <w:rPr>
          <w:rFonts w:ascii="FranklinGothic-Book" w:hAnsi="FranklinGothic-Book" w:cs="FranklinGothic-Book"/>
          <w:sz w:val="20"/>
          <w:szCs w:val="20"/>
        </w:rPr>
        <w:t>ovených touto smlouvou.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Na půjčených předmětech nesmí být činěny žádné úpravy ani restaurátorské zásahy bez předchozího písemného souhlasu půjčitele, tím však není dotčena povinnost vypůjčitele uvedená v čl. III.  odst. 4 smlouvy. Pokud by mělo dojít k restauračním a jiným zásahům na předmětu výpůjčky, smluvní strany je specifikují v dodatku k této smlouvě.</w:t>
      </w:r>
    </w:p>
    <w:p w:rsidR="000A52EA" w:rsidRPr="00C03F2E" w:rsidRDefault="000A52EA" w:rsidP="000A52E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856DA8" w:rsidRDefault="00C03F2E" w:rsidP="00F60B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sz w:val="20"/>
          <w:szCs w:val="20"/>
        </w:rPr>
      </w:pPr>
      <w:proofErr w:type="spellStart"/>
      <w:r w:rsidRPr="00856DA8">
        <w:rPr>
          <w:rFonts w:ascii="FranklinGothic-Book" w:hAnsi="FranklinGothic-Book" w:cs="FranklinGothic-Book"/>
          <w:b/>
          <w:sz w:val="20"/>
          <w:szCs w:val="20"/>
        </w:rPr>
        <w:t>Půjčitel</w:t>
      </w:r>
      <w:proofErr w:type="spellEnd"/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dává souhlas k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 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foto</w:t>
      </w:r>
      <w:r w:rsidR="000F46D5" w:rsidRPr="00856DA8">
        <w:rPr>
          <w:rFonts w:ascii="FranklinGothic-Book" w:hAnsi="FranklinGothic-Book" w:cs="FranklinGothic-Book"/>
          <w:b/>
          <w:sz w:val="20"/>
          <w:szCs w:val="20"/>
        </w:rPr>
        <w:t>g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rafování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 xml:space="preserve"> a filmování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předmětu výpůjčky 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pro účely</w:t>
      </w:r>
      <w:r w:rsidR="00856DA8" w:rsidRPr="00856DA8">
        <w:rPr>
          <w:rFonts w:ascii="FranklinGothic-Book" w:hAnsi="FranklinGothic-Book" w:cs="FranklinGothic-Book"/>
          <w:b/>
          <w:sz w:val="20"/>
          <w:szCs w:val="20"/>
        </w:rPr>
        <w:t xml:space="preserve"> propagace (online i média) výstavy. </w:t>
      </w:r>
    </w:p>
    <w:p w:rsidR="00226651" w:rsidRPr="00C03F2E" w:rsidRDefault="00C03F2E" w:rsidP="0025577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 případě, že by došlo k jakékoli změně stavu, poškození, zničení nebo ztrátě předmětu, musí vypůjčitel okamžitě písemně informovat půjčitele. V případě změny stavu nebo poškození předmětu stanoví půjčitel rovněž písemně další postup, který je pro vypůjčitele závazný.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Vyčíslení škody závisí na charakteru poškození a nákladech na restaurování, případně na snížení hodnoty předmětu. V případě zničení nebo ztráty předmětu platí hodnota dle této smlouvy.</w:t>
      </w:r>
    </w:p>
    <w:p w:rsidR="00226651" w:rsidRPr="00C03F2E" w:rsidRDefault="00226651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Pokud vypůjčitel poruší své smluvní povinnosti nebo povinnosti mu uložené právními předpisy ve vztahu k předmětu výpůjčky, je povinen nahradit vzniklou škodu.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7611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v katalogu i ve všech dalších tiskovinách, na výstavních štítcích a všech dalších informačních formách uvádět název půjčitele, jak je uveden na první straně této smlouvy.</w:t>
      </w:r>
    </w:p>
    <w:p w:rsidR="002F2B18" w:rsidRPr="002F2B18" w:rsidRDefault="002F2B18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2F2B18" w:rsidRDefault="002F2B18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IV. Závěrečná ustanovení</w:t>
      </w:r>
    </w:p>
    <w:p w:rsidR="002B56D6" w:rsidRPr="00C03F2E" w:rsidRDefault="002B56D6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Ode dne převzetí předmětu výpůjčky přebírá za něj vypůjčitel odpovědnost bez ohledu na skutečnost, zdali již věci převezl na místo výpůjčky.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Výpůjčka kromě uplynutí sjednané doby výpůjčky končí dohodou smluvních stran nebo výpovědí vypůjčitele bez uvedení důvodu nebo výpovědí půjčitele z těchto důvodů: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užívá vypůjčenou věc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bez souhlasu půjčitele nebo příslušného správního orgánu přenechá vypůjčenou věc jinému subjektu, přemístí ji nebo dokumentuje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neprovádí řádnou údržbu vypůjčené věci nebo nedodržel nebo porušil jiné povinnosti dle této smlouvy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potřebuje-li půjčitel vypůjčenou věc nevyhnutelně dříve z důvodu, který nemohl při uzavření této smlouvy předvídat.</w:t>
      </w:r>
    </w:p>
    <w:p w:rsidR="00B53177" w:rsidRPr="00C03F2E" w:rsidRDefault="00B53177" w:rsidP="00B531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Výpovědní lhůta činí 1 měsíc a počíná běžet prvním dnem měsíce následujícího po doručení výpovědi druhé straně.</w:t>
      </w:r>
    </w:p>
    <w:p w:rsidR="000F46D5" w:rsidRPr="00C03F2E" w:rsidRDefault="000F46D5" w:rsidP="000F46D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Půjčitel se zavazuje uveřejnit tuto smlouvu dle zákona č. 340/2015 Sb., o zvláštních podmínkách účinnosti některých smluv, uveřejňování těchto smluv a o registru smluv (zákon o registru smluv), nejpozději do 30 dnů od jejího uzavření. 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4A5B5D" w:rsidRPr="00C03F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Osoby jednající jménem smluvní strany nebo v jejím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255774" w:rsidRPr="00C03F2E" w:rsidRDefault="0025577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55774" w:rsidRPr="00C03F2E" w:rsidRDefault="00C03F2E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Tat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 smlouva je vyhotovena ve 2 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stejnopisech. </w:t>
      </w:r>
    </w:p>
    <w:p w:rsidR="00255774" w:rsidRPr="00C03F2E" w:rsidRDefault="00255774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Smlouva nabývá platnosti podpisem obou smluvních stran, po kterém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náleží každé straně po 1 exempláři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. </w:t>
      </w:r>
    </w:p>
    <w:p w:rsidR="007F6906" w:rsidRPr="00C03F2E" w:rsidRDefault="007F6906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Součástí smlouvy je příloha č. 1 a příloha č. 2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(předávací protokol)</w:t>
      </w:r>
      <w:r w:rsidRPr="00C03F2E">
        <w:rPr>
          <w:rFonts w:ascii="FranklinGothic-Book" w:hAnsi="FranklinGothic-Book" w:cs="FranklinGothic-Book"/>
          <w:sz w:val="20"/>
          <w:szCs w:val="20"/>
        </w:rPr>
        <w:t>, které jsou se smlouvou neoddělitelně spojeny.</w:t>
      </w: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7611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C03F2E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 xml:space="preserve">V.................... dne </w:t>
      </w:r>
    </w:p>
    <w:p w:rsidR="0076112E" w:rsidRDefault="0076112E" w:rsidP="00EB3FA4">
      <w:pPr>
        <w:rPr>
          <w:rFonts w:ascii="FranklinGothic-Book" w:hAnsi="FranklinGothic-Book" w:cs="FranklinGothic-Book"/>
          <w:sz w:val="20"/>
          <w:szCs w:val="20"/>
        </w:rPr>
      </w:pPr>
    </w:p>
    <w:p w:rsidR="00323A2D" w:rsidRDefault="00C03F2E" w:rsidP="00EB3FA4">
      <w:pPr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>Vypůjčitel</w:t>
      </w:r>
    </w:p>
    <w:p w:rsidR="00EA7AE5" w:rsidRPr="00805023" w:rsidRDefault="00EA7AE5" w:rsidP="00EB3FA4">
      <w:pPr>
        <w:rPr>
          <w:rFonts w:ascii="Arial Narrow" w:hAnsi="Arial Narrow" w:cs="FranklinGothic-Book"/>
          <w:b/>
          <w:sz w:val="20"/>
          <w:szCs w:val="20"/>
        </w:rPr>
      </w:pPr>
    </w:p>
    <w:p w:rsidR="006562FC" w:rsidRDefault="0076112E" w:rsidP="00EB3FA4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</w:t>
      </w:r>
    </w:p>
    <w:p w:rsidR="0012528B" w:rsidRDefault="0012528B" w:rsidP="00EB3FA4">
      <w:pPr>
        <w:rPr>
          <w:rFonts w:ascii="Arial Narrow" w:hAnsi="Arial Narrow" w:cs="Arial Narrow"/>
          <w:b/>
          <w:bCs/>
        </w:rPr>
      </w:pPr>
    </w:p>
    <w:p w:rsidR="00EA7AE5" w:rsidRDefault="0076112E" w:rsidP="00EB3FA4">
      <w:pPr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</w:rPr>
        <w:t xml:space="preserve"> </w:t>
      </w:r>
      <w:r w:rsidR="006562FC">
        <w:rPr>
          <w:rFonts w:ascii="Arial Narrow" w:hAnsi="Arial Narrow" w:cs="Arial Narrow"/>
          <w:b/>
          <w:bCs/>
        </w:rPr>
        <w:t xml:space="preserve">                                               </w:t>
      </w:r>
      <w:r w:rsidR="00EA7AE5" w:rsidRPr="00805023">
        <w:rPr>
          <w:rFonts w:ascii="Arial Narrow" w:hAnsi="Arial Narrow" w:cs="Arial Narrow"/>
          <w:b/>
          <w:bCs/>
        </w:rPr>
        <w:t xml:space="preserve">  </w:t>
      </w:r>
      <w:r w:rsidR="00EA7AE5" w:rsidRPr="00805023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 w:rsidR="009859C1">
        <w:rPr>
          <w:rFonts w:ascii="Arial Narrow" w:hAnsi="Arial Narrow" w:cs="Arial Narrow"/>
          <w:b/>
          <w:bCs/>
          <w:u w:val="single"/>
        </w:rPr>
        <w:t>9</w:t>
      </w:r>
      <w:r w:rsidR="00C05D93">
        <w:rPr>
          <w:rFonts w:ascii="Arial Narrow" w:hAnsi="Arial Narrow" w:cs="Arial Narrow"/>
          <w:b/>
          <w:bCs/>
          <w:u w:val="single"/>
        </w:rPr>
        <w:t xml:space="preserve"> </w:t>
      </w:r>
      <w:r w:rsidR="00DA44F2">
        <w:rPr>
          <w:rFonts w:ascii="Arial Narrow" w:hAnsi="Arial Narrow" w:cs="Arial Narrow"/>
          <w:b/>
          <w:bCs/>
          <w:u w:val="single"/>
        </w:rPr>
        <w:t>/ 2023</w:t>
      </w:r>
    </w:p>
    <w:p w:rsidR="00DA44F2" w:rsidRDefault="009859C1" w:rsidP="00DA44F2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>
        <w:rPr>
          <w:rFonts w:ascii="Arial Narrow" w:hAnsi="Arial Narrow" w:cs="Arial Narrow"/>
          <w:b/>
          <w:bCs/>
        </w:rPr>
        <w:lastRenderedPageBreak/>
        <w:t>Inv</w:t>
      </w:r>
      <w:proofErr w:type="spellEnd"/>
      <w:r>
        <w:rPr>
          <w:rFonts w:ascii="Arial Narrow" w:hAnsi="Arial Narrow" w:cs="Arial Narrow"/>
          <w:b/>
          <w:bCs/>
        </w:rPr>
        <w:t>. č.: P 568</w:t>
      </w:r>
    </w:p>
    <w:p w:rsidR="00DA44F2" w:rsidRDefault="009859C1" w:rsidP="00DA44F2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>
        <w:rPr>
          <w:rFonts w:ascii="Arial Narrow" w:hAnsi="Arial Narrow" w:cs="Arial Narrow"/>
          <w:b/>
          <w:bCs/>
        </w:rPr>
        <w:t>Evid</w:t>
      </w:r>
      <w:proofErr w:type="spellEnd"/>
      <w:r>
        <w:rPr>
          <w:rFonts w:ascii="Arial Narrow" w:hAnsi="Arial Narrow" w:cs="Arial Narrow"/>
          <w:b/>
          <w:bCs/>
        </w:rPr>
        <w:t xml:space="preserve">. č. 15/2014 </w:t>
      </w:r>
      <w:r w:rsidR="0005791B">
        <w:rPr>
          <w:rFonts w:ascii="Arial Narrow" w:hAnsi="Arial Narrow" w:cs="Arial Narrow"/>
          <w:b/>
          <w:bCs/>
        </w:rPr>
        <w:t xml:space="preserve"> </w:t>
      </w:r>
      <w:bookmarkStart w:id="0" w:name="_GoBack"/>
      <w:bookmarkEnd w:id="0"/>
    </w:p>
    <w:sectPr w:rsidR="00DA44F2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72E"/>
    <w:multiLevelType w:val="hybridMultilevel"/>
    <w:tmpl w:val="A15CC222"/>
    <w:lvl w:ilvl="0" w:tplc="FE70D30C">
      <w:start w:val="1"/>
      <w:numFmt w:val="decimal"/>
      <w:lvlText w:val="%1."/>
      <w:lvlJc w:val="left"/>
      <w:pPr>
        <w:ind w:left="720" w:hanging="360"/>
      </w:pPr>
    </w:lvl>
    <w:lvl w:ilvl="1" w:tplc="17AC998C" w:tentative="1">
      <w:start w:val="1"/>
      <w:numFmt w:val="lowerLetter"/>
      <w:lvlText w:val="%2."/>
      <w:lvlJc w:val="left"/>
      <w:pPr>
        <w:ind w:left="1440" w:hanging="360"/>
      </w:pPr>
    </w:lvl>
    <w:lvl w:ilvl="2" w:tplc="13AE4FD8" w:tentative="1">
      <w:start w:val="1"/>
      <w:numFmt w:val="lowerRoman"/>
      <w:lvlText w:val="%3."/>
      <w:lvlJc w:val="right"/>
      <w:pPr>
        <w:ind w:left="2160" w:hanging="180"/>
      </w:pPr>
    </w:lvl>
    <w:lvl w:ilvl="3" w:tplc="909C1E98" w:tentative="1">
      <w:start w:val="1"/>
      <w:numFmt w:val="decimal"/>
      <w:lvlText w:val="%4."/>
      <w:lvlJc w:val="left"/>
      <w:pPr>
        <w:ind w:left="2880" w:hanging="360"/>
      </w:pPr>
    </w:lvl>
    <w:lvl w:ilvl="4" w:tplc="321A571E" w:tentative="1">
      <w:start w:val="1"/>
      <w:numFmt w:val="lowerLetter"/>
      <w:lvlText w:val="%5."/>
      <w:lvlJc w:val="left"/>
      <w:pPr>
        <w:ind w:left="3600" w:hanging="360"/>
      </w:pPr>
    </w:lvl>
    <w:lvl w:ilvl="5" w:tplc="9F121A8A" w:tentative="1">
      <w:start w:val="1"/>
      <w:numFmt w:val="lowerRoman"/>
      <w:lvlText w:val="%6."/>
      <w:lvlJc w:val="right"/>
      <w:pPr>
        <w:ind w:left="4320" w:hanging="180"/>
      </w:pPr>
    </w:lvl>
    <w:lvl w:ilvl="6" w:tplc="951A7B74" w:tentative="1">
      <w:start w:val="1"/>
      <w:numFmt w:val="decimal"/>
      <w:lvlText w:val="%7."/>
      <w:lvlJc w:val="left"/>
      <w:pPr>
        <w:ind w:left="5040" w:hanging="360"/>
      </w:pPr>
    </w:lvl>
    <w:lvl w:ilvl="7" w:tplc="AFD4FB1C" w:tentative="1">
      <w:start w:val="1"/>
      <w:numFmt w:val="lowerLetter"/>
      <w:lvlText w:val="%8."/>
      <w:lvlJc w:val="left"/>
      <w:pPr>
        <w:ind w:left="5760" w:hanging="360"/>
      </w:pPr>
    </w:lvl>
    <w:lvl w:ilvl="8" w:tplc="F80EE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4C0"/>
    <w:multiLevelType w:val="hybridMultilevel"/>
    <w:tmpl w:val="07326B12"/>
    <w:lvl w:ilvl="0" w:tplc="73889A4C">
      <w:start w:val="1"/>
      <w:numFmt w:val="decimal"/>
      <w:lvlText w:val="%1."/>
      <w:lvlJc w:val="left"/>
      <w:pPr>
        <w:ind w:left="720" w:hanging="360"/>
      </w:pPr>
    </w:lvl>
    <w:lvl w:ilvl="1" w:tplc="EF3C6D12" w:tentative="1">
      <w:start w:val="1"/>
      <w:numFmt w:val="lowerLetter"/>
      <w:lvlText w:val="%2."/>
      <w:lvlJc w:val="left"/>
      <w:pPr>
        <w:ind w:left="1440" w:hanging="360"/>
      </w:pPr>
    </w:lvl>
    <w:lvl w:ilvl="2" w:tplc="A6DA78E2" w:tentative="1">
      <w:start w:val="1"/>
      <w:numFmt w:val="lowerRoman"/>
      <w:lvlText w:val="%3."/>
      <w:lvlJc w:val="right"/>
      <w:pPr>
        <w:ind w:left="2160" w:hanging="180"/>
      </w:pPr>
    </w:lvl>
    <w:lvl w:ilvl="3" w:tplc="0F4E61C4" w:tentative="1">
      <w:start w:val="1"/>
      <w:numFmt w:val="decimal"/>
      <w:lvlText w:val="%4."/>
      <w:lvlJc w:val="left"/>
      <w:pPr>
        <w:ind w:left="2880" w:hanging="360"/>
      </w:pPr>
    </w:lvl>
    <w:lvl w:ilvl="4" w:tplc="2C7011BE" w:tentative="1">
      <w:start w:val="1"/>
      <w:numFmt w:val="lowerLetter"/>
      <w:lvlText w:val="%5."/>
      <w:lvlJc w:val="left"/>
      <w:pPr>
        <w:ind w:left="3600" w:hanging="360"/>
      </w:pPr>
    </w:lvl>
    <w:lvl w:ilvl="5" w:tplc="2BCC7830" w:tentative="1">
      <w:start w:val="1"/>
      <w:numFmt w:val="lowerRoman"/>
      <w:lvlText w:val="%6."/>
      <w:lvlJc w:val="right"/>
      <w:pPr>
        <w:ind w:left="4320" w:hanging="180"/>
      </w:pPr>
    </w:lvl>
    <w:lvl w:ilvl="6" w:tplc="4E9C0942" w:tentative="1">
      <w:start w:val="1"/>
      <w:numFmt w:val="decimal"/>
      <w:lvlText w:val="%7."/>
      <w:lvlJc w:val="left"/>
      <w:pPr>
        <w:ind w:left="5040" w:hanging="360"/>
      </w:pPr>
    </w:lvl>
    <w:lvl w:ilvl="7" w:tplc="7F90291C" w:tentative="1">
      <w:start w:val="1"/>
      <w:numFmt w:val="lowerLetter"/>
      <w:lvlText w:val="%8."/>
      <w:lvlJc w:val="left"/>
      <w:pPr>
        <w:ind w:left="5760" w:hanging="360"/>
      </w:pPr>
    </w:lvl>
    <w:lvl w:ilvl="8" w:tplc="79E00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349"/>
    <w:multiLevelType w:val="hybridMultilevel"/>
    <w:tmpl w:val="A860D590"/>
    <w:lvl w:ilvl="0" w:tplc="7A966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82EE8DE" w:tentative="1">
      <w:start w:val="1"/>
      <w:numFmt w:val="lowerLetter"/>
      <w:lvlText w:val="%2."/>
      <w:lvlJc w:val="left"/>
      <w:pPr>
        <w:ind w:left="1800" w:hanging="360"/>
      </w:pPr>
    </w:lvl>
    <w:lvl w:ilvl="2" w:tplc="4A505668" w:tentative="1">
      <w:start w:val="1"/>
      <w:numFmt w:val="lowerRoman"/>
      <w:lvlText w:val="%3."/>
      <w:lvlJc w:val="right"/>
      <w:pPr>
        <w:ind w:left="2520" w:hanging="180"/>
      </w:pPr>
    </w:lvl>
    <w:lvl w:ilvl="3" w:tplc="3DA44BCA" w:tentative="1">
      <w:start w:val="1"/>
      <w:numFmt w:val="decimal"/>
      <w:lvlText w:val="%4."/>
      <w:lvlJc w:val="left"/>
      <w:pPr>
        <w:ind w:left="3240" w:hanging="360"/>
      </w:pPr>
    </w:lvl>
    <w:lvl w:ilvl="4" w:tplc="084CA126" w:tentative="1">
      <w:start w:val="1"/>
      <w:numFmt w:val="lowerLetter"/>
      <w:lvlText w:val="%5."/>
      <w:lvlJc w:val="left"/>
      <w:pPr>
        <w:ind w:left="3960" w:hanging="360"/>
      </w:pPr>
    </w:lvl>
    <w:lvl w:ilvl="5" w:tplc="A770E054" w:tentative="1">
      <w:start w:val="1"/>
      <w:numFmt w:val="lowerRoman"/>
      <w:lvlText w:val="%6."/>
      <w:lvlJc w:val="right"/>
      <w:pPr>
        <w:ind w:left="4680" w:hanging="180"/>
      </w:pPr>
    </w:lvl>
    <w:lvl w:ilvl="6" w:tplc="9AB0BEC4" w:tentative="1">
      <w:start w:val="1"/>
      <w:numFmt w:val="decimal"/>
      <w:lvlText w:val="%7."/>
      <w:lvlJc w:val="left"/>
      <w:pPr>
        <w:ind w:left="5400" w:hanging="360"/>
      </w:pPr>
    </w:lvl>
    <w:lvl w:ilvl="7" w:tplc="F806A1F8" w:tentative="1">
      <w:start w:val="1"/>
      <w:numFmt w:val="lowerLetter"/>
      <w:lvlText w:val="%8."/>
      <w:lvlJc w:val="left"/>
      <w:pPr>
        <w:ind w:left="6120" w:hanging="360"/>
      </w:pPr>
    </w:lvl>
    <w:lvl w:ilvl="8" w:tplc="3606FE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E1A9A"/>
    <w:multiLevelType w:val="hybridMultilevel"/>
    <w:tmpl w:val="984E63CC"/>
    <w:lvl w:ilvl="0" w:tplc="53F09926">
      <w:start w:val="1"/>
      <w:numFmt w:val="decimal"/>
      <w:lvlText w:val="%1."/>
      <w:lvlJc w:val="left"/>
      <w:pPr>
        <w:ind w:left="720" w:hanging="360"/>
      </w:pPr>
    </w:lvl>
    <w:lvl w:ilvl="1" w:tplc="B8AE921E" w:tentative="1">
      <w:start w:val="1"/>
      <w:numFmt w:val="lowerLetter"/>
      <w:lvlText w:val="%2."/>
      <w:lvlJc w:val="left"/>
      <w:pPr>
        <w:ind w:left="1440" w:hanging="360"/>
      </w:pPr>
    </w:lvl>
    <w:lvl w:ilvl="2" w:tplc="F7621962" w:tentative="1">
      <w:start w:val="1"/>
      <w:numFmt w:val="lowerRoman"/>
      <w:lvlText w:val="%3."/>
      <w:lvlJc w:val="right"/>
      <w:pPr>
        <w:ind w:left="2160" w:hanging="180"/>
      </w:pPr>
    </w:lvl>
    <w:lvl w:ilvl="3" w:tplc="189EA462" w:tentative="1">
      <w:start w:val="1"/>
      <w:numFmt w:val="decimal"/>
      <w:lvlText w:val="%4."/>
      <w:lvlJc w:val="left"/>
      <w:pPr>
        <w:ind w:left="2880" w:hanging="360"/>
      </w:pPr>
    </w:lvl>
    <w:lvl w:ilvl="4" w:tplc="CC50BC4E" w:tentative="1">
      <w:start w:val="1"/>
      <w:numFmt w:val="lowerLetter"/>
      <w:lvlText w:val="%5."/>
      <w:lvlJc w:val="left"/>
      <w:pPr>
        <w:ind w:left="3600" w:hanging="360"/>
      </w:pPr>
    </w:lvl>
    <w:lvl w:ilvl="5" w:tplc="B764146A" w:tentative="1">
      <w:start w:val="1"/>
      <w:numFmt w:val="lowerRoman"/>
      <w:lvlText w:val="%6."/>
      <w:lvlJc w:val="right"/>
      <w:pPr>
        <w:ind w:left="4320" w:hanging="180"/>
      </w:pPr>
    </w:lvl>
    <w:lvl w:ilvl="6" w:tplc="743A3BFC" w:tentative="1">
      <w:start w:val="1"/>
      <w:numFmt w:val="decimal"/>
      <w:lvlText w:val="%7."/>
      <w:lvlJc w:val="left"/>
      <w:pPr>
        <w:ind w:left="5040" w:hanging="360"/>
      </w:pPr>
    </w:lvl>
    <w:lvl w:ilvl="7" w:tplc="9536B8DE" w:tentative="1">
      <w:start w:val="1"/>
      <w:numFmt w:val="lowerLetter"/>
      <w:lvlText w:val="%8."/>
      <w:lvlJc w:val="left"/>
      <w:pPr>
        <w:ind w:left="5760" w:hanging="360"/>
      </w:pPr>
    </w:lvl>
    <w:lvl w:ilvl="8" w:tplc="BBA8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A83"/>
    <w:multiLevelType w:val="hybridMultilevel"/>
    <w:tmpl w:val="07326B12"/>
    <w:lvl w:ilvl="0" w:tplc="933C0F06">
      <w:start w:val="1"/>
      <w:numFmt w:val="decimal"/>
      <w:lvlText w:val="%1."/>
      <w:lvlJc w:val="left"/>
      <w:pPr>
        <w:ind w:left="720" w:hanging="360"/>
      </w:pPr>
    </w:lvl>
    <w:lvl w:ilvl="1" w:tplc="D0FCDB60" w:tentative="1">
      <w:start w:val="1"/>
      <w:numFmt w:val="lowerLetter"/>
      <w:lvlText w:val="%2."/>
      <w:lvlJc w:val="left"/>
      <w:pPr>
        <w:ind w:left="1440" w:hanging="360"/>
      </w:pPr>
    </w:lvl>
    <w:lvl w:ilvl="2" w:tplc="93A837B8" w:tentative="1">
      <w:start w:val="1"/>
      <w:numFmt w:val="lowerRoman"/>
      <w:lvlText w:val="%3."/>
      <w:lvlJc w:val="right"/>
      <w:pPr>
        <w:ind w:left="2160" w:hanging="180"/>
      </w:pPr>
    </w:lvl>
    <w:lvl w:ilvl="3" w:tplc="FDD2F92A" w:tentative="1">
      <w:start w:val="1"/>
      <w:numFmt w:val="decimal"/>
      <w:lvlText w:val="%4."/>
      <w:lvlJc w:val="left"/>
      <w:pPr>
        <w:ind w:left="2880" w:hanging="360"/>
      </w:pPr>
    </w:lvl>
    <w:lvl w:ilvl="4" w:tplc="5F14EC3A" w:tentative="1">
      <w:start w:val="1"/>
      <w:numFmt w:val="lowerLetter"/>
      <w:lvlText w:val="%5."/>
      <w:lvlJc w:val="left"/>
      <w:pPr>
        <w:ind w:left="3600" w:hanging="360"/>
      </w:pPr>
    </w:lvl>
    <w:lvl w:ilvl="5" w:tplc="EC74A55C" w:tentative="1">
      <w:start w:val="1"/>
      <w:numFmt w:val="lowerRoman"/>
      <w:lvlText w:val="%6."/>
      <w:lvlJc w:val="right"/>
      <w:pPr>
        <w:ind w:left="4320" w:hanging="180"/>
      </w:pPr>
    </w:lvl>
    <w:lvl w:ilvl="6" w:tplc="2FF680BC" w:tentative="1">
      <w:start w:val="1"/>
      <w:numFmt w:val="decimal"/>
      <w:lvlText w:val="%7."/>
      <w:lvlJc w:val="left"/>
      <w:pPr>
        <w:ind w:left="5040" w:hanging="360"/>
      </w:pPr>
    </w:lvl>
    <w:lvl w:ilvl="7" w:tplc="2F22A390" w:tentative="1">
      <w:start w:val="1"/>
      <w:numFmt w:val="lowerLetter"/>
      <w:lvlText w:val="%8."/>
      <w:lvlJc w:val="left"/>
      <w:pPr>
        <w:ind w:left="5760" w:hanging="360"/>
      </w:pPr>
    </w:lvl>
    <w:lvl w:ilvl="8" w:tplc="3340A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C3A"/>
    <w:multiLevelType w:val="hybridMultilevel"/>
    <w:tmpl w:val="BC4405D6"/>
    <w:lvl w:ilvl="0" w:tplc="B2D8BC40">
      <w:start w:val="1"/>
      <w:numFmt w:val="decimal"/>
      <w:lvlText w:val="%1."/>
      <w:lvlJc w:val="left"/>
      <w:pPr>
        <w:ind w:left="720" w:hanging="360"/>
      </w:pPr>
    </w:lvl>
    <w:lvl w:ilvl="1" w:tplc="621A0362" w:tentative="1">
      <w:start w:val="1"/>
      <w:numFmt w:val="lowerLetter"/>
      <w:lvlText w:val="%2."/>
      <w:lvlJc w:val="left"/>
      <w:pPr>
        <w:ind w:left="1440" w:hanging="360"/>
      </w:pPr>
    </w:lvl>
    <w:lvl w:ilvl="2" w:tplc="2E12B492" w:tentative="1">
      <w:start w:val="1"/>
      <w:numFmt w:val="lowerRoman"/>
      <w:lvlText w:val="%3."/>
      <w:lvlJc w:val="right"/>
      <w:pPr>
        <w:ind w:left="2160" w:hanging="180"/>
      </w:pPr>
    </w:lvl>
    <w:lvl w:ilvl="3" w:tplc="F26E2442" w:tentative="1">
      <w:start w:val="1"/>
      <w:numFmt w:val="decimal"/>
      <w:lvlText w:val="%4."/>
      <w:lvlJc w:val="left"/>
      <w:pPr>
        <w:ind w:left="2880" w:hanging="360"/>
      </w:pPr>
    </w:lvl>
    <w:lvl w:ilvl="4" w:tplc="63E6D4AE" w:tentative="1">
      <w:start w:val="1"/>
      <w:numFmt w:val="lowerLetter"/>
      <w:lvlText w:val="%5."/>
      <w:lvlJc w:val="left"/>
      <w:pPr>
        <w:ind w:left="3600" w:hanging="360"/>
      </w:pPr>
    </w:lvl>
    <w:lvl w:ilvl="5" w:tplc="A596192E" w:tentative="1">
      <w:start w:val="1"/>
      <w:numFmt w:val="lowerRoman"/>
      <w:lvlText w:val="%6."/>
      <w:lvlJc w:val="right"/>
      <w:pPr>
        <w:ind w:left="4320" w:hanging="180"/>
      </w:pPr>
    </w:lvl>
    <w:lvl w:ilvl="6" w:tplc="61CC5600" w:tentative="1">
      <w:start w:val="1"/>
      <w:numFmt w:val="decimal"/>
      <w:lvlText w:val="%7."/>
      <w:lvlJc w:val="left"/>
      <w:pPr>
        <w:ind w:left="5040" w:hanging="360"/>
      </w:pPr>
    </w:lvl>
    <w:lvl w:ilvl="7" w:tplc="910E27D6" w:tentative="1">
      <w:start w:val="1"/>
      <w:numFmt w:val="lowerLetter"/>
      <w:lvlText w:val="%8."/>
      <w:lvlJc w:val="left"/>
      <w:pPr>
        <w:ind w:left="5760" w:hanging="360"/>
      </w:pPr>
    </w:lvl>
    <w:lvl w:ilvl="8" w:tplc="8D1A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6DCB"/>
    <w:multiLevelType w:val="hybridMultilevel"/>
    <w:tmpl w:val="07326B12"/>
    <w:lvl w:ilvl="0" w:tplc="46FEDC1C">
      <w:start w:val="1"/>
      <w:numFmt w:val="decimal"/>
      <w:lvlText w:val="%1."/>
      <w:lvlJc w:val="left"/>
      <w:pPr>
        <w:ind w:left="720" w:hanging="360"/>
      </w:pPr>
    </w:lvl>
    <w:lvl w:ilvl="1" w:tplc="DDCC6FB8" w:tentative="1">
      <w:start w:val="1"/>
      <w:numFmt w:val="lowerLetter"/>
      <w:lvlText w:val="%2."/>
      <w:lvlJc w:val="left"/>
      <w:pPr>
        <w:ind w:left="1440" w:hanging="360"/>
      </w:pPr>
    </w:lvl>
    <w:lvl w:ilvl="2" w:tplc="6BD8CFA8" w:tentative="1">
      <w:start w:val="1"/>
      <w:numFmt w:val="lowerRoman"/>
      <w:lvlText w:val="%3."/>
      <w:lvlJc w:val="right"/>
      <w:pPr>
        <w:ind w:left="2160" w:hanging="180"/>
      </w:pPr>
    </w:lvl>
    <w:lvl w:ilvl="3" w:tplc="E5B27E7E" w:tentative="1">
      <w:start w:val="1"/>
      <w:numFmt w:val="decimal"/>
      <w:lvlText w:val="%4."/>
      <w:lvlJc w:val="left"/>
      <w:pPr>
        <w:ind w:left="2880" w:hanging="360"/>
      </w:pPr>
    </w:lvl>
    <w:lvl w:ilvl="4" w:tplc="11B6BC6A" w:tentative="1">
      <w:start w:val="1"/>
      <w:numFmt w:val="lowerLetter"/>
      <w:lvlText w:val="%5."/>
      <w:lvlJc w:val="left"/>
      <w:pPr>
        <w:ind w:left="3600" w:hanging="360"/>
      </w:pPr>
    </w:lvl>
    <w:lvl w:ilvl="5" w:tplc="E72E54D6" w:tentative="1">
      <w:start w:val="1"/>
      <w:numFmt w:val="lowerRoman"/>
      <w:lvlText w:val="%6."/>
      <w:lvlJc w:val="right"/>
      <w:pPr>
        <w:ind w:left="4320" w:hanging="180"/>
      </w:pPr>
    </w:lvl>
    <w:lvl w:ilvl="6" w:tplc="F426E33E" w:tentative="1">
      <w:start w:val="1"/>
      <w:numFmt w:val="decimal"/>
      <w:lvlText w:val="%7."/>
      <w:lvlJc w:val="left"/>
      <w:pPr>
        <w:ind w:left="5040" w:hanging="360"/>
      </w:pPr>
    </w:lvl>
    <w:lvl w:ilvl="7" w:tplc="569E7D8C" w:tentative="1">
      <w:start w:val="1"/>
      <w:numFmt w:val="lowerLetter"/>
      <w:lvlText w:val="%8."/>
      <w:lvlJc w:val="left"/>
      <w:pPr>
        <w:ind w:left="5760" w:hanging="360"/>
      </w:pPr>
    </w:lvl>
    <w:lvl w:ilvl="8" w:tplc="CD003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6F00"/>
    <w:multiLevelType w:val="hybridMultilevel"/>
    <w:tmpl w:val="C43CC136"/>
    <w:lvl w:ilvl="0" w:tplc="24E6E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92BC66" w:tentative="1">
      <w:start w:val="1"/>
      <w:numFmt w:val="lowerLetter"/>
      <w:lvlText w:val="%2."/>
      <w:lvlJc w:val="left"/>
      <w:pPr>
        <w:ind w:left="1440" w:hanging="360"/>
      </w:pPr>
    </w:lvl>
    <w:lvl w:ilvl="2" w:tplc="2626E17E" w:tentative="1">
      <w:start w:val="1"/>
      <w:numFmt w:val="lowerRoman"/>
      <w:lvlText w:val="%3."/>
      <w:lvlJc w:val="right"/>
      <w:pPr>
        <w:ind w:left="2160" w:hanging="180"/>
      </w:pPr>
    </w:lvl>
    <w:lvl w:ilvl="3" w:tplc="4ED600EA" w:tentative="1">
      <w:start w:val="1"/>
      <w:numFmt w:val="decimal"/>
      <w:lvlText w:val="%4."/>
      <w:lvlJc w:val="left"/>
      <w:pPr>
        <w:ind w:left="2880" w:hanging="360"/>
      </w:pPr>
    </w:lvl>
    <w:lvl w:ilvl="4" w:tplc="5A004EFE" w:tentative="1">
      <w:start w:val="1"/>
      <w:numFmt w:val="lowerLetter"/>
      <w:lvlText w:val="%5."/>
      <w:lvlJc w:val="left"/>
      <w:pPr>
        <w:ind w:left="3600" w:hanging="360"/>
      </w:pPr>
    </w:lvl>
    <w:lvl w:ilvl="5" w:tplc="E6841C66" w:tentative="1">
      <w:start w:val="1"/>
      <w:numFmt w:val="lowerRoman"/>
      <w:lvlText w:val="%6."/>
      <w:lvlJc w:val="right"/>
      <w:pPr>
        <w:ind w:left="4320" w:hanging="180"/>
      </w:pPr>
    </w:lvl>
    <w:lvl w:ilvl="6" w:tplc="ECF2B8EA" w:tentative="1">
      <w:start w:val="1"/>
      <w:numFmt w:val="decimal"/>
      <w:lvlText w:val="%7."/>
      <w:lvlJc w:val="left"/>
      <w:pPr>
        <w:ind w:left="5040" w:hanging="360"/>
      </w:pPr>
    </w:lvl>
    <w:lvl w:ilvl="7" w:tplc="5D608B10" w:tentative="1">
      <w:start w:val="1"/>
      <w:numFmt w:val="lowerLetter"/>
      <w:lvlText w:val="%8."/>
      <w:lvlJc w:val="left"/>
      <w:pPr>
        <w:ind w:left="5760" w:hanging="360"/>
      </w:pPr>
    </w:lvl>
    <w:lvl w:ilvl="8" w:tplc="68144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C0FEA"/>
    <w:multiLevelType w:val="hybridMultilevel"/>
    <w:tmpl w:val="6F2436BE"/>
    <w:lvl w:ilvl="0" w:tplc="08005804">
      <w:start w:val="1"/>
      <w:numFmt w:val="decimal"/>
      <w:lvlText w:val="%1."/>
      <w:lvlJc w:val="left"/>
      <w:pPr>
        <w:ind w:left="720" w:hanging="360"/>
      </w:pPr>
    </w:lvl>
    <w:lvl w:ilvl="1" w:tplc="EF8C6688" w:tentative="1">
      <w:start w:val="1"/>
      <w:numFmt w:val="lowerLetter"/>
      <w:lvlText w:val="%2."/>
      <w:lvlJc w:val="left"/>
      <w:pPr>
        <w:ind w:left="1440" w:hanging="360"/>
      </w:pPr>
    </w:lvl>
    <w:lvl w:ilvl="2" w:tplc="CDD02374" w:tentative="1">
      <w:start w:val="1"/>
      <w:numFmt w:val="lowerRoman"/>
      <w:lvlText w:val="%3."/>
      <w:lvlJc w:val="right"/>
      <w:pPr>
        <w:ind w:left="2160" w:hanging="180"/>
      </w:pPr>
    </w:lvl>
    <w:lvl w:ilvl="3" w:tplc="7AA0DB7C" w:tentative="1">
      <w:start w:val="1"/>
      <w:numFmt w:val="decimal"/>
      <w:lvlText w:val="%4."/>
      <w:lvlJc w:val="left"/>
      <w:pPr>
        <w:ind w:left="2880" w:hanging="360"/>
      </w:pPr>
    </w:lvl>
    <w:lvl w:ilvl="4" w:tplc="9F6A2332" w:tentative="1">
      <w:start w:val="1"/>
      <w:numFmt w:val="lowerLetter"/>
      <w:lvlText w:val="%5."/>
      <w:lvlJc w:val="left"/>
      <w:pPr>
        <w:ind w:left="3600" w:hanging="360"/>
      </w:pPr>
    </w:lvl>
    <w:lvl w:ilvl="5" w:tplc="AACE1B18" w:tentative="1">
      <w:start w:val="1"/>
      <w:numFmt w:val="lowerRoman"/>
      <w:lvlText w:val="%6."/>
      <w:lvlJc w:val="right"/>
      <w:pPr>
        <w:ind w:left="4320" w:hanging="180"/>
      </w:pPr>
    </w:lvl>
    <w:lvl w:ilvl="6" w:tplc="ABFC88BA" w:tentative="1">
      <w:start w:val="1"/>
      <w:numFmt w:val="decimal"/>
      <w:lvlText w:val="%7."/>
      <w:lvlJc w:val="left"/>
      <w:pPr>
        <w:ind w:left="5040" w:hanging="360"/>
      </w:pPr>
    </w:lvl>
    <w:lvl w:ilvl="7" w:tplc="DC90444A" w:tentative="1">
      <w:start w:val="1"/>
      <w:numFmt w:val="lowerLetter"/>
      <w:lvlText w:val="%8."/>
      <w:lvlJc w:val="left"/>
      <w:pPr>
        <w:ind w:left="5760" w:hanging="360"/>
      </w:pPr>
    </w:lvl>
    <w:lvl w:ilvl="8" w:tplc="2F901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5791B"/>
    <w:rsid w:val="000619EE"/>
    <w:rsid w:val="00070063"/>
    <w:rsid w:val="000802E5"/>
    <w:rsid w:val="000A52EA"/>
    <w:rsid w:val="000D5A84"/>
    <w:rsid w:val="000F46D5"/>
    <w:rsid w:val="000F6F52"/>
    <w:rsid w:val="0012528B"/>
    <w:rsid w:val="00166F09"/>
    <w:rsid w:val="00180FE4"/>
    <w:rsid w:val="00184526"/>
    <w:rsid w:val="00195A96"/>
    <w:rsid w:val="001B0682"/>
    <w:rsid w:val="001D53F6"/>
    <w:rsid w:val="002004A2"/>
    <w:rsid w:val="002202C9"/>
    <w:rsid w:val="00226651"/>
    <w:rsid w:val="002407F5"/>
    <w:rsid w:val="00247C61"/>
    <w:rsid w:val="002522DA"/>
    <w:rsid w:val="0025273D"/>
    <w:rsid w:val="00255774"/>
    <w:rsid w:val="002903BE"/>
    <w:rsid w:val="002B258E"/>
    <w:rsid w:val="002B56D6"/>
    <w:rsid w:val="002F2B18"/>
    <w:rsid w:val="00313793"/>
    <w:rsid w:val="00323A2D"/>
    <w:rsid w:val="00340547"/>
    <w:rsid w:val="003423DB"/>
    <w:rsid w:val="00372D5A"/>
    <w:rsid w:val="00396D5E"/>
    <w:rsid w:val="003C22A6"/>
    <w:rsid w:val="00425692"/>
    <w:rsid w:val="00435AEB"/>
    <w:rsid w:val="004733E7"/>
    <w:rsid w:val="00497E9F"/>
    <w:rsid w:val="004A4E5A"/>
    <w:rsid w:val="004A5B5D"/>
    <w:rsid w:val="004D523A"/>
    <w:rsid w:val="004E2D3B"/>
    <w:rsid w:val="004E6787"/>
    <w:rsid w:val="004E7222"/>
    <w:rsid w:val="005120F0"/>
    <w:rsid w:val="005153CE"/>
    <w:rsid w:val="005433C7"/>
    <w:rsid w:val="005838C8"/>
    <w:rsid w:val="005B24CB"/>
    <w:rsid w:val="005B7C52"/>
    <w:rsid w:val="0063781D"/>
    <w:rsid w:val="00654753"/>
    <w:rsid w:val="006562FC"/>
    <w:rsid w:val="006906F5"/>
    <w:rsid w:val="006A1883"/>
    <w:rsid w:val="006E156B"/>
    <w:rsid w:val="00736A06"/>
    <w:rsid w:val="00760AF3"/>
    <w:rsid w:val="0076112E"/>
    <w:rsid w:val="007E30E5"/>
    <w:rsid w:val="007E3EBC"/>
    <w:rsid w:val="007F6906"/>
    <w:rsid w:val="00805023"/>
    <w:rsid w:val="008120C2"/>
    <w:rsid w:val="00815553"/>
    <w:rsid w:val="008235DA"/>
    <w:rsid w:val="00856DA8"/>
    <w:rsid w:val="00897EFF"/>
    <w:rsid w:val="008F09D8"/>
    <w:rsid w:val="00900024"/>
    <w:rsid w:val="009859C1"/>
    <w:rsid w:val="009C30CB"/>
    <w:rsid w:val="009C60B0"/>
    <w:rsid w:val="009F4D78"/>
    <w:rsid w:val="00A072D5"/>
    <w:rsid w:val="00A33D8E"/>
    <w:rsid w:val="00A6650F"/>
    <w:rsid w:val="00A93D15"/>
    <w:rsid w:val="00A95520"/>
    <w:rsid w:val="00AB2726"/>
    <w:rsid w:val="00AC7710"/>
    <w:rsid w:val="00AD7A1A"/>
    <w:rsid w:val="00B0547A"/>
    <w:rsid w:val="00B3151C"/>
    <w:rsid w:val="00B34672"/>
    <w:rsid w:val="00B53177"/>
    <w:rsid w:val="00BA47AE"/>
    <w:rsid w:val="00BC32E3"/>
    <w:rsid w:val="00BF560A"/>
    <w:rsid w:val="00C03F2E"/>
    <w:rsid w:val="00C05D93"/>
    <w:rsid w:val="00C76598"/>
    <w:rsid w:val="00C829D3"/>
    <w:rsid w:val="00C85FA4"/>
    <w:rsid w:val="00C91B1D"/>
    <w:rsid w:val="00CC2775"/>
    <w:rsid w:val="00CF3BA3"/>
    <w:rsid w:val="00D11E84"/>
    <w:rsid w:val="00D31496"/>
    <w:rsid w:val="00D65A27"/>
    <w:rsid w:val="00D84C75"/>
    <w:rsid w:val="00DA293B"/>
    <w:rsid w:val="00DA44F2"/>
    <w:rsid w:val="00DD25D9"/>
    <w:rsid w:val="00DD598A"/>
    <w:rsid w:val="00E57676"/>
    <w:rsid w:val="00E67AEE"/>
    <w:rsid w:val="00E73268"/>
    <w:rsid w:val="00E97195"/>
    <w:rsid w:val="00EA7AE5"/>
    <w:rsid w:val="00EB3FA4"/>
    <w:rsid w:val="00EF5C77"/>
    <w:rsid w:val="00F10C86"/>
    <w:rsid w:val="00F1593A"/>
    <w:rsid w:val="00F72FA9"/>
    <w:rsid w:val="00FB03C2"/>
    <w:rsid w:val="00FC7454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AD02-5085-488F-84F7-0A4ED52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A84"/>
    <w:pPr>
      <w:ind w:left="720"/>
      <w:contextualSpacing/>
    </w:pPr>
  </w:style>
  <w:style w:type="paragraph" w:customStyle="1" w:styleId="Default">
    <w:name w:val="Default"/>
    <w:rsid w:val="000F4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955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A7AE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rFonts w:ascii="Calibri" w:eastAsia="Calibri" w:hAnsi="Calibri" w:cs="Calibri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A7AE5"/>
    <w:rPr>
      <w:rFonts w:ascii="Calibri" w:eastAsia="Calibri" w:hAnsi="Calibri" w:cs="Calibri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6F5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6F52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166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1240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4</cp:revision>
  <cp:lastPrinted>2014-09-11T07:48:00Z</cp:lastPrinted>
  <dcterms:created xsi:type="dcterms:W3CDTF">2023-10-17T09:52:00Z</dcterms:created>
  <dcterms:modified xsi:type="dcterms:W3CDTF">2023-10-17T09:53:00Z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PK-KPP/2110/20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KPP/3002/14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18.6.2020</vt:lpwstr>
  </property>
  <property fmtid="{D5CDD505-2E9C-101B-9397-08002B2CF9AE}" pid="11" name="DisplayName_CJCol">
    <vt:lpwstr>&lt;TABLE&gt;&lt;TR&gt;&lt;TD&gt;Č.j.:&lt;/TD&gt;&lt;TD&gt;PK-KPP/2110/20&lt;/TD&gt;&lt;/TR&gt;&lt;TR&gt;&lt;TD&gt;&lt;/TD&gt;&lt;TD&gt;&lt;/TD&gt;&lt;/TR&gt;&lt;/TABLE&gt;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kultury a památkové péče</vt:lpwstr>
  </property>
  <property fmtid="{D5CDD505-2E9C-101B-9397-08002B2CF9AE}" pid="14" name="DisplayName_UserPoriz_Pisemnost">
    <vt:lpwstr>JUDr. Pavla Sladká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PK-60342/20</vt:lpwstr>
  </property>
  <property fmtid="{D5CDD505-2E9C-101B-9397-08002B2CF9AE}" pid="17" name="Key_BarCode_Pisemnost">
    <vt:lpwstr>*B003699498*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7</vt:lpwstr>
  </property>
  <property fmtid="{D5CDD505-2E9C-101B-9397-08002B2CF9AE}" pid="24" name="PocetListu_Pisemnost">
    <vt:lpwstr>7</vt:lpwstr>
  </property>
  <property fmtid="{D5CDD505-2E9C-101B-9397-08002B2CF9AE}" pid="25" name="PocetPriloh_Pisemnost">
    <vt:lpwstr>0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ZN/239/KPP/14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Metodický pokyn 2020</vt:lpwstr>
  </property>
  <property fmtid="{D5CDD505-2E9C-101B-9397-08002B2CF9AE}" pid="36" name="Zkratka_SpisovyUzel_PoziceZodpo_Pisemnost">
    <vt:lpwstr>KPP</vt:lpwstr>
  </property>
</Properties>
</file>