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B7AB6" w14:textId="6397E2DB" w:rsidR="00601DE7" w:rsidRPr="008F0DB2" w:rsidRDefault="00601DE7" w:rsidP="00601DE7">
      <w:pPr>
        <w:pStyle w:val="Default"/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/>
          <w:sz w:val="22"/>
          <w:szCs w:val="22"/>
        </w:rPr>
        <w:t xml:space="preserve">Číslo smlouvy objednatele: </w:t>
      </w:r>
      <w:r w:rsidR="00CA2797">
        <w:rPr>
          <w:rFonts w:ascii="Times New Roman" w:hAnsi="Times New Roman"/>
          <w:sz w:val="22"/>
          <w:szCs w:val="22"/>
        </w:rPr>
        <w:t>0632/2003</w:t>
      </w:r>
      <w:r w:rsidR="00E87B33">
        <w:rPr>
          <w:rFonts w:ascii="Times New Roman" w:hAnsi="Times New Roman"/>
          <w:sz w:val="22"/>
          <w:szCs w:val="22"/>
        </w:rPr>
        <w:t>/2023/IT</w:t>
      </w:r>
      <w:r w:rsidR="00CA2797">
        <w:rPr>
          <w:rFonts w:ascii="Times New Roman" w:hAnsi="Times New Roman"/>
          <w:sz w:val="22"/>
          <w:szCs w:val="22"/>
        </w:rPr>
        <w:t>/5</w:t>
      </w:r>
    </w:p>
    <w:p w14:paraId="38E7DEE8" w14:textId="3A97DE71" w:rsidR="00E87B33" w:rsidRDefault="00601DE7" w:rsidP="00601DE7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     Číslo smlouvy poskytovatele: </w:t>
      </w:r>
      <w:r w:rsidR="00E87B33">
        <w:rPr>
          <w:rFonts w:ascii="Times New Roman" w:hAnsi="Times New Roman"/>
          <w:sz w:val="22"/>
          <w:szCs w:val="22"/>
        </w:rPr>
        <w:t>00845451/000/2003</w:t>
      </w:r>
    </w:p>
    <w:p w14:paraId="1CCDE7AB" w14:textId="77777777" w:rsidR="00EF6B74" w:rsidRDefault="00EF6B74" w:rsidP="00601DE7">
      <w:pPr>
        <w:rPr>
          <w:rFonts w:ascii="Times New Roman" w:hAnsi="Times New Roman"/>
          <w:sz w:val="22"/>
          <w:szCs w:val="22"/>
        </w:rPr>
      </w:pPr>
    </w:p>
    <w:p w14:paraId="00F11626" w14:textId="1863137F" w:rsidR="00E87B33" w:rsidRPr="00B86A36" w:rsidRDefault="00E87B33" w:rsidP="008A7466">
      <w:pPr>
        <w:pStyle w:val="SBSTitulekmal"/>
        <w:jc w:val="both"/>
        <w:rPr>
          <w:rFonts w:cs="Arial"/>
          <w:sz w:val="32"/>
          <w:szCs w:val="32"/>
        </w:rPr>
      </w:pPr>
      <w:r w:rsidRPr="00B86A36">
        <w:rPr>
          <w:rFonts w:cs="Arial"/>
          <w:sz w:val="32"/>
          <w:szCs w:val="32"/>
        </w:rPr>
        <w:t xml:space="preserve">Dodatek č. 5 ke smlouvě o podpoře k softwarovým </w:t>
      </w:r>
      <w:r w:rsidRPr="009D0E32">
        <w:rPr>
          <w:rFonts w:cs="Arial"/>
          <w:sz w:val="32"/>
          <w:szCs w:val="32"/>
        </w:rPr>
        <w:t>produktům</w:t>
      </w:r>
      <w:r w:rsidR="008A7466" w:rsidRPr="009D0E32">
        <w:rPr>
          <w:rFonts w:cs="Arial"/>
          <w:sz w:val="32"/>
          <w:szCs w:val="32"/>
        </w:rPr>
        <w:t xml:space="preserve"> společnosti INISOFT s.r.o.</w:t>
      </w:r>
    </w:p>
    <w:p w14:paraId="3BEB66F4" w14:textId="77777777" w:rsidR="00E87B33" w:rsidRDefault="00E87B33" w:rsidP="00E87B33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Smluvní strany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3"/>
        <w:gridCol w:w="2870"/>
        <w:gridCol w:w="272"/>
        <w:gridCol w:w="1436"/>
        <w:gridCol w:w="2971"/>
      </w:tblGrid>
      <w:tr w:rsidR="00E87B33" w:rsidRPr="00B86A36" w14:paraId="3A50D6D5" w14:textId="77777777" w:rsidTr="00C637C5">
        <w:trPr>
          <w:trHeight w:val="273"/>
        </w:trPr>
        <w:tc>
          <w:tcPr>
            <w:tcW w:w="4786" w:type="dxa"/>
            <w:gridSpan w:val="2"/>
          </w:tcPr>
          <w:p w14:paraId="50D96C7E" w14:textId="77777777" w:rsidR="00E87B33" w:rsidRPr="00B86A36" w:rsidRDefault="00E87B33" w:rsidP="00C637C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ascii="Times New Roman" w:hAnsi="Times New Roman"/>
                <w:b/>
                <w:sz w:val="22"/>
                <w:szCs w:val="22"/>
              </w:rPr>
            </w:pPr>
            <w:r w:rsidRPr="00B86A36">
              <w:rPr>
                <w:rFonts w:ascii="Times New Roman" w:hAnsi="Times New Roman"/>
                <w:b/>
                <w:sz w:val="22"/>
                <w:szCs w:val="22"/>
              </w:rPr>
              <w:t>Statutární město Ostrava</w:t>
            </w:r>
          </w:p>
        </w:tc>
        <w:tc>
          <w:tcPr>
            <w:tcW w:w="284" w:type="dxa"/>
          </w:tcPr>
          <w:p w14:paraId="4023F883" w14:textId="77777777" w:rsidR="00E87B33" w:rsidRPr="00B86A36" w:rsidRDefault="00E87B33" w:rsidP="00C637C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02" w:type="dxa"/>
            <w:gridSpan w:val="2"/>
          </w:tcPr>
          <w:p w14:paraId="3F019228" w14:textId="0EC11037" w:rsidR="00E87B33" w:rsidRPr="00B86A36" w:rsidRDefault="00E87B33" w:rsidP="00C637C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ascii="Times New Roman" w:eastAsia="Calibri" w:hAnsi="Times New Roman"/>
                <w:b/>
                <w:bCs/>
                <w:sz w:val="22"/>
                <w:szCs w:val="22"/>
                <w:lang w:eastAsia="en-US"/>
              </w:rPr>
            </w:pPr>
            <w:r w:rsidRPr="00B86A36">
              <w:rPr>
                <w:rFonts w:ascii="Times New Roman" w:eastAsia="Calibri" w:hAnsi="Times New Roman"/>
                <w:b/>
                <w:bCs/>
                <w:sz w:val="22"/>
                <w:szCs w:val="22"/>
                <w:lang w:eastAsia="en-US"/>
              </w:rPr>
              <w:t>INISOFT s.r.o.</w:t>
            </w:r>
          </w:p>
        </w:tc>
      </w:tr>
      <w:tr w:rsidR="00E87B33" w:rsidRPr="00B86A36" w14:paraId="2E0FC86F" w14:textId="77777777" w:rsidTr="00C637C5">
        <w:tc>
          <w:tcPr>
            <w:tcW w:w="4786" w:type="dxa"/>
            <w:gridSpan w:val="2"/>
          </w:tcPr>
          <w:p w14:paraId="4A4E7C19" w14:textId="77777777" w:rsidR="00E87B33" w:rsidRPr="00B86A36" w:rsidRDefault="00E87B33" w:rsidP="00C637C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86A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Prokešovo náměstí 8, 729 30 Ostrava</w:t>
            </w:r>
          </w:p>
        </w:tc>
        <w:tc>
          <w:tcPr>
            <w:tcW w:w="284" w:type="dxa"/>
          </w:tcPr>
          <w:p w14:paraId="3FFBB94D" w14:textId="77777777" w:rsidR="00E87B33" w:rsidRPr="00B86A36" w:rsidRDefault="00E87B33" w:rsidP="00C637C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02" w:type="dxa"/>
            <w:gridSpan w:val="2"/>
          </w:tcPr>
          <w:p w14:paraId="3700A03B" w14:textId="76DC07D9" w:rsidR="00E87B33" w:rsidRPr="00B86A36" w:rsidRDefault="00E87B33" w:rsidP="00C637C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86A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Rumjancevova 696/3, 460 01 Liberec I </w:t>
            </w:r>
          </w:p>
        </w:tc>
      </w:tr>
      <w:tr w:rsidR="00E87B33" w:rsidRPr="00B86A36" w14:paraId="660E0D4E" w14:textId="77777777" w:rsidTr="00C637C5">
        <w:tc>
          <w:tcPr>
            <w:tcW w:w="4786" w:type="dxa"/>
            <w:gridSpan w:val="2"/>
          </w:tcPr>
          <w:p w14:paraId="2E890B5D" w14:textId="77777777" w:rsidR="00E87B33" w:rsidRPr="00B86A36" w:rsidRDefault="00E87B33" w:rsidP="00C637C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86A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zastoupené náměstkyní primátora</w:t>
            </w:r>
          </w:p>
        </w:tc>
        <w:tc>
          <w:tcPr>
            <w:tcW w:w="284" w:type="dxa"/>
          </w:tcPr>
          <w:p w14:paraId="5A85BBBC" w14:textId="77777777" w:rsidR="00E87B33" w:rsidRPr="00B86A36" w:rsidRDefault="00E87B33" w:rsidP="00C637C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02" w:type="dxa"/>
            <w:gridSpan w:val="2"/>
          </w:tcPr>
          <w:p w14:paraId="57800A0A" w14:textId="4D6EDDA7" w:rsidR="00E87B33" w:rsidRPr="00B86A36" w:rsidRDefault="00E87B33" w:rsidP="00C637C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86A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zastoupena </w:t>
            </w:r>
            <w:r w:rsidR="006926E8" w:rsidRPr="00B86A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Petrem </w:t>
            </w:r>
            <w:proofErr w:type="spellStart"/>
            <w:r w:rsidR="006926E8" w:rsidRPr="00B86A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Grusmanem</w:t>
            </w:r>
            <w:proofErr w:type="spellEnd"/>
          </w:p>
        </w:tc>
      </w:tr>
      <w:tr w:rsidR="00E87B33" w:rsidRPr="00B86A36" w14:paraId="3F14854E" w14:textId="77777777" w:rsidTr="00C637C5">
        <w:tc>
          <w:tcPr>
            <w:tcW w:w="4786" w:type="dxa"/>
            <w:gridSpan w:val="2"/>
            <w:tcBorders>
              <w:bottom w:val="single" w:sz="4" w:space="0" w:color="auto"/>
            </w:tcBorders>
          </w:tcPr>
          <w:p w14:paraId="442143D9" w14:textId="77777777" w:rsidR="00E87B33" w:rsidRPr="00B86A36" w:rsidRDefault="00E87B33" w:rsidP="00C637C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 w:after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B86A36">
              <w:rPr>
                <w:rFonts w:ascii="Times New Roman" w:hAnsi="Times New Roman"/>
                <w:sz w:val="22"/>
                <w:szCs w:val="22"/>
              </w:rPr>
              <w:t>Mgr. Andreou Hoffmannovou Ph.D.</w:t>
            </w:r>
          </w:p>
        </w:tc>
        <w:tc>
          <w:tcPr>
            <w:tcW w:w="284" w:type="dxa"/>
          </w:tcPr>
          <w:p w14:paraId="4B34C5DB" w14:textId="77777777" w:rsidR="00E87B33" w:rsidRPr="00B86A36" w:rsidRDefault="00E87B33" w:rsidP="00C637C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 w:after="12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02" w:type="dxa"/>
            <w:gridSpan w:val="2"/>
            <w:tcBorders>
              <w:bottom w:val="single" w:sz="4" w:space="0" w:color="auto"/>
            </w:tcBorders>
          </w:tcPr>
          <w:p w14:paraId="42973D39" w14:textId="5B3132D9" w:rsidR="00E87B33" w:rsidRPr="00B86A36" w:rsidRDefault="00E87B33" w:rsidP="00C637C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 w:after="12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456050" w:rsidRPr="00B86A36" w14:paraId="1B37BD95" w14:textId="77777777" w:rsidTr="00C637C5">
        <w:tc>
          <w:tcPr>
            <w:tcW w:w="1668" w:type="dxa"/>
          </w:tcPr>
          <w:p w14:paraId="114AD3C3" w14:textId="77777777" w:rsidR="00E87B33" w:rsidRPr="00B86A36" w:rsidRDefault="00E87B33" w:rsidP="00C637C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ascii="Times New Roman" w:hAnsi="Times New Roman"/>
                <w:sz w:val="22"/>
                <w:szCs w:val="22"/>
              </w:rPr>
            </w:pPr>
            <w:r w:rsidRPr="00B86A36">
              <w:rPr>
                <w:rFonts w:ascii="Times New Roman" w:hAnsi="Times New Roman"/>
                <w:sz w:val="22"/>
                <w:szCs w:val="22"/>
              </w:rPr>
              <w:t>IČO:</w:t>
            </w:r>
          </w:p>
        </w:tc>
        <w:tc>
          <w:tcPr>
            <w:tcW w:w="3118" w:type="dxa"/>
          </w:tcPr>
          <w:p w14:paraId="7EAA8BD2" w14:textId="77777777" w:rsidR="00E87B33" w:rsidRPr="00B86A36" w:rsidRDefault="00E87B33" w:rsidP="00C637C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ascii="Times New Roman" w:hAnsi="Times New Roman"/>
                <w:b/>
                <w:sz w:val="22"/>
                <w:szCs w:val="22"/>
              </w:rPr>
            </w:pPr>
            <w:r w:rsidRPr="00B86A36">
              <w:rPr>
                <w:rFonts w:ascii="Times New Roman" w:hAnsi="Times New Roman"/>
                <w:sz w:val="22"/>
                <w:szCs w:val="22"/>
              </w:rPr>
              <w:t>00845451</w:t>
            </w:r>
          </w:p>
        </w:tc>
        <w:tc>
          <w:tcPr>
            <w:tcW w:w="284" w:type="dxa"/>
          </w:tcPr>
          <w:p w14:paraId="6FC2E907" w14:textId="77777777" w:rsidR="00E87B33" w:rsidRPr="00B86A36" w:rsidRDefault="00E87B33" w:rsidP="00C637C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12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2372A78F" w14:textId="77777777" w:rsidR="00E87B33" w:rsidRPr="00B86A36" w:rsidRDefault="00E87B33" w:rsidP="00C637C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86A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IČO:</w:t>
            </w:r>
          </w:p>
        </w:tc>
        <w:tc>
          <w:tcPr>
            <w:tcW w:w="3243" w:type="dxa"/>
          </w:tcPr>
          <w:p w14:paraId="0092CFBA" w14:textId="7972BF44" w:rsidR="00E87B33" w:rsidRPr="00B86A36" w:rsidRDefault="00456050" w:rsidP="00C637C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</w:t>
            </w:r>
            <w:r w:rsidR="006926E8" w:rsidRPr="00B86A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25417657</w:t>
            </w:r>
          </w:p>
        </w:tc>
      </w:tr>
      <w:tr w:rsidR="00456050" w:rsidRPr="00B86A36" w14:paraId="7D0D4900" w14:textId="77777777" w:rsidTr="00C637C5">
        <w:tc>
          <w:tcPr>
            <w:tcW w:w="1668" w:type="dxa"/>
          </w:tcPr>
          <w:p w14:paraId="4470BAA5" w14:textId="77777777" w:rsidR="00E87B33" w:rsidRPr="00B86A36" w:rsidRDefault="00E87B33" w:rsidP="00C637C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B86A36">
              <w:rPr>
                <w:rFonts w:ascii="Times New Roman" w:hAnsi="Times New Roman"/>
                <w:sz w:val="22"/>
                <w:szCs w:val="22"/>
              </w:rPr>
              <w:t>DIČ:</w:t>
            </w:r>
          </w:p>
        </w:tc>
        <w:tc>
          <w:tcPr>
            <w:tcW w:w="3118" w:type="dxa"/>
          </w:tcPr>
          <w:p w14:paraId="33B53627" w14:textId="77777777" w:rsidR="00E87B33" w:rsidRPr="00B86A36" w:rsidRDefault="00E87B33" w:rsidP="00C637C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/>
              <w:rPr>
                <w:rFonts w:ascii="Times New Roman" w:hAnsi="Times New Roman"/>
                <w:b/>
                <w:sz w:val="22"/>
                <w:szCs w:val="22"/>
              </w:rPr>
            </w:pPr>
            <w:r w:rsidRPr="00B86A36">
              <w:rPr>
                <w:rFonts w:ascii="Times New Roman" w:hAnsi="Times New Roman"/>
                <w:sz w:val="22"/>
                <w:szCs w:val="22"/>
              </w:rPr>
              <w:t>CZ00845451 (plátce DPH)</w:t>
            </w:r>
          </w:p>
        </w:tc>
        <w:tc>
          <w:tcPr>
            <w:tcW w:w="284" w:type="dxa"/>
          </w:tcPr>
          <w:p w14:paraId="49EB4F08" w14:textId="77777777" w:rsidR="00E87B33" w:rsidRPr="00B86A36" w:rsidRDefault="00E87B33" w:rsidP="00C637C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6343D014" w14:textId="77777777" w:rsidR="00E87B33" w:rsidRPr="00B86A36" w:rsidRDefault="00E87B33" w:rsidP="00C637C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86A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DIČ:</w:t>
            </w:r>
          </w:p>
        </w:tc>
        <w:tc>
          <w:tcPr>
            <w:tcW w:w="3243" w:type="dxa"/>
          </w:tcPr>
          <w:p w14:paraId="3B9277DE" w14:textId="42208D3D" w:rsidR="00E87B33" w:rsidRPr="00B86A36" w:rsidRDefault="00456050" w:rsidP="00C637C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</w:t>
            </w:r>
            <w:r w:rsidR="006926E8" w:rsidRPr="00B86A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CZ25417657</w:t>
            </w:r>
          </w:p>
        </w:tc>
      </w:tr>
      <w:tr w:rsidR="00456050" w:rsidRPr="00B86A36" w14:paraId="01FE30A5" w14:textId="77777777" w:rsidTr="00C637C5">
        <w:tc>
          <w:tcPr>
            <w:tcW w:w="1668" w:type="dxa"/>
          </w:tcPr>
          <w:p w14:paraId="01B67E8A" w14:textId="77777777" w:rsidR="00E87B33" w:rsidRPr="00B86A36" w:rsidRDefault="00E87B33" w:rsidP="00C637C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B86A36">
              <w:rPr>
                <w:rFonts w:ascii="Times New Roman" w:hAnsi="Times New Roman"/>
                <w:sz w:val="22"/>
                <w:szCs w:val="22"/>
              </w:rPr>
              <w:t>Peněžní ústav:</w:t>
            </w:r>
          </w:p>
        </w:tc>
        <w:tc>
          <w:tcPr>
            <w:tcW w:w="3118" w:type="dxa"/>
          </w:tcPr>
          <w:p w14:paraId="51211939" w14:textId="77777777" w:rsidR="00E87B33" w:rsidRPr="00B86A36" w:rsidRDefault="00E87B33" w:rsidP="00C637C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B86A36">
              <w:rPr>
                <w:rFonts w:ascii="Times New Roman" w:hAnsi="Times New Roman"/>
                <w:sz w:val="22"/>
                <w:szCs w:val="22"/>
              </w:rPr>
              <w:t>Česká spořitelna a.s.,</w:t>
            </w:r>
          </w:p>
          <w:p w14:paraId="7DD1762C" w14:textId="77777777" w:rsidR="00E87B33" w:rsidRPr="00B86A36" w:rsidRDefault="00E87B33" w:rsidP="00C637C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/>
              <w:rPr>
                <w:rFonts w:ascii="Times New Roman" w:hAnsi="Times New Roman"/>
                <w:b/>
                <w:sz w:val="22"/>
                <w:szCs w:val="22"/>
              </w:rPr>
            </w:pPr>
            <w:r w:rsidRPr="00B86A36">
              <w:rPr>
                <w:rFonts w:ascii="Times New Roman" w:hAnsi="Times New Roman"/>
                <w:sz w:val="22"/>
                <w:szCs w:val="22"/>
              </w:rPr>
              <w:t>okresní pobočka Ostrava</w:t>
            </w:r>
          </w:p>
        </w:tc>
        <w:tc>
          <w:tcPr>
            <w:tcW w:w="284" w:type="dxa"/>
          </w:tcPr>
          <w:p w14:paraId="67AF7E5A" w14:textId="77777777" w:rsidR="00E87B33" w:rsidRPr="00B86A36" w:rsidRDefault="00E87B33" w:rsidP="00C637C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528F3303" w14:textId="6397AEE7" w:rsidR="00E87B33" w:rsidRPr="00B86A36" w:rsidRDefault="00456050" w:rsidP="00456050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/>
              <w:ind w:right="-237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Peněžní ústav:</w:t>
            </w:r>
          </w:p>
        </w:tc>
        <w:tc>
          <w:tcPr>
            <w:tcW w:w="3243" w:type="dxa"/>
          </w:tcPr>
          <w:p w14:paraId="5AA4DEA4" w14:textId="75D7289C" w:rsidR="00E87B33" w:rsidRPr="00B86A36" w:rsidRDefault="00456050" w:rsidP="00C637C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</w:t>
            </w:r>
            <w:r w:rsidR="006926E8" w:rsidRPr="00B86A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ČSOB a. s., Liberec</w:t>
            </w:r>
          </w:p>
        </w:tc>
      </w:tr>
      <w:tr w:rsidR="00456050" w:rsidRPr="00B86A36" w14:paraId="1E21C82F" w14:textId="77777777" w:rsidTr="00C637C5">
        <w:tc>
          <w:tcPr>
            <w:tcW w:w="1668" w:type="dxa"/>
          </w:tcPr>
          <w:p w14:paraId="0F9CCF1C" w14:textId="77777777" w:rsidR="00E87B33" w:rsidRPr="00B86A36" w:rsidRDefault="00E87B33" w:rsidP="00C637C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B86A36">
              <w:rPr>
                <w:rFonts w:ascii="Times New Roman" w:hAnsi="Times New Roman"/>
                <w:sz w:val="22"/>
                <w:szCs w:val="22"/>
              </w:rPr>
              <w:t>Číslo účtu:</w:t>
            </w:r>
          </w:p>
        </w:tc>
        <w:tc>
          <w:tcPr>
            <w:tcW w:w="3118" w:type="dxa"/>
          </w:tcPr>
          <w:p w14:paraId="0DC21C40" w14:textId="77777777" w:rsidR="00E87B33" w:rsidRPr="00B86A36" w:rsidRDefault="00E87B33" w:rsidP="00C637C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/>
              <w:rPr>
                <w:rFonts w:ascii="Times New Roman" w:hAnsi="Times New Roman"/>
                <w:b/>
                <w:sz w:val="22"/>
                <w:szCs w:val="22"/>
              </w:rPr>
            </w:pPr>
            <w:r w:rsidRPr="00B86A36">
              <w:rPr>
                <w:rFonts w:ascii="Times New Roman" w:hAnsi="Times New Roman"/>
                <w:sz w:val="22"/>
                <w:szCs w:val="22"/>
              </w:rPr>
              <w:t>19-1649297309/0800</w:t>
            </w:r>
          </w:p>
        </w:tc>
        <w:tc>
          <w:tcPr>
            <w:tcW w:w="284" w:type="dxa"/>
          </w:tcPr>
          <w:p w14:paraId="6AC27AC5" w14:textId="77777777" w:rsidR="00E87B33" w:rsidRPr="00B86A36" w:rsidRDefault="00E87B33" w:rsidP="00C637C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41ECC842" w14:textId="77777777" w:rsidR="00E87B33" w:rsidRPr="00B86A36" w:rsidRDefault="00E87B33" w:rsidP="00C637C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B86A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Číslo účtu:</w:t>
            </w:r>
          </w:p>
        </w:tc>
        <w:tc>
          <w:tcPr>
            <w:tcW w:w="3243" w:type="dxa"/>
          </w:tcPr>
          <w:p w14:paraId="33CB6D03" w14:textId="5A3DE580" w:rsidR="00E87B33" w:rsidRPr="00B86A36" w:rsidRDefault="00456050" w:rsidP="00C637C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</w:t>
            </w:r>
            <w:r w:rsidR="006926E8" w:rsidRPr="00B86A3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1805806583/0300</w:t>
            </w:r>
          </w:p>
        </w:tc>
      </w:tr>
      <w:tr w:rsidR="00E87B33" w:rsidRPr="00B86A36" w14:paraId="1AD5CA84" w14:textId="77777777" w:rsidTr="00C637C5">
        <w:tc>
          <w:tcPr>
            <w:tcW w:w="4786" w:type="dxa"/>
            <w:gridSpan w:val="2"/>
            <w:tcBorders>
              <w:bottom w:val="single" w:sz="4" w:space="0" w:color="auto"/>
            </w:tcBorders>
          </w:tcPr>
          <w:p w14:paraId="1109807A" w14:textId="77777777" w:rsidR="00E87B33" w:rsidRPr="00B86A36" w:rsidRDefault="00E87B33" w:rsidP="00C637C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 w:after="12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14:paraId="34929426" w14:textId="77777777" w:rsidR="00E87B33" w:rsidRPr="00B86A36" w:rsidRDefault="00E87B33" w:rsidP="00C637C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02" w:type="dxa"/>
            <w:gridSpan w:val="2"/>
            <w:tcBorders>
              <w:bottom w:val="single" w:sz="4" w:space="0" w:color="auto"/>
            </w:tcBorders>
          </w:tcPr>
          <w:p w14:paraId="764A48BF" w14:textId="77777777" w:rsidR="00E87B33" w:rsidRPr="00B86A36" w:rsidRDefault="00E87B33" w:rsidP="00C637C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 w:after="12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16C6D8A3" w14:textId="77BF1C23" w:rsidR="00E87B33" w:rsidRDefault="00E87B33" w:rsidP="00E87B33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dále jen </w:t>
      </w:r>
      <w:r>
        <w:rPr>
          <w:rFonts w:ascii="Times New Roman" w:hAnsi="Times New Roman"/>
          <w:b/>
          <w:sz w:val="22"/>
          <w:szCs w:val="22"/>
        </w:rPr>
        <w:t>objednatel</w:t>
      </w:r>
      <w:r>
        <w:rPr>
          <w:rFonts w:ascii="Times New Roman" w:hAnsi="Times New Roman"/>
          <w:sz w:val="22"/>
          <w:szCs w:val="22"/>
        </w:rPr>
        <w:tab/>
        <w:t>dále jen</w:t>
      </w:r>
      <w:r>
        <w:rPr>
          <w:rFonts w:ascii="Times New Roman" w:hAnsi="Times New Roman"/>
          <w:b/>
          <w:sz w:val="22"/>
          <w:szCs w:val="22"/>
        </w:rPr>
        <w:t xml:space="preserve"> poskytovatel</w:t>
      </w:r>
      <w:r>
        <w:rPr>
          <w:rFonts w:ascii="Times New Roman" w:hAnsi="Times New Roman"/>
          <w:sz w:val="22"/>
          <w:szCs w:val="22"/>
        </w:rPr>
        <w:tab/>
      </w:r>
    </w:p>
    <w:p w14:paraId="65719EE8" w14:textId="77777777" w:rsidR="00E87B33" w:rsidRDefault="00E87B33" w:rsidP="00EC1B7C">
      <w:pPr>
        <w:pBdr>
          <w:bottom w:val="single" w:sz="6" w:space="0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before="0"/>
        <w:jc w:val="both"/>
        <w:rPr>
          <w:rFonts w:ascii="Times New Roman" w:hAnsi="Times New Roman"/>
          <w:b/>
          <w:sz w:val="22"/>
          <w:szCs w:val="22"/>
        </w:rPr>
      </w:pPr>
    </w:p>
    <w:p w14:paraId="28B6BF53" w14:textId="05D68BCD" w:rsidR="00EC1B7C" w:rsidRDefault="00E87B33" w:rsidP="00EC1B7C">
      <w:pPr>
        <w:pBdr>
          <w:bottom w:val="single" w:sz="6" w:space="0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before="240"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se dohodly na uzavření dodatku č. </w:t>
      </w:r>
      <w:r w:rsidR="006926E8">
        <w:rPr>
          <w:rFonts w:ascii="Times New Roman" w:hAnsi="Times New Roman"/>
          <w:b/>
          <w:sz w:val="22"/>
          <w:szCs w:val="22"/>
        </w:rPr>
        <w:t>5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EE13A5">
        <w:rPr>
          <w:rFonts w:ascii="Times New Roman" w:hAnsi="Times New Roman"/>
          <w:sz w:val="22"/>
          <w:szCs w:val="22"/>
        </w:rPr>
        <w:t xml:space="preserve">(dále jen „dodatek“) ke smlouvě o </w:t>
      </w:r>
      <w:r w:rsidR="006926E8">
        <w:rPr>
          <w:rFonts w:ascii="Times New Roman" w:hAnsi="Times New Roman"/>
          <w:sz w:val="22"/>
          <w:szCs w:val="22"/>
        </w:rPr>
        <w:t xml:space="preserve">technické podpoře                          k softwarovým </w:t>
      </w:r>
      <w:r w:rsidR="006926E8" w:rsidRPr="009D0E32">
        <w:rPr>
          <w:rFonts w:ascii="Times New Roman" w:hAnsi="Times New Roman"/>
          <w:sz w:val="22"/>
          <w:szCs w:val="22"/>
        </w:rPr>
        <w:t>produktům</w:t>
      </w:r>
      <w:r w:rsidRPr="009D0E32">
        <w:rPr>
          <w:rFonts w:ascii="Times New Roman" w:hAnsi="Times New Roman"/>
          <w:sz w:val="22"/>
          <w:szCs w:val="22"/>
        </w:rPr>
        <w:t xml:space="preserve"> </w:t>
      </w:r>
      <w:r w:rsidR="008A7466" w:rsidRPr="009D0E32">
        <w:rPr>
          <w:rFonts w:ascii="Times New Roman" w:hAnsi="Times New Roman"/>
          <w:sz w:val="22"/>
          <w:szCs w:val="22"/>
        </w:rPr>
        <w:t xml:space="preserve">společnosti INISOFT s.r.o. </w:t>
      </w:r>
      <w:r w:rsidR="001B07CB" w:rsidRPr="002546D1">
        <w:rPr>
          <w:rFonts w:ascii="Times New Roman" w:hAnsi="Times New Roman"/>
          <w:sz w:val="22"/>
          <w:szCs w:val="22"/>
        </w:rPr>
        <w:t xml:space="preserve">vedené u </w:t>
      </w:r>
      <w:r w:rsidRPr="002546D1">
        <w:rPr>
          <w:rFonts w:ascii="Times New Roman" w:hAnsi="Times New Roman"/>
          <w:sz w:val="22"/>
          <w:szCs w:val="22"/>
        </w:rPr>
        <w:t xml:space="preserve">objednatele pod číslem </w:t>
      </w:r>
      <w:r w:rsidR="001B07CB" w:rsidRPr="002546D1">
        <w:rPr>
          <w:rFonts w:ascii="Times New Roman" w:hAnsi="Times New Roman"/>
          <w:sz w:val="22"/>
          <w:szCs w:val="22"/>
        </w:rPr>
        <w:t>0632/2003/MIS</w:t>
      </w:r>
      <w:r w:rsidRPr="002546D1">
        <w:rPr>
          <w:rFonts w:ascii="Times New Roman" w:hAnsi="Times New Roman"/>
          <w:sz w:val="22"/>
          <w:szCs w:val="22"/>
        </w:rPr>
        <w:t>,</w:t>
      </w:r>
      <w:r w:rsidRPr="00EE13A5">
        <w:rPr>
          <w:rFonts w:ascii="Times New Roman" w:hAnsi="Times New Roman"/>
          <w:sz w:val="22"/>
          <w:szCs w:val="22"/>
        </w:rPr>
        <w:t xml:space="preserve"> ze dne </w:t>
      </w:r>
      <w:r w:rsidR="001B07CB">
        <w:rPr>
          <w:rFonts w:ascii="Times New Roman" w:hAnsi="Times New Roman"/>
          <w:sz w:val="22"/>
          <w:szCs w:val="22"/>
        </w:rPr>
        <w:t xml:space="preserve">09. 05. 2003 </w:t>
      </w:r>
      <w:r w:rsidRPr="00EE13A5">
        <w:rPr>
          <w:rFonts w:ascii="Times New Roman" w:hAnsi="Times New Roman"/>
          <w:sz w:val="22"/>
          <w:szCs w:val="22"/>
        </w:rPr>
        <w:t>(dále jen „smlouva“)</w:t>
      </w:r>
      <w:r w:rsidR="00B86A36">
        <w:rPr>
          <w:rFonts w:ascii="Times New Roman" w:hAnsi="Times New Roman"/>
          <w:sz w:val="22"/>
          <w:szCs w:val="22"/>
        </w:rPr>
        <w:t>.</w:t>
      </w:r>
    </w:p>
    <w:p w14:paraId="5EE80FB4" w14:textId="20DDDF9B" w:rsidR="00EC1B7C" w:rsidRPr="00EC1B7C" w:rsidRDefault="00EC1B7C" w:rsidP="00EC1B7C">
      <w:pPr>
        <w:pBdr>
          <w:bottom w:val="single" w:sz="6" w:space="0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before="240" w:after="120"/>
        <w:jc w:val="both"/>
        <w:rPr>
          <w:rFonts w:cs="Arial"/>
          <w:b/>
          <w:bCs/>
          <w:sz w:val="24"/>
          <w:szCs w:val="24"/>
        </w:rPr>
      </w:pPr>
      <w:r w:rsidRPr="00EC1B7C">
        <w:rPr>
          <w:rFonts w:cs="Arial"/>
          <w:b/>
          <w:bCs/>
          <w:sz w:val="24"/>
          <w:szCs w:val="24"/>
        </w:rPr>
        <w:t>Preambule</w:t>
      </w:r>
    </w:p>
    <w:p w14:paraId="6920BD2F" w14:textId="50A7CD73" w:rsidR="00EC1B7C" w:rsidRPr="009D0E32" w:rsidRDefault="00EC1B7C" w:rsidP="00EC1B7C">
      <w:pPr>
        <w:pBdr>
          <w:bottom w:val="single" w:sz="6" w:space="0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before="240" w:after="120"/>
        <w:jc w:val="both"/>
        <w:rPr>
          <w:rFonts w:ascii="Times New Roman" w:hAnsi="Times New Roman"/>
          <w:sz w:val="22"/>
          <w:szCs w:val="22"/>
        </w:rPr>
      </w:pPr>
      <w:r w:rsidRPr="009D0E32">
        <w:rPr>
          <w:rFonts w:ascii="Times New Roman" w:hAnsi="Times New Roman"/>
          <w:sz w:val="22"/>
          <w:szCs w:val="22"/>
        </w:rPr>
        <w:t>Důvodem změny smlouvy je ukončení využívání produktu EVI Obec v produkčním provozu a snížení počtu licencí produktu ESPI využívaných v produkčním provozu</w:t>
      </w:r>
      <w:r w:rsidR="001B6FFF" w:rsidRPr="009D0E32">
        <w:rPr>
          <w:rFonts w:ascii="Times New Roman" w:hAnsi="Times New Roman"/>
          <w:sz w:val="22"/>
          <w:szCs w:val="22"/>
        </w:rPr>
        <w:t xml:space="preserve"> ze strany objednatele</w:t>
      </w:r>
      <w:r w:rsidRPr="009D0E32">
        <w:rPr>
          <w:rFonts w:ascii="Times New Roman" w:hAnsi="Times New Roman"/>
          <w:sz w:val="22"/>
          <w:szCs w:val="22"/>
        </w:rPr>
        <w:t xml:space="preserve">. </w:t>
      </w:r>
      <w:r w:rsidR="001B6FFF" w:rsidRPr="009D0E32">
        <w:rPr>
          <w:rFonts w:ascii="Times New Roman" w:hAnsi="Times New Roman"/>
          <w:sz w:val="22"/>
          <w:szCs w:val="22"/>
        </w:rPr>
        <w:t xml:space="preserve">Dále se upravuje rozsah technické podpory, kdy s přechodem na Informační systém odpadového hospodářství Ministerstva životního prostředí tzv. ISOH2 </w:t>
      </w:r>
      <w:r w:rsidR="0077463C" w:rsidRPr="009D0E32">
        <w:rPr>
          <w:rFonts w:ascii="Times New Roman" w:hAnsi="Times New Roman"/>
          <w:sz w:val="22"/>
          <w:szCs w:val="22"/>
        </w:rPr>
        <w:t xml:space="preserve">již není </w:t>
      </w:r>
      <w:r w:rsidR="001B6FFF" w:rsidRPr="009D0E32">
        <w:rPr>
          <w:rFonts w:ascii="Times New Roman" w:hAnsi="Times New Roman"/>
          <w:sz w:val="22"/>
          <w:szCs w:val="22"/>
        </w:rPr>
        <w:t>garantována poskytovatelem funkčnost rozhraní na tento systém. Poskytovatel dále prohlašuje, že objednatel je nadále oprávněn využívat produkt EVI Obec</w:t>
      </w:r>
      <w:r w:rsidR="0077463C" w:rsidRPr="009D0E32">
        <w:rPr>
          <w:rFonts w:ascii="Times New Roman" w:hAnsi="Times New Roman"/>
          <w:sz w:val="22"/>
          <w:szCs w:val="22"/>
        </w:rPr>
        <w:t xml:space="preserve"> ve stávajícím počtu licencí</w:t>
      </w:r>
      <w:r w:rsidR="001B6FFF" w:rsidRPr="009D0E32">
        <w:rPr>
          <w:rFonts w:ascii="Times New Roman" w:hAnsi="Times New Roman"/>
          <w:sz w:val="22"/>
          <w:szCs w:val="22"/>
        </w:rPr>
        <w:t xml:space="preserve"> i bez technické podpory jako archiv dat. </w:t>
      </w:r>
    </w:p>
    <w:p w14:paraId="3CF0FF43" w14:textId="77777777" w:rsidR="00EC1B7C" w:rsidRPr="009D0E32" w:rsidRDefault="00EC1B7C" w:rsidP="00EC1B7C">
      <w:pPr>
        <w:pBdr>
          <w:bottom w:val="single" w:sz="6" w:space="0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before="240" w:after="120"/>
        <w:jc w:val="both"/>
        <w:rPr>
          <w:rFonts w:ascii="Times New Roman" w:hAnsi="Times New Roman"/>
          <w:sz w:val="22"/>
          <w:szCs w:val="22"/>
        </w:rPr>
      </w:pPr>
    </w:p>
    <w:p w14:paraId="48507FE3" w14:textId="77777777" w:rsidR="00E87B33" w:rsidRPr="009D0E32" w:rsidRDefault="00E87B33" w:rsidP="00E87B33">
      <w:pPr>
        <w:pStyle w:val="Nadpis1"/>
      </w:pPr>
      <w:r w:rsidRPr="009D0E32">
        <w:br/>
        <w:t xml:space="preserve">Změny ve smlouvě </w:t>
      </w:r>
    </w:p>
    <w:p w14:paraId="6B31F982" w14:textId="20D5F7C5" w:rsidR="001651F8" w:rsidRPr="009D0E32" w:rsidRDefault="001651F8" w:rsidP="00E87B33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9D0E32">
        <w:rPr>
          <w:rFonts w:ascii="Times New Roman" w:hAnsi="Times New Roman"/>
          <w:sz w:val="22"/>
          <w:szCs w:val="22"/>
        </w:rPr>
        <w:t>Článek 3</w:t>
      </w:r>
      <w:r w:rsidR="009B371D" w:rsidRPr="009D0E32">
        <w:rPr>
          <w:rFonts w:ascii="Times New Roman" w:hAnsi="Times New Roman"/>
          <w:sz w:val="22"/>
          <w:szCs w:val="22"/>
        </w:rPr>
        <w:t xml:space="preserve"> odst. 3.2</w:t>
      </w:r>
      <w:r w:rsidRPr="009D0E32">
        <w:rPr>
          <w:rFonts w:ascii="Times New Roman" w:hAnsi="Times New Roman"/>
          <w:sz w:val="22"/>
          <w:szCs w:val="22"/>
        </w:rPr>
        <w:t xml:space="preserve"> smlouvy se k </w:t>
      </w:r>
      <w:r w:rsidR="009B371D" w:rsidRPr="009D0E32">
        <w:rPr>
          <w:rFonts w:ascii="Times New Roman" w:hAnsi="Times New Roman"/>
          <w:sz w:val="22"/>
          <w:szCs w:val="22"/>
        </w:rPr>
        <w:t>0</w:t>
      </w:r>
      <w:r w:rsidRPr="009D0E32">
        <w:rPr>
          <w:rFonts w:ascii="Times New Roman" w:hAnsi="Times New Roman"/>
          <w:sz w:val="22"/>
          <w:szCs w:val="22"/>
        </w:rPr>
        <w:t xml:space="preserve">1. </w:t>
      </w:r>
      <w:r w:rsidR="009B371D" w:rsidRPr="009D0E32">
        <w:rPr>
          <w:rFonts w:ascii="Times New Roman" w:hAnsi="Times New Roman"/>
          <w:sz w:val="22"/>
          <w:szCs w:val="22"/>
        </w:rPr>
        <w:t>0</w:t>
      </w:r>
      <w:r w:rsidRPr="009D0E32">
        <w:rPr>
          <w:rFonts w:ascii="Times New Roman" w:hAnsi="Times New Roman"/>
          <w:sz w:val="22"/>
          <w:szCs w:val="22"/>
        </w:rPr>
        <w:t>1. 2024 mění takto:</w:t>
      </w:r>
    </w:p>
    <w:p w14:paraId="5723D66C" w14:textId="77777777" w:rsidR="008A7466" w:rsidRPr="009D0E32" w:rsidRDefault="008A7466" w:rsidP="008A7466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602A15FD" w14:textId="23BB2DFC" w:rsidR="008A7466" w:rsidRPr="009D0E32" w:rsidRDefault="008A7466" w:rsidP="008A7466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9D0E32">
        <w:rPr>
          <w:rFonts w:ascii="Times New Roman" w:hAnsi="Times New Roman"/>
          <w:b/>
          <w:bCs/>
          <w:sz w:val="22"/>
          <w:szCs w:val="22"/>
        </w:rPr>
        <w:t>3.2 Softwarové produkty a počet licencí</w:t>
      </w:r>
    </w:p>
    <w:p w14:paraId="466DDE6B" w14:textId="77777777" w:rsidR="008A7466" w:rsidRPr="009D0E32" w:rsidRDefault="008A7466" w:rsidP="008A7466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4059F3FC" w14:textId="4266CA10" w:rsidR="001651F8" w:rsidRDefault="009B371D" w:rsidP="001651F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9D0E32">
        <w:rPr>
          <w:rFonts w:ascii="Times New Roman" w:hAnsi="Times New Roman"/>
          <w:sz w:val="22"/>
          <w:szCs w:val="22"/>
        </w:rPr>
        <w:t xml:space="preserve">Objednatel </w:t>
      </w:r>
      <w:r w:rsidR="00E356C0" w:rsidRPr="009D0E32">
        <w:rPr>
          <w:rFonts w:ascii="Times New Roman" w:hAnsi="Times New Roman"/>
          <w:sz w:val="22"/>
          <w:szCs w:val="22"/>
        </w:rPr>
        <w:t xml:space="preserve">počínaje dnem </w:t>
      </w:r>
      <w:r w:rsidR="008A7466" w:rsidRPr="009D0E32">
        <w:rPr>
          <w:rFonts w:ascii="Times New Roman" w:hAnsi="Times New Roman"/>
          <w:sz w:val="22"/>
          <w:szCs w:val="22"/>
        </w:rPr>
        <w:t>01.01.2024</w:t>
      </w:r>
      <w:r w:rsidR="00EC1B7C" w:rsidRPr="009D0E32">
        <w:rPr>
          <w:rFonts w:ascii="Times New Roman" w:hAnsi="Times New Roman"/>
          <w:sz w:val="22"/>
          <w:szCs w:val="22"/>
        </w:rPr>
        <w:t xml:space="preserve"> </w:t>
      </w:r>
      <w:r w:rsidR="00E356C0" w:rsidRPr="009D0E32">
        <w:rPr>
          <w:rFonts w:ascii="Times New Roman" w:hAnsi="Times New Roman"/>
          <w:sz w:val="22"/>
          <w:szCs w:val="22"/>
        </w:rPr>
        <w:t>využívá v</w:t>
      </w:r>
      <w:r w:rsidR="00806EFB" w:rsidRPr="009D0E32">
        <w:rPr>
          <w:rFonts w:ascii="Times New Roman" w:hAnsi="Times New Roman"/>
          <w:sz w:val="22"/>
          <w:szCs w:val="22"/>
        </w:rPr>
        <w:t> </w:t>
      </w:r>
      <w:r w:rsidR="00E356C0" w:rsidRPr="009D0E32">
        <w:rPr>
          <w:rFonts w:ascii="Times New Roman" w:hAnsi="Times New Roman"/>
          <w:sz w:val="22"/>
          <w:szCs w:val="22"/>
        </w:rPr>
        <w:t>produk</w:t>
      </w:r>
      <w:r w:rsidR="00806EFB" w:rsidRPr="009D0E32">
        <w:rPr>
          <w:rFonts w:ascii="Times New Roman" w:hAnsi="Times New Roman"/>
          <w:sz w:val="22"/>
          <w:szCs w:val="22"/>
        </w:rPr>
        <w:t>čním provozu</w:t>
      </w:r>
      <w:r w:rsidRPr="009D0E32">
        <w:rPr>
          <w:rFonts w:ascii="Times New Roman" w:hAnsi="Times New Roman"/>
          <w:sz w:val="22"/>
          <w:szCs w:val="22"/>
        </w:rPr>
        <w:t xml:space="preserve"> </w:t>
      </w:r>
      <w:r w:rsidR="00806EFB" w:rsidRPr="009D0E32">
        <w:rPr>
          <w:rFonts w:ascii="Times New Roman" w:hAnsi="Times New Roman"/>
          <w:sz w:val="22"/>
          <w:szCs w:val="22"/>
        </w:rPr>
        <w:t xml:space="preserve">softwarové </w:t>
      </w:r>
      <w:r w:rsidRPr="009D0E32">
        <w:rPr>
          <w:rFonts w:ascii="Times New Roman" w:hAnsi="Times New Roman"/>
          <w:sz w:val="22"/>
          <w:szCs w:val="22"/>
        </w:rPr>
        <w:t>produk</w:t>
      </w:r>
      <w:r w:rsidR="00EC1B7C" w:rsidRPr="009D0E32">
        <w:rPr>
          <w:rFonts w:ascii="Times New Roman" w:hAnsi="Times New Roman"/>
          <w:sz w:val="22"/>
          <w:szCs w:val="22"/>
        </w:rPr>
        <w:t>t</w:t>
      </w:r>
      <w:r w:rsidR="00E356C0" w:rsidRPr="009D0E32">
        <w:rPr>
          <w:rFonts w:ascii="Times New Roman" w:hAnsi="Times New Roman"/>
          <w:sz w:val="22"/>
          <w:szCs w:val="22"/>
        </w:rPr>
        <w:t xml:space="preserve">y </w:t>
      </w:r>
      <w:r w:rsidRPr="009D0E32">
        <w:rPr>
          <w:rFonts w:ascii="Times New Roman" w:hAnsi="Times New Roman"/>
          <w:sz w:val="22"/>
          <w:szCs w:val="22"/>
        </w:rPr>
        <w:t>v</w:t>
      </w:r>
      <w:r w:rsidR="008A7466" w:rsidRPr="009D0E32">
        <w:rPr>
          <w:rFonts w:ascii="Times New Roman" w:hAnsi="Times New Roman"/>
          <w:sz w:val="22"/>
          <w:szCs w:val="22"/>
        </w:rPr>
        <w:t xml:space="preserve"> níže </w:t>
      </w:r>
      <w:r w:rsidRPr="009D0E32">
        <w:rPr>
          <w:rFonts w:ascii="Times New Roman" w:hAnsi="Times New Roman"/>
          <w:sz w:val="22"/>
          <w:szCs w:val="22"/>
        </w:rPr>
        <w:t>uvedeném počtu licencí:</w:t>
      </w:r>
    </w:p>
    <w:p w14:paraId="0AC4AC28" w14:textId="77777777" w:rsidR="00ED1F8F" w:rsidRPr="00ED1F8F" w:rsidRDefault="00ED1F8F" w:rsidP="00ED1F8F">
      <w:pPr>
        <w:pStyle w:val="Odstavecseseznamem"/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09E2DB66" w14:textId="059E6215" w:rsidR="006D24E4" w:rsidRDefault="009B371D" w:rsidP="006D24E4">
      <w:pPr>
        <w:pStyle w:val="Odstavecseseznamem"/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6D24E4">
        <w:rPr>
          <w:rFonts w:ascii="Times New Roman" w:hAnsi="Times New Roman"/>
          <w:sz w:val="22"/>
          <w:szCs w:val="22"/>
        </w:rPr>
        <w:t xml:space="preserve">Program ESPI – evidence správních řízení, povolených odpadů podle zákona o odpadech </w:t>
      </w:r>
    </w:p>
    <w:p w14:paraId="46ED1364" w14:textId="01BB4F6E" w:rsidR="009B371D" w:rsidRPr="006D24E4" w:rsidRDefault="009B371D" w:rsidP="006D24E4">
      <w:pPr>
        <w:pStyle w:val="Odstavecseseznamem"/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6D24E4">
        <w:rPr>
          <w:rFonts w:ascii="Times New Roman" w:hAnsi="Times New Roman"/>
          <w:sz w:val="22"/>
          <w:szCs w:val="22"/>
        </w:rPr>
        <w:t>a příslušných prováděcích vyhlášek, tvorba dokumentů v MS Word, hlášení na MŽP.</w:t>
      </w:r>
    </w:p>
    <w:p w14:paraId="3480DA3D" w14:textId="1640DEE0" w:rsidR="009B371D" w:rsidRDefault="006D24E4" w:rsidP="001651F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Počet licencí programu </w:t>
      </w:r>
      <w:r w:rsidRPr="00ED1F8F">
        <w:rPr>
          <w:rFonts w:ascii="Times New Roman" w:hAnsi="Times New Roman"/>
          <w:b/>
          <w:bCs/>
          <w:sz w:val="22"/>
          <w:szCs w:val="22"/>
        </w:rPr>
        <w:t>ESPI: 3</w:t>
      </w:r>
    </w:p>
    <w:p w14:paraId="35F22525" w14:textId="7C629B94" w:rsidR="001651F8" w:rsidRDefault="001651F8" w:rsidP="001651F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6620DDF9" w14:textId="0677205B" w:rsidR="00E87B33" w:rsidRPr="002C2B9F" w:rsidRDefault="001651F8" w:rsidP="00E87B33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Příloha č. 1 smlouvy se nahrazuje v plném znění, které tvoří příloh</w:t>
      </w:r>
      <w:r w:rsidR="008A7466">
        <w:rPr>
          <w:rFonts w:ascii="Times New Roman" w:hAnsi="Times New Roman"/>
          <w:sz w:val="22"/>
          <w:szCs w:val="22"/>
        </w:rPr>
        <w:t>u</w:t>
      </w:r>
      <w:r>
        <w:rPr>
          <w:rFonts w:ascii="Times New Roman" w:hAnsi="Times New Roman"/>
          <w:sz w:val="22"/>
          <w:szCs w:val="22"/>
        </w:rPr>
        <w:t xml:space="preserve"> č. 1 tohoto dodatku. </w:t>
      </w:r>
    </w:p>
    <w:p w14:paraId="79FA2DB2" w14:textId="77777777" w:rsidR="00B86A36" w:rsidRDefault="00B86A36" w:rsidP="00B86A36">
      <w:pPr>
        <w:pStyle w:val="Nadpis1"/>
      </w:pPr>
      <w:r>
        <w:br/>
        <w:t>Závěrečná ujednání</w:t>
      </w:r>
    </w:p>
    <w:p w14:paraId="0DB7F550" w14:textId="191D5097" w:rsidR="00B86A36" w:rsidRPr="00456050" w:rsidRDefault="00B86A36" w:rsidP="00B86A36">
      <w:pPr>
        <w:pStyle w:val="Zkladntextodsazen-slo"/>
        <w:numPr>
          <w:ilvl w:val="0"/>
          <w:numId w:val="4"/>
        </w:numPr>
        <w:outlineLvl w:val="9"/>
      </w:pPr>
      <w:r w:rsidRPr="00456050">
        <w:t>Doložka platnosti právního jednání dle § 41 zákona č. 128/2000 Sb., o obcích (obecní zřízení), ve znění pozdějších předpisů: O uzavření tohoto dodatku rozhodla rada města usnesením č. </w:t>
      </w:r>
      <w:r w:rsidR="00A70E49">
        <w:t>02443</w:t>
      </w:r>
      <w:r w:rsidRPr="00456050">
        <w:t>/RM2226/</w:t>
      </w:r>
      <w:r w:rsidR="00A70E49">
        <w:t>44</w:t>
      </w:r>
      <w:r w:rsidRPr="00456050">
        <w:t xml:space="preserve"> ze dne </w:t>
      </w:r>
      <w:r w:rsidR="00A70E49">
        <w:t>10</w:t>
      </w:r>
      <w:r w:rsidRPr="00456050">
        <w:t xml:space="preserve">. </w:t>
      </w:r>
      <w:r w:rsidR="00A70E49">
        <w:t>10</w:t>
      </w:r>
      <w:r w:rsidRPr="00456050">
        <w:t>. 2023.</w:t>
      </w:r>
    </w:p>
    <w:p w14:paraId="654AA40D" w14:textId="77777777" w:rsidR="00B86A36" w:rsidRDefault="00B86A36" w:rsidP="00B86A36">
      <w:pPr>
        <w:pStyle w:val="Zkladntextodsazen-slo"/>
        <w:numPr>
          <w:ilvl w:val="0"/>
          <w:numId w:val="4"/>
        </w:numPr>
        <w:outlineLvl w:val="9"/>
      </w:pPr>
      <w:r w:rsidRPr="00456050">
        <w:t>Tento dodatek nabývá účinnosti dnem jeho zveřejnění v celostátním registru smluv podle zák. č. 340/2015 Sb., o zvláštních podmínkách účinnosti některých smluv, uveřejňování těchto smluv a o registru smluv (zákon o registru smluv), ve znění pozdějších předpisů. Smluvní strany se dohodly, že tento dodatek zveřejní v registru smluv objednatel bez zbytečného odkladu.</w:t>
      </w:r>
      <w:r>
        <w:t xml:space="preserve"> </w:t>
      </w:r>
    </w:p>
    <w:p w14:paraId="7B846414" w14:textId="77777777" w:rsidR="00B86A36" w:rsidRDefault="00B86A36" w:rsidP="00B86A36">
      <w:pPr>
        <w:pStyle w:val="Zkladntextodsazen-slo"/>
        <w:numPr>
          <w:ilvl w:val="0"/>
          <w:numId w:val="4"/>
        </w:numPr>
        <w:outlineLvl w:val="9"/>
      </w:pPr>
      <w:r>
        <w:t xml:space="preserve">Ostatní ujednání smlouvy zůstávají nezměněna. </w:t>
      </w:r>
    </w:p>
    <w:p w14:paraId="21005FE9" w14:textId="77777777" w:rsidR="00B86A36" w:rsidRDefault="00B86A36" w:rsidP="00B86A36">
      <w:pPr>
        <w:pStyle w:val="Zkladntextodsazen-slo"/>
        <w:numPr>
          <w:ilvl w:val="0"/>
          <w:numId w:val="4"/>
        </w:numPr>
        <w:outlineLvl w:val="9"/>
      </w:pPr>
      <w:r>
        <w:t xml:space="preserve">Obě smluvní strany prohlašují, že bezvýhradně souhlasí se všemi ustanoveními tohoto dodatku, což stvrzují svými podpisy. </w:t>
      </w:r>
    </w:p>
    <w:p w14:paraId="266C1EE0" w14:textId="77777777" w:rsidR="00B86A36" w:rsidRDefault="00B86A36" w:rsidP="00B86A36">
      <w:pPr>
        <w:pStyle w:val="Zkladntextodsazen-slo"/>
        <w:numPr>
          <w:ilvl w:val="0"/>
          <w:numId w:val="4"/>
        </w:numPr>
        <w:outlineLvl w:val="9"/>
      </w:pPr>
      <w:r>
        <w:t xml:space="preserve">Tento dodatek je uzavřen v elektronické podobě. </w:t>
      </w:r>
    </w:p>
    <w:p w14:paraId="5A2D91DA" w14:textId="77777777" w:rsidR="001651F8" w:rsidRDefault="001651F8" w:rsidP="001651F8">
      <w:pPr>
        <w:pStyle w:val="Zkladntextodsazen-slo"/>
        <w:tabs>
          <w:tab w:val="clear" w:pos="284"/>
        </w:tabs>
        <w:outlineLvl w:val="9"/>
      </w:pPr>
    </w:p>
    <w:p w14:paraId="600EF393" w14:textId="5032BB1C" w:rsidR="001651F8" w:rsidRPr="001651F8" w:rsidRDefault="001651F8" w:rsidP="001651F8">
      <w:pPr>
        <w:pStyle w:val="Zkladntextodsazen-slo"/>
        <w:tabs>
          <w:tab w:val="clear" w:pos="284"/>
        </w:tabs>
        <w:ind w:left="0" w:firstLine="0"/>
        <w:outlineLvl w:val="9"/>
        <w:rPr>
          <w:b/>
          <w:bCs/>
        </w:rPr>
      </w:pPr>
      <w:r w:rsidRPr="001651F8">
        <w:rPr>
          <w:b/>
          <w:bCs/>
        </w:rPr>
        <w:t>Seznam příloh:</w:t>
      </w:r>
    </w:p>
    <w:p w14:paraId="1273AAE5" w14:textId="487BCB4A" w:rsidR="001651F8" w:rsidRDefault="001651F8" w:rsidP="001651F8">
      <w:pPr>
        <w:pStyle w:val="Zkladntextodsazen-slo"/>
        <w:tabs>
          <w:tab w:val="clear" w:pos="284"/>
        </w:tabs>
        <w:outlineLvl w:val="9"/>
      </w:pPr>
      <w:r>
        <w:t xml:space="preserve">Příloha č. 1. – Rozsah celoroční servisní podpory </w:t>
      </w:r>
    </w:p>
    <w:p w14:paraId="1CE937D1" w14:textId="77777777" w:rsidR="00B86A36" w:rsidRDefault="00B86A36" w:rsidP="00B86A36">
      <w:pPr>
        <w:tabs>
          <w:tab w:val="left" w:pos="0"/>
          <w:tab w:val="left" w:pos="4990"/>
        </w:tabs>
        <w:spacing w:before="0"/>
        <w:jc w:val="both"/>
        <w:rPr>
          <w:b/>
        </w:rPr>
      </w:pPr>
    </w:p>
    <w:p w14:paraId="3A0F087F" w14:textId="77777777" w:rsidR="00B86A36" w:rsidRDefault="00B86A36" w:rsidP="00B86A36">
      <w:pPr>
        <w:tabs>
          <w:tab w:val="left" w:pos="0"/>
          <w:tab w:val="left" w:pos="4990"/>
        </w:tabs>
        <w:spacing w:before="0"/>
        <w:jc w:val="both"/>
        <w:rPr>
          <w:b/>
        </w:rPr>
      </w:pPr>
    </w:p>
    <w:p w14:paraId="6DC5B31F" w14:textId="77777777" w:rsidR="00B86A36" w:rsidRDefault="00B86A36" w:rsidP="00B86A36">
      <w:pPr>
        <w:tabs>
          <w:tab w:val="left" w:pos="0"/>
          <w:tab w:val="left" w:pos="4990"/>
        </w:tabs>
        <w:spacing w:before="0"/>
        <w:jc w:val="both"/>
        <w:rPr>
          <w:b/>
        </w:rPr>
      </w:pPr>
    </w:p>
    <w:p w14:paraId="32DE2951" w14:textId="0AA9827E" w:rsidR="00B86A36" w:rsidRDefault="00B86A36" w:rsidP="00B86A36">
      <w:pPr>
        <w:keepNext/>
        <w:tabs>
          <w:tab w:val="left" w:pos="0"/>
          <w:tab w:val="left" w:pos="4990"/>
        </w:tabs>
        <w:spacing w:before="0"/>
        <w:jc w:val="both"/>
        <w:rPr>
          <w:b/>
        </w:rPr>
      </w:pPr>
      <w:r>
        <w:rPr>
          <w:b/>
        </w:rPr>
        <w:t>Za objednatele</w:t>
      </w:r>
      <w:r>
        <w:rPr>
          <w:b/>
        </w:rPr>
        <w:tab/>
      </w:r>
      <w:r>
        <w:rPr>
          <w:b/>
        </w:rPr>
        <w:tab/>
        <w:t>Za poskytovatele</w:t>
      </w:r>
    </w:p>
    <w:p w14:paraId="32A00296" w14:textId="1F365A33" w:rsidR="00B86A36" w:rsidRDefault="00B86A36" w:rsidP="00B86A36">
      <w:pPr>
        <w:keepNext/>
        <w:tabs>
          <w:tab w:val="left" w:pos="0"/>
          <w:tab w:val="left" w:pos="4990"/>
        </w:tabs>
        <w:spacing w:before="0"/>
        <w:jc w:val="both"/>
        <w:rPr>
          <w:b/>
        </w:rPr>
      </w:pPr>
      <w:r>
        <w:rPr>
          <w:b/>
        </w:rPr>
        <w:t xml:space="preserve">_____________________________                                            _____________________________ </w:t>
      </w:r>
    </w:p>
    <w:p w14:paraId="081C499A" w14:textId="77777777" w:rsidR="002C2B9F" w:rsidRDefault="002C2B9F" w:rsidP="00B86A36">
      <w:pPr>
        <w:keepNext/>
        <w:tabs>
          <w:tab w:val="left" w:pos="0"/>
          <w:tab w:val="left" w:pos="4990"/>
        </w:tabs>
        <w:spacing w:before="0"/>
        <w:jc w:val="both"/>
        <w:rPr>
          <w:b/>
        </w:rPr>
      </w:pPr>
    </w:p>
    <w:p w14:paraId="33C563E0" w14:textId="77777777" w:rsidR="00B86A36" w:rsidRDefault="00B86A36" w:rsidP="00B86A36">
      <w:pPr>
        <w:keepNext/>
        <w:tabs>
          <w:tab w:val="left" w:pos="0"/>
          <w:tab w:val="left" w:pos="4990"/>
        </w:tabs>
        <w:spacing w:before="0"/>
        <w:jc w:val="both"/>
        <w:rPr>
          <w:b/>
        </w:rPr>
      </w:pPr>
    </w:p>
    <w:p w14:paraId="1D279B2C" w14:textId="77777777" w:rsidR="00B86A36" w:rsidRDefault="00B86A36" w:rsidP="00B86A36">
      <w:pPr>
        <w:keepNext/>
        <w:tabs>
          <w:tab w:val="left" w:pos="0"/>
          <w:tab w:val="left" w:pos="4990"/>
        </w:tabs>
        <w:spacing w:before="0"/>
        <w:jc w:val="both"/>
        <w:rPr>
          <w:b/>
        </w:rPr>
      </w:pPr>
    </w:p>
    <w:p w14:paraId="148B3563" w14:textId="77777777" w:rsidR="00B86A36" w:rsidRDefault="00B86A36" w:rsidP="00B86A36">
      <w:pPr>
        <w:keepNext/>
        <w:tabs>
          <w:tab w:val="left" w:pos="0"/>
          <w:tab w:val="left" w:pos="4990"/>
        </w:tabs>
        <w:spacing w:before="0"/>
        <w:jc w:val="both"/>
        <w:rPr>
          <w:b/>
        </w:rPr>
      </w:pPr>
    </w:p>
    <w:p w14:paraId="7EE78B71" w14:textId="77777777" w:rsidR="00B86A36" w:rsidRDefault="00B86A36" w:rsidP="00B86A36">
      <w:pPr>
        <w:keepNext/>
        <w:tabs>
          <w:tab w:val="left" w:pos="0"/>
          <w:tab w:val="left" w:pos="4990"/>
        </w:tabs>
        <w:spacing w:before="0"/>
        <w:jc w:val="both"/>
        <w:rPr>
          <w:b/>
        </w:rPr>
      </w:pPr>
    </w:p>
    <w:p w14:paraId="2C709BBD" w14:textId="77777777" w:rsidR="00B86A36" w:rsidRDefault="00B86A36" w:rsidP="00B86A36">
      <w:pPr>
        <w:keepNext/>
        <w:tabs>
          <w:tab w:val="left" w:pos="0"/>
          <w:tab w:val="left" w:pos="4990"/>
        </w:tabs>
        <w:spacing w:before="0"/>
        <w:jc w:val="both"/>
        <w:rPr>
          <w:rFonts w:cs="Arial"/>
          <w:b/>
        </w:rPr>
      </w:pPr>
      <w:r>
        <w:rPr>
          <w:rFonts w:cs="Arial"/>
          <w:b/>
        </w:rPr>
        <w:t>_____________________________</w:t>
      </w:r>
      <w:r>
        <w:rPr>
          <w:rFonts w:cs="Arial"/>
          <w:b/>
        </w:rPr>
        <w:tab/>
      </w:r>
      <w:r>
        <w:rPr>
          <w:rFonts w:cs="Arial"/>
          <w:b/>
        </w:rPr>
        <w:tab/>
        <w:t>_____________________________</w:t>
      </w:r>
    </w:p>
    <w:p w14:paraId="40EBB561" w14:textId="77777777" w:rsidR="00B86A36" w:rsidRDefault="00B86A36" w:rsidP="00B86A36">
      <w:pPr>
        <w:keepNext/>
        <w:tabs>
          <w:tab w:val="left" w:pos="0"/>
          <w:tab w:val="left" w:pos="4990"/>
        </w:tabs>
        <w:spacing w:before="0"/>
        <w:jc w:val="both"/>
        <w:rPr>
          <w:rFonts w:cs="Arial"/>
          <w:b/>
        </w:rPr>
      </w:pPr>
    </w:p>
    <w:p w14:paraId="547594F0" w14:textId="5AA46ECE" w:rsidR="00B86A36" w:rsidRDefault="00B86A36" w:rsidP="00B86A36">
      <w:pPr>
        <w:keepNext/>
        <w:tabs>
          <w:tab w:val="left" w:pos="0"/>
          <w:tab w:val="left" w:pos="4990"/>
        </w:tabs>
        <w:spacing w:before="0"/>
        <w:jc w:val="both"/>
        <w:rPr>
          <w:rFonts w:cs="Arial"/>
          <w:b/>
        </w:rPr>
      </w:pPr>
      <w:r w:rsidRPr="00B86A36">
        <w:rPr>
          <w:rFonts w:ascii="Times New Roman" w:hAnsi="Times New Roman"/>
          <w:b/>
          <w:sz w:val="22"/>
        </w:rPr>
        <w:t>Mgr. Andrea Hoffmannová Ph.D.</w:t>
      </w:r>
      <w:r w:rsidRPr="00B86A36">
        <w:rPr>
          <w:rFonts w:ascii="Times New Roman" w:hAnsi="Times New Roman"/>
          <w:b/>
          <w:sz w:val="22"/>
        </w:rPr>
        <w:tab/>
      </w:r>
      <w:r w:rsidRPr="00B86A36">
        <w:rPr>
          <w:rFonts w:ascii="Times New Roman" w:hAnsi="Times New Roman"/>
          <w:b/>
          <w:sz w:val="22"/>
        </w:rPr>
        <w:tab/>
        <w:t xml:space="preserve">Petr </w:t>
      </w:r>
      <w:proofErr w:type="spellStart"/>
      <w:r w:rsidRPr="00B86A36">
        <w:rPr>
          <w:rFonts w:ascii="Times New Roman" w:hAnsi="Times New Roman"/>
          <w:b/>
          <w:sz w:val="22"/>
        </w:rPr>
        <w:t>Grusman</w:t>
      </w:r>
      <w:proofErr w:type="spellEnd"/>
    </w:p>
    <w:p w14:paraId="1DA8467B" w14:textId="31A303C3" w:rsidR="00B86A36" w:rsidRDefault="00B86A36" w:rsidP="00B86A36">
      <w:pPr>
        <w:keepNext/>
        <w:tabs>
          <w:tab w:val="left" w:pos="0"/>
          <w:tab w:val="left" w:pos="4990"/>
        </w:tabs>
        <w:spacing w:before="0"/>
        <w:jc w:val="both"/>
        <w:rPr>
          <w:rFonts w:ascii="Times New Roman" w:hAnsi="Times New Roman"/>
          <w:sz w:val="22"/>
        </w:rPr>
      </w:pPr>
      <w:r w:rsidRPr="00B86A36">
        <w:rPr>
          <w:rFonts w:ascii="Times New Roman" w:hAnsi="Times New Roman"/>
          <w:sz w:val="22"/>
        </w:rPr>
        <w:t>náměst</w:t>
      </w:r>
      <w:r w:rsidR="00EB451A">
        <w:rPr>
          <w:rFonts w:ascii="Times New Roman" w:hAnsi="Times New Roman"/>
          <w:sz w:val="22"/>
        </w:rPr>
        <w:t>kyně</w:t>
      </w:r>
      <w:r w:rsidRPr="00B86A36">
        <w:rPr>
          <w:rFonts w:ascii="Times New Roman" w:hAnsi="Times New Roman"/>
          <w:sz w:val="22"/>
        </w:rPr>
        <w:t xml:space="preserve"> primátora</w:t>
      </w:r>
      <w:r w:rsidRPr="00B86A36">
        <w:rPr>
          <w:rFonts w:ascii="Times New Roman" w:hAnsi="Times New Roman"/>
          <w:sz w:val="22"/>
        </w:rPr>
        <w:tab/>
      </w:r>
      <w:r w:rsidRPr="00B86A36">
        <w:rPr>
          <w:rFonts w:ascii="Times New Roman" w:hAnsi="Times New Roman"/>
          <w:sz w:val="22"/>
        </w:rPr>
        <w:tab/>
        <w:t>jednatel</w:t>
      </w:r>
    </w:p>
    <w:p w14:paraId="100CC4F5" w14:textId="47447A50" w:rsidR="00B86A36" w:rsidRDefault="00B86A36" w:rsidP="00B86A36">
      <w:pPr>
        <w:keepNext/>
        <w:tabs>
          <w:tab w:val="left" w:pos="0"/>
          <w:tab w:val="left" w:pos="4990"/>
        </w:tabs>
        <w:spacing w:before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na základě plné moci</w:t>
      </w:r>
    </w:p>
    <w:p w14:paraId="2ACF231A" w14:textId="77777777" w:rsidR="00B86A36" w:rsidRDefault="00B86A36" w:rsidP="00B86A36">
      <w:pPr>
        <w:keepNext/>
        <w:tabs>
          <w:tab w:val="left" w:pos="0"/>
          <w:tab w:val="left" w:pos="4990"/>
        </w:tabs>
        <w:spacing w:before="0"/>
        <w:jc w:val="both"/>
        <w:rPr>
          <w:rFonts w:ascii="Times New Roman" w:hAnsi="Times New Roman"/>
          <w:sz w:val="22"/>
        </w:rPr>
      </w:pPr>
    </w:p>
    <w:p w14:paraId="09EDC026" w14:textId="572AD926" w:rsidR="00E87B33" w:rsidRDefault="00B86A36" w:rsidP="00B86A36">
      <w:pPr>
        <w:keepNext/>
        <w:tabs>
          <w:tab w:val="left" w:pos="0"/>
          <w:tab w:val="left" w:pos="4990"/>
        </w:tabs>
        <w:spacing w:befor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„podepsáno elektronicky“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„podepsáno elektronicky“</w:t>
      </w:r>
    </w:p>
    <w:p w14:paraId="420831F0" w14:textId="77777777" w:rsidR="006D24E4" w:rsidRDefault="006D24E4" w:rsidP="00B86A36">
      <w:pPr>
        <w:keepNext/>
        <w:tabs>
          <w:tab w:val="left" w:pos="0"/>
          <w:tab w:val="left" w:pos="4990"/>
        </w:tabs>
        <w:spacing w:before="0"/>
        <w:jc w:val="both"/>
        <w:rPr>
          <w:rFonts w:ascii="Times New Roman" w:hAnsi="Times New Roman"/>
          <w:sz w:val="22"/>
          <w:szCs w:val="22"/>
        </w:rPr>
      </w:pPr>
    </w:p>
    <w:p w14:paraId="2F9BF682" w14:textId="77777777" w:rsidR="006D24E4" w:rsidRDefault="006D24E4" w:rsidP="00B86A36">
      <w:pPr>
        <w:keepNext/>
        <w:tabs>
          <w:tab w:val="left" w:pos="0"/>
          <w:tab w:val="left" w:pos="4990"/>
        </w:tabs>
        <w:spacing w:before="0"/>
        <w:jc w:val="both"/>
        <w:rPr>
          <w:rFonts w:ascii="Times New Roman" w:hAnsi="Times New Roman"/>
          <w:sz w:val="22"/>
          <w:szCs w:val="22"/>
        </w:rPr>
      </w:pPr>
    </w:p>
    <w:p w14:paraId="5033FF3B" w14:textId="77777777" w:rsidR="006D24E4" w:rsidRDefault="006D24E4" w:rsidP="00B86A36">
      <w:pPr>
        <w:keepNext/>
        <w:tabs>
          <w:tab w:val="left" w:pos="0"/>
          <w:tab w:val="left" w:pos="4990"/>
        </w:tabs>
        <w:spacing w:before="0"/>
        <w:jc w:val="both"/>
        <w:rPr>
          <w:rFonts w:ascii="Times New Roman" w:hAnsi="Times New Roman"/>
          <w:sz w:val="22"/>
          <w:szCs w:val="22"/>
        </w:rPr>
      </w:pPr>
    </w:p>
    <w:p w14:paraId="46C51991" w14:textId="77777777" w:rsidR="006D24E4" w:rsidRDefault="006D24E4" w:rsidP="00B86A36">
      <w:pPr>
        <w:keepNext/>
        <w:tabs>
          <w:tab w:val="left" w:pos="0"/>
          <w:tab w:val="left" w:pos="4990"/>
        </w:tabs>
        <w:spacing w:before="0"/>
        <w:jc w:val="both"/>
        <w:rPr>
          <w:rFonts w:ascii="Times New Roman" w:hAnsi="Times New Roman"/>
          <w:sz w:val="22"/>
          <w:szCs w:val="22"/>
        </w:rPr>
      </w:pPr>
    </w:p>
    <w:p w14:paraId="24627C95" w14:textId="77777777" w:rsidR="006D24E4" w:rsidRDefault="006D24E4" w:rsidP="006D24E4">
      <w:pPr>
        <w:autoSpaceDE w:val="0"/>
        <w:autoSpaceDN w:val="0"/>
        <w:adjustRightInd w:val="0"/>
        <w:spacing w:before="0"/>
        <w:rPr>
          <w:rFonts w:ascii="Tahoma-Bold" w:eastAsiaTheme="minorHAnsi" w:hAnsi="Tahoma-Bold" w:cs="Tahoma-Bold"/>
          <w:b/>
          <w:bCs/>
          <w:color w:val="000000"/>
          <w:sz w:val="18"/>
          <w:szCs w:val="18"/>
          <w:lang w:eastAsia="en-US"/>
          <w14:ligatures w14:val="standardContextual"/>
        </w:rPr>
      </w:pPr>
    </w:p>
    <w:p w14:paraId="778FD2E8" w14:textId="77777777" w:rsidR="006D24E4" w:rsidRDefault="006D24E4" w:rsidP="006D24E4">
      <w:pPr>
        <w:autoSpaceDE w:val="0"/>
        <w:autoSpaceDN w:val="0"/>
        <w:adjustRightInd w:val="0"/>
        <w:spacing w:before="0"/>
        <w:rPr>
          <w:rFonts w:ascii="Tahoma-Bold" w:eastAsiaTheme="minorHAnsi" w:hAnsi="Tahoma-Bold" w:cs="Tahoma-Bold"/>
          <w:b/>
          <w:bCs/>
          <w:color w:val="000000"/>
          <w:sz w:val="18"/>
          <w:szCs w:val="18"/>
          <w:lang w:eastAsia="en-US"/>
          <w14:ligatures w14:val="standardContextual"/>
        </w:rPr>
      </w:pPr>
    </w:p>
    <w:p w14:paraId="4ACD27BB" w14:textId="77777777" w:rsidR="006D24E4" w:rsidRDefault="006D24E4" w:rsidP="006D24E4">
      <w:pPr>
        <w:autoSpaceDE w:val="0"/>
        <w:autoSpaceDN w:val="0"/>
        <w:adjustRightInd w:val="0"/>
        <w:spacing w:before="0"/>
        <w:rPr>
          <w:rFonts w:ascii="Tahoma-Bold" w:eastAsiaTheme="minorHAnsi" w:hAnsi="Tahoma-Bold" w:cs="Tahoma-Bold"/>
          <w:b/>
          <w:bCs/>
          <w:color w:val="000000"/>
          <w:sz w:val="18"/>
          <w:szCs w:val="18"/>
          <w:lang w:eastAsia="en-US"/>
          <w14:ligatures w14:val="standardContextual"/>
        </w:rPr>
      </w:pPr>
    </w:p>
    <w:p w14:paraId="5307CA98" w14:textId="77777777" w:rsidR="006D24E4" w:rsidRDefault="006D24E4" w:rsidP="006D24E4">
      <w:pPr>
        <w:autoSpaceDE w:val="0"/>
        <w:autoSpaceDN w:val="0"/>
        <w:adjustRightInd w:val="0"/>
        <w:spacing w:before="0"/>
        <w:rPr>
          <w:rFonts w:ascii="Tahoma-Bold" w:eastAsiaTheme="minorHAnsi" w:hAnsi="Tahoma-Bold" w:cs="Tahoma-Bold"/>
          <w:b/>
          <w:bCs/>
          <w:color w:val="000000"/>
          <w:sz w:val="18"/>
          <w:szCs w:val="18"/>
          <w:lang w:eastAsia="en-US"/>
          <w14:ligatures w14:val="standardContextual"/>
        </w:rPr>
      </w:pPr>
    </w:p>
    <w:p w14:paraId="68D5803B" w14:textId="77777777" w:rsidR="006D24E4" w:rsidRDefault="006D24E4" w:rsidP="006D24E4">
      <w:pPr>
        <w:autoSpaceDE w:val="0"/>
        <w:autoSpaceDN w:val="0"/>
        <w:adjustRightInd w:val="0"/>
        <w:spacing w:before="0"/>
        <w:rPr>
          <w:rFonts w:ascii="Tahoma-Bold" w:eastAsiaTheme="minorHAnsi" w:hAnsi="Tahoma-Bold" w:cs="Tahoma-Bold"/>
          <w:b/>
          <w:bCs/>
          <w:color w:val="000000"/>
          <w:sz w:val="18"/>
          <w:szCs w:val="18"/>
          <w:lang w:eastAsia="en-US"/>
          <w14:ligatures w14:val="standardContextual"/>
        </w:rPr>
      </w:pPr>
    </w:p>
    <w:p w14:paraId="1BE3FF23" w14:textId="77777777" w:rsidR="006D24E4" w:rsidRDefault="006D24E4" w:rsidP="006D24E4">
      <w:pPr>
        <w:autoSpaceDE w:val="0"/>
        <w:autoSpaceDN w:val="0"/>
        <w:adjustRightInd w:val="0"/>
        <w:spacing w:before="0"/>
        <w:rPr>
          <w:rFonts w:ascii="Tahoma-Bold" w:eastAsiaTheme="minorHAnsi" w:hAnsi="Tahoma-Bold" w:cs="Tahoma-Bold"/>
          <w:b/>
          <w:bCs/>
          <w:color w:val="000000"/>
          <w:sz w:val="18"/>
          <w:szCs w:val="18"/>
          <w:lang w:eastAsia="en-US"/>
          <w14:ligatures w14:val="standardContextual"/>
        </w:rPr>
      </w:pPr>
    </w:p>
    <w:p w14:paraId="792DB574" w14:textId="77777777" w:rsidR="006D24E4" w:rsidRDefault="006D24E4" w:rsidP="006D24E4">
      <w:pPr>
        <w:autoSpaceDE w:val="0"/>
        <w:autoSpaceDN w:val="0"/>
        <w:adjustRightInd w:val="0"/>
        <w:spacing w:before="0"/>
        <w:rPr>
          <w:rFonts w:ascii="Tahoma-Bold" w:eastAsiaTheme="minorHAnsi" w:hAnsi="Tahoma-Bold" w:cs="Tahoma-Bold"/>
          <w:b/>
          <w:bCs/>
          <w:color w:val="000000"/>
          <w:sz w:val="18"/>
          <w:szCs w:val="18"/>
          <w:lang w:eastAsia="en-US"/>
          <w14:ligatures w14:val="standardContextual"/>
        </w:rPr>
      </w:pPr>
    </w:p>
    <w:p w14:paraId="09DDC771" w14:textId="77777777" w:rsidR="006D24E4" w:rsidRDefault="006D24E4" w:rsidP="006D24E4">
      <w:pPr>
        <w:autoSpaceDE w:val="0"/>
        <w:autoSpaceDN w:val="0"/>
        <w:adjustRightInd w:val="0"/>
        <w:spacing w:before="0"/>
        <w:rPr>
          <w:rFonts w:ascii="Tahoma-Bold" w:eastAsiaTheme="minorHAnsi" w:hAnsi="Tahoma-Bold" w:cs="Tahoma-Bold"/>
          <w:b/>
          <w:bCs/>
          <w:color w:val="000000"/>
          <w:sz w:val="18"/>
          <w:szCs w:val="18"/>
          <w:lang w:eastAsia="en-US"/>
          <w14:ligatures w14:val="standardContextual"/>
        </w:rPr>
      </w:pPr>
    </w:p>
    <w:p w14:paraId="61CB3AA6" w14:textId="54EC574B" w:rsidR="006D24E4" w:rsidRDefault="006D24E4" w:rsidP="006D24E4">
      <w:pPr>
        <w:autoSpaceDE w:val="0"/>
        <w:autoSpaceDN w:val="0"/>
        <w:adjustRightInd w:val="0"/>
        <w:spacing w:before="0"/>
        <w:rPr>
          <w:rFonts w:ascii="Times New Roman" w:hAnsi="Times New Roman"/>
          <w:b/>
          <w:sz w:val="22"/>
        </w:rPr>
      </w:pPr>
      <w:r w:rsidRPr="006D24E4">
        <w:rPr>
          <w:rFonts w:ascii="Times New Roman" w:hAnsi="Times New Roman"/>
          <w:b/>
          <w:sz w:val="22"/>
        </w:rPr>
        <w:t>Příloha 1</w:t>
      </w:r>
    </w:p>
    <w:p w14:paraId="2D0B5A2E" w14:textId="77777777" w:rsidR="006D24E4" w:rsidRDefault="006D24E4" w:rsidP="006D24E4">
      <w:pPr>
        <w:autoSpaceDE w:val="0"/>
        <w:autoSpaceDN w:val="0"/>
        <w:adjustRightInd w:val="0"/>
        <w:spacing w:before="0"/>
        <w:rPr>
          <w:rFonts w:ascii="Tahoma-Bold" w:eastAsiaTheme="minorHAnsi" w:hAnsi="Tahoma-Bold" w:cs="Tahoma-Bold"/>
          <w:b/>
          <w:bCs/>
          <w:color w:val="000000"/>
          <w:sz w:val="18"/>
          <w:szCs w:val="18"/>
          <w:lang w:eastAsia="en-US"/>
          <w14:ligatures w14:val="standardContextual"/>
        </w:rPr>
      </w:pPr>
    </w:p>
    <w:p w14:paraId="4C95E851" w14:textId="77777777" w:rsidR="006D24E4" w:rsidRDefault="006D24E4" w:rsidP="006D24E4">
      <w:pPr>
        <w:autoSpaceDE w:val="0"/>
        <w:autoSpaceDN w:val="0"/>
        <w:adjustRightInd w:val="0"/>
        <w:spacing w:before="0"/>
        <w:rPr>
          <w:rFonts w:ascii="Times New Roman" w:hAnsi="Times New Roman"/>
          <w:b/>
          <w:sz w:val="22"/>
        </w:rPr>
      </w:pPr>
      <w:r w:rsidRPr="006D24E4">
        <w:rPr>
          <w:rFonts w:ascii="Times New Roman" w:hAnsi="Times New Roman"/>
          <w:b/>
          <w:sz w:val="22"/>
        </w:rPr>
        <w:t>Rozsah celoroční servisní podpory</w:t>
      </w:r>
    </w:p>
    <w:p w14:paraId="503E203A" w14:textId="77777777" w:rsidR="006D24E4" w:rsidRDefault="006D24E4" w:rsidP="006D24E4">
      <w:pPr>
        <w:autoSpaceDE w:val="0"/>
        <w:autoSpaceDN w:val="0"/>
        <w:adjustRightInd w:val="0"/>
        <w:spacing w:before="0"/>
        <w:rPr>
          <w:rFonts w:ascii="Tahoma-Bold" w:eastAsiaTheme="minorHAnsi" w:hAnsi="Tahoma-Bold" w:cs="Tahoma-Bold"/>
          <w:b/>
          <w:bCs/>
          <w:color w:val="000000"/>
          <w:sz w:val="28"/>
          <w:szCs w:val="28"/>
          <w:lang w:eastAsia="en-US"/>
          <w14:ligatures w14:val="standardContextual"/>
        </w:rPr>
      </w:pPr>
    </w:p>
    <w:p w14:paraId="2DFE487D" w14:textId="77777777" w:rsidR="006D24E4" w:rsidRDefault="006D24E4" w:rsidP="006D24E4">
      <w:pPr>
        <w:autoSpaceDE w:val="0"/>
        <w:autoSpaceDN w:val="0"/>
        <w:adjustRightInd w:val="0"/>
        <w:spacing w:before="0"/>
        <w:rPr>
          <w:rFonts w:ascii="Tahoma-Bold" w:eastAsiaTheme="minorHAnsi" w:hAnsi="Tahoma-Bold" w:cs="Tahoma-Bold"/>
          <w:b/>
          <w:bCs/>
          <w:color w:val="000000"/>
          <w:sz w:val="18"/>
          <w:szCs w:val="18"/>
          <w:lang w:eastAsia="en-US"/>
          <w14:ligatures w14:val="standardContextual"/>
        </w:rPr>
      </w:pPr>
      <w:r w:rsidRPr="006D24E4">
        <w:rPr>
          <w:rFonts w:ascii="Times New Roman" w:hAnsi="Times New Roman"/>
          <w:b/>
          <w:sz w:val="22"/>
        </w:rPr>
        <w:t>1. Garance programových úprav</w:t>
      </w:r>
    </w:p>
    <w:p w14:paraId="371F2EA6" w14:textId="6FDB2B97" w:rsidR="006D24E4" w:rsidRDefault="006D24E4" w:rsidP="006D24E4">
      <w:pPr>
        <w:pStyle w:val="Bezmezer"/>
        <w:rPr>
          <w:rFonts w:ascii="Times New Roman" w:hAnsi="Times New Roman"/>
          <w:sz w:val="22"/>
          <w:szCs w:val="22"/>
        </w:rPr>
      </w:pPr>
      <w:r w:rsidRPr="006D24E4">
        <w:rPr>
          <w:rFonts w:ascii="Times New Roman" w:hAnsi="Times New Roman"/>
          <w:sz w:val="22"/>
          <w:szCs w:val="22"/>
        </w:rPr>
        <w:t>Zajišťování základního vývoje doplňováním funkcí programu na základě většinového požadavku uživatelů s výjimkou garance napojení na Informační systém odpadového hospodářství Ministerstva životního prostředí tzv. ISOH2.</w:t>
      </w:r>
    </w:p>
    <w:p w14:paraId="6982BF61" w14:textId="77777777" w:rsidR="00D5420B" w:rsidRPr="006D24E4" w:rsidRDefault="00D5420B" w:rsidP="006D24E4">
      <w:pPr>
        <w:pStyle w:val="Bezmezer"/>
        <w:rPr>
          <w:rFonts w:ascii="Times New Roman" w:hAnsi="Times New Roman"/>
          <w:sz w:val="22"/>
          <w:szCs w:val="22"/>
        </w:rPr>
      </w:pPr>
    </w:p>
    <w:p w14:paraId="424D6415" w14:textId="77777777" w:rsidR="006D24E4" w:rsidRPr="00D5420B" w:rsidRDefault="006D24E4" w:rsidP="006D24E4">
      <w:pPr>
        <w:autoSpaceDE w:val="0"/>
        <w:autoSpaceDN w:val="0"/>
        <w:adjustRightInd w:val="0"/>
        <w:spacing w:before="0"/>
        <w:rPr>
          <w:rFonts w:ascii="Times New Roman" w:hAnsi="Times New Roman"/>
          <w:sz w:val="22"/>
          <w:szCs w:val="22"/>
        </w:rPr>
      </w:pPr>
      <w:r w:rsidRPr="006D24E4">
        <w:rPr>
          <w:rFonts w:ascii="Times New Roman" w:hAnsi="Times New Roman"/>
          <w:b/>
          <w:sz w:val="22"/>
        </w:rPr>
        <w:t>2. Aktualizace programu – provedení</w:t>
      </w:r>
    </w:p>
    <w:p w14:paraId="2E0541F0" w14:textId="3172ABFE" w:rsidR="006D24E4" w:rsidRPr="006D24E4" w:rsidRDefault="00D5420B" w:rsidP="00D5420B">
      <w:pPr>
        <w:autoSpaceDE w:val="0"/>
        <w:autoSpaceDN w:val="0"/>
        <w:adjustRightInd w:val="0"/>
        <w:spacing w:befor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a) </w:t>
      </w:r>
      <w:r w:rsidR="006D24E4" w:rsidRPr="006D24E4">
        <w:rPr>
          <w:rFonts w:ascii="Times New Roman" w:hAnsi="Times New Roman"/>
          <w:sz w:val="22"/>
          <w:szCs w:val="22"/>
        </w:rPr>
        <w:t>Bezplatné oznámení o změnách a novinkách v software i v legislativě.</w:t>
      </w:r>
    </w:p>
    <w:p w14:paraId="38CDE3AE" w14:textId="4F3A3548" w:rsidR="006D24E4" w:rsidRDefault="00D5420B" w:rsidP="00D5420B">
      <w:pPr>
        <w:pStyle w:val="Bezmezer"/>
        <w:rPr>
          <w:rFonts w:ascii="Times New Roman" w:eastAsiaTheme="minorHAnsi" w:hAnsi="Times New Roman"/>
          <w:color w:val="000000"/>
          <w:sz w:val="22"/>
          <w:szCs w:val="22"/>
          <w:lang w:eastAsia="en-US"/>
          <w14:ligatures w14:val="standardContextual"/>
        </w:rPr>
      </w:pPr>
      <w:r>
        <w:rPr>
          <w:rFonts w:ascii="Times New Roman" w:hAnsi="Times New Roman"/>
          <w:sz w:val="22"/>
          <w:szCs w:val="22"/>
        </w:rPr>
        <w:t xml:space="preserve">b) </w:t>
      </w:r>
      <w:r w:rsidR="006D24E4" w:rsidRPr="006D24E4">
        <w:rPr>
          <w:rFonts w:ascii="Times New Roman" w:hAnsi="Times New Roman"/>
          <w:sz w:val="22"/>
          <w:szCs w:val="22"/>
        </w:rPr>
        <w:t>Pravidelné bezplatné aktualizace software v souvislosti s doplňováním funkcí (minimálně 1x ročně;). Stažení</w:t>
      </w:r>
      <w:r w:rsidR="006D24E4">
        <w:rPr>
          <w:rFonts w:ascii="Times New Roman" w:hAnsi="Times New Roman"/>
          <w:sz w:val="22"/>
          <w:szCs w:val="22"/>
        </w:rPr>
        <w:t xml:space="preserve"> </w:t>
      </w:r>
      <w:r w:rsidR="006D24E4" w:rsidRPr="006D24E4">
        <w:rPr>
          <w:rFonts w:ascii="Times New Roman" w:hAnsi="Times New Roman"/>
          <w:sz w:val="22"/>
          <w:szCs w:val="22"/>
        </w:rPr>
        <w:t xml:space="preserve">z </w:t>
      </w:r>
      <w:hyperlink r:id="rId7" w:history="1">
        <w:r w:rsidRPr="00602158">
          <w:rPr>
            <w:rStyle w:val="Hypertextovodkaz"/>
            <w:rFonts w:ascii="Times New Roman" w:eastAsiaTheme="minorHAnsi" w:hAnsi="Times New Roman"/>
            <w:sz w:val="22"/>
            <w:szCs w:val="22"/>
            <w:lang w:eastAsia="en-US"/>
            <w14:ligatures w14:val="standardContextual"/>
          </w:rPr>
          <w:t>www.inisoft.cz</w:t>
        </w:r>
      </w:hyperlink>
      <w:r w:rsidR="006D24E4" w:rsidRPr="006D24E4">
        <w:rPr>
          <w:rFonts w:ascii="Times New Roman" w:eastAsiaTheme="minorHAnsi" w:hAnsi="Times New Roman"/>
          <w:color w:val="000000"/>
          <w:sz w:val="22"/>
          <w:szCs w:val="22"/>
          <w:lang w:eastAsia="en-US"/>
          <w14:ligatures w14:val="standardContextual"/>
        </w:rPr>
        <w:t>.</w:t>
      </w:r>
    </w:p>
    <w:p w14:paraId="65CFAE62" w14:textId="77777777" w:rsidR="00D5420B" w:rsidRDefault="00D5420B" w:rsidP="006D24E4">
      <w:pPr>
        <w:pStyle w:val="Bezmezer"/>
        <w:rPr>
          <w:rFonts w:ascii="Tahoma" w:eastAsiaTheme="minorHAnsi" w:hAnsi="Tahoma" w:cs="Tahoma"/>
          <w:color w:val="000000"/>
          <w:sz w:val="18"/>
          <w:szCs w:val="18"/>
          <w:lang w:eastAsia="en-US"/>
          <w14:ligatures w14:val="standardContextual"/>
        </w:rPr>
      </w:pPr>
    </w:p>
    <w:p w14:paraId="4DA44D7F" w14:textId="77777777" w:rsidR="006D24E4" w:rsidRDefault="006D24E4" w:rsidP="006D24E4">
      <w:pPr>
        <w:autoSpaceDE w:val="0"/>
        <w:autoSpaceDN w:val="0"/>
        <w:adjustRightInd w:val="0"/>
        <w:spacing w:before="0"/>
        <w:rPr>
          <w:rFonts w:ascii="Tahoma-Bold" w:eastAsiaTheme="minorHAnsi" w:hAnsi="Tahoma-Bold" w:cs="Tahoma-Bold"/>
          <w:b/>
          <w:bCs/>
          <w:color w:val="000000"/>
          <w:sz w:val="18"/>
          <w:szCs w:val="18"/>
          <w:lang w:eastAsia="en-US"/>
          <w14:ligatures w14:val="standardContextual"/>
        </w:rPr>
      </w:pPr>
      <w:r w:rsidRPr="006D24E4">
        <w:rPr>
          <w:rFonts w:ascii="Times New Roman" w:hAnsi="Times New Roman"/>
          <w:b/>
          <w:sz w:val="22"/>
        </w:rPr>
        <w:t>3. Poradenská služba – konzultace</w:t>
      </w:r>
    </w:p>
    <w:p w14:paraId="333DDF53" w14:textId="77777777" w:rsidR="006D24E4" w:rsidRPr="006D24E4" w:rsidRDefault="006D24E4" w:rsidP="006D24E4">
      <w:pPr>
        <w:autoSpaceDE w:val="0"/>
        <w:autoSpaceDN w:val="0"/>
        <w:adjustRightInd w:val="0"/>
        <w:spacing w:before="0"/>
        <w:rPr>
          <w:rFonts w:ascii="Times New Roman" w:hAnsi="Times New Roman"/>
          <w:sz w:val="22"/>
          <w:szCs w:val="22"/>
        </w:rPr>
      </w:pPr>
      <w:r w:rsidRPr="006D24E4">
        <w:rPr>
          <w:rFonts w:ascii="Times New Roman" w:hAnsi="Times New Roman"/>
          <w:sz w:val="22"/>
          <w:szCs w:val="22"/>
        </w:rPr>
        <w:t>a) Telefonická podpora (hot-line) v pracovní dny od 800 do 1600 na pevné lince 485 102 698.</w:t>
      </w:r>
    </w:p>
    <w:p w14:paraId="7A8A0AD1" w14:textId="0EF367B3" w:rsidR="006D24E4" w:rsidRPr="006D24E4" w:rsidRDefault="006D24E4" w:rsidP="006D24E4">
      <w:pPr>
        <w:autoSpaceDE w:val="0"/>
        <w:autoSpaceDN w:val="0"/>
        <w:adjustRightInd w:val="0"/>
        <w:spacing w:before="0"/>
        <w:rPr>
          <w:rFonts w:ascii="Times New Roman" w:hAnsi="Times New Roman"/>
          <w:sz w:val="22"/>
          <w:szCs w:val="22"/>
        </w:rPr>
      </w:pPr>
      <w:r w:rsidRPr="006D24E4">
        <w:rPr>
          <w:rFonts w:ascii="Times New Roman" w:hAnsi="Times New Roman"/>
          <w:sz w:val="22"/>
          <w:szCs w:val="22"/>
        </w:rPr>
        <w:t>b) Hot-line (konzultace) pomocí e-mailové adresy helpdesk@inisoft.cz. Garantovaná doba odezvy činí v</w:t>
      </w:r>
      <w:r>
        <w:rPr>
          <w:rFonts w:ascii="Times New Roman" w:hAnsi="Times New Roman"/>
          <w:sz w:val="22"/>
          <w:szCs w:val="22"/>
        </w:rPr>
        <w:t> </w:t>
      </w:r>
      <w:r w:rsidRPr="006D24E4">
        <w:rPr>
          <w:rFonts w:ascii="Times New Roman" w:hAnsi="Times New Roman"/>
          <w:sz w:val="22"/>
          <w:szCs w:val="22"/>
        </w:rPr>
        <w:t>pracovních</w:t>
      </w:r>
      <w:r>
        <w:rPr>
          <w:rFonts w:ascii="Times New Roman" w:hAnsi="Times New Roman"/>
          <w:sz w:val="22"/>
          <w:szCs w:val="22"/>
        </w:rPr>
        <w:t xml:space="preserve"> </w:t>
      </w:r>
      <w:r w:rsidRPr="006D24E4">
        <w:rPr>
          <w:rFonts w:ascii="Times New Roman" w:hAnsi="Times New Roman"/>
          <w:sz w:val="22"/>
          <w:szCs w:val="22"/>
        </w:rPr>
        <w:t>dnech 24 hodin od obdržení e-mailu.</w:t>
      </w:r>
    </w:p>
    <w:p w14:paraId="1CCDFE3F" w14:textId="77777777" w:rsidR="006D24E4" w:rsidRPr="006D24E4" w:rsidRDefault="006D24E4" w:rsidP="006D24E4">
      <w:pPr>
        <w:autoSpaceDE w:val="0"/>
        <w:autoSpaceDN w:val="0"/>
        <w:adjustRightInd w:val="0"/>
        <w:spacing w:before="0"/>
        <w:rPr>
          <w:rFonts w:ascii="Times New Roman" w:hAnsi="Times New Roman"/>
          <w:sz w:val="22"/>
          <w:szCs w:val="22"/>
        </w:rPr>
      </w:pPr>
      <w:r w:rsidRPr="006D24E4">
        <w:rPr>
          <w:rFonts w:ascii="Times New Roman" w:hAnsi="Times New Roman"/>
          <w:sz w:val="22"/>
          <w:szCs w:val="22"/>
        </w:rPr>
        <w:t>c) Datová podpora pomocí e-mailové adresy helpdesk@inisoft.cz.</w:t>
      </w:r>
    </w:p>
    <w:p w14:paraId="259F765A" w14:textId="59AB5FD2" w:rsidR="006D24E4" w:rsidRDefault="006D24E4" w:rsidP="006D24E4">
      <w:pPr>
        <w:autoSpaceDE w:val="0"/>
        <w:autoSpaceDN w:val="0"/>
        <w:adjustRightInd w:val="0"/>
        <w:spacing w:before="0"/>
        <w:rPr>
          <w:rFonts w:ascii="Tahoma" w:eastAsiaTheme="minorHAnsi" w:hAnsi="Tahoma" w:cs="Tahoma"/>
          <w:color w:val="000000"/>
          <w:sz w:val="18"/>
          <w:szCs w:val="18"/>
          <w:lang w:eastAsia="en-US"/>
          <w14:ligatures w14:val="standardContextual"/>
        </w:rPr>
      </w:pPr>
      <w:r w:rsidRPr="006D24E4">
        <w:rPr>
          <w:rFonts w:ascii="Times New Roman" w:hAnsi="Times New Roman"/>
          <w:sz w:val="22"/>
          <w:szCs w:val="22"/>
        </w:rPr>
        <w:t xml:space="preserve">d) HelpDesk: </w:t>
      </w:r>
      <w:hyperlink r:id="rId8" w:history="1">
        <w:r w:rsidR="00D5420B" w:rsidRPr="00602158">
          <w:rPr>
            <w:rStyle w:val="Hypertextovodkaz"/>
            <w:rFonts w:ascii="Times New Roman" w:eastAsiaTheme="minorHAnsi" w:hAnsi="Times New Roman"/>
            <w:sz w:val="22"/>
            <w:szCs w:val="22"/>
            <w:lang w:eastAsia="en-US"/>
            <w14:ligatures w14:val="standardContextual"/>
          </w:rPr>
          <w:t>helpdesk@inisoft.cz</w:t>
        </w:r>
      </w:hyperlink>
      <w:r>
        <w:rPr>
          <w:rFonts w:ascii="Tahoma" w:eastAsiaTheme="minorHAnsi" w:hAnsi="Tahoma" w:cs="Tahoma"/>
          <w:color w:val="000000"/>
          <w:sz w:val="18"/>
          <w:szCs w:val="18"/>
          <w:lang w:eastAsia="en-US"/>
          <w14:ligatures w14:val="standardContextual"/>
        </w:rPr>
        <w:t>.</w:t>
      </w:r>
    </w:p>
    <w:p w14:paraId="3CCB58A6" w14:textId="77777777" w:rsidR="00D5420B" w:rsidRDefault="00D5420B" w:rsidP="006D24E4">
      <w:pPr>
        <w:autoSpaceDE w:val="0"/>
        <w:autoSpaceDN w:val="0"/>
        <w:adjustRightInd w:val="0"/>
        <w:spacing w:before="0"/>
        <w:rPr>
          <w:rFonts w:ascii="Tahoma" w:eastAsiaTheme="minorHAnsi" w:hAnsi="Tahoma" w:cs="Tahoma"/>
          <w:color w:val="000000"/>
          <w:sz w:val="18"/>
          <w:szCs w:val="18"/>
          <w:lang w:eastAsia="en-US"/>
          <w14:ligatures w14:val="standardContextual"/>
        </w:rPr>
      </w:pPr>
    </w:p>
    <w:p w14:paraId="718C2EC3" w14:textId="77777777" w:rsidR="006D24E4" w:rsidRDefault="006D24E4" w:rsidP="006D24E4">
      <w:pPr>
        <w:autoSpaceDE w:val="0"/>
        <w:autoSpaceDN w:val="0"/>
        <w:adjustRightInd w:val="0"/>
        <w:spacing w:before="0"/>
        <w:rPr>
          <w:rFonts w:ascii="Tahoma-Bold" w:eastAsiaTheme="minorHAnsi" w:hAnsi="Tahoma-Bold" w:cs="Tahoma-Bold"/>
          <w:b/>
          <w:bCs/>
          <w:color w:val="000000"/>
          <w:sz w:val="18"/>
          <w:szCs w:val="18"/>
          <w:lang w:eastAsia="en-US"/>
          <w14:ligatures w14:val="standardContextual"/>
        </w:rPr>
      </w:pPr>
      <w:r w:rsidRPr="006D24E4">
        <w:rPr>
          <w:rFonts w:ascii="Times New Roman" w:hAnsi="Times New Roman"/>
          <w:b/>
          <w:sz w:val="22"/>
        </w:rPr>
        <w:t>4. Garantovaná servisní návštěva 1x ročně zdarma</w:t>
      </w:r>
    </w:p>
    <w:p w14:paraId="33BC17EF" w14:textId="574D2D38" w:rsidR="006D24E4" w:rsidRPr="006D24E4" w:rsidRDefault="006D24E4" w:rsidP="006D24E4">
      <w:pPr>
        <w:autoSpaceDE w:val="0"/>
        <w:autoSpaceDN w:val="0"/>
        <w:adjustRightInd w:val="0"/>
        <w:spacing w:before="0"/>
        <w:rPr>
          <w:rFonts w:ascii="Times New Roman" w:hAnsi="Times New Roman"/>
          <w:sz w:val="22"/>
          <w:szCs w:val="22"/>
        </w:rPr>
      </w:pPr>
      <w:r w:rsidRPr="006D24E4">
        <w:rPr>
          <w:rFonts w:ascii="Times New Roman" w:hAnsi="Times New Roman"/>
          <w:sz w:val="22"/>
          <w:szCs w:val="22"/>
        </w:rPr>
        <w:t>Garantovaná servisní návštěva 1 x ročně (instalace software nebo upgrade, kontrola funkčnosti, proškolení</w:t>
      </w:r>
      <w:r w:rsidR="00D5420B">
        <w:rPr>
          <w:rFonts w:ascii="Times New Roman" w:hAnsi="Times New Roman"/>
          <w:sz w:val="22"/>
          <w:szCs w:val="22"/>
        </w:rPr>
        <w:t xml:space="preserve"> </w:t>
      </w:r>
      <w:r w:rsidRPr="006D24E4">
        <w:rPr>
          <w:rFonts w:ascii="Times New Roman" w:hAnsi="Times New Roman"/>
          <w:sz w:val="22"/>
          <w:szCs w:val="22"/>
        </w:rPr>
        <w:t>k novým funkcím) v rozsahu 3 hodin zdarma (cestovné a práce v ceně služby). Termín bude stanoven po dohodě.</w:t>
      </w:r>
    </w:p>
    <w:p w14:paraId="51EF0A88" w14:textId="77777777" w:rsidR="006D24E4" w:rsidRPr="006D24E4" w:rsidRDefault="006D24E4" w:rsidP="006D24E4">
      <w:pPr>
        <w:autoSpaceDE w:val="0"/>
        <w:autoSpaceDN w:val="0"/>
        <w:adjustRightInd w:val="0"/>
        <w:spacing w:before="0"/>
        <w:rPr>
          <w:rFonts w:ascii="Times New Roman" w:hAnsi="Times New Roman"/>
          <w:sz w:val="22"/>
          <w:szCs w:val="22"/>
        </w:rPr>
      </w:pPr>
      <w:r w:rsidRPr="006D24E4">
        <w:rPr>
          <w:rFonts w:ascii="Times New Roman" w:hAnsi="Times New Roman"/>
          <w:sz w:val="22"/>
          <w:szCs w:val="22"/>
        </w:rPr>
        <w:t>Návštěva se skládá z:</w:t>
      </w:r>
    </w:p>
    <w:p w14:paraId="5A73F406" w14:textId="7DFEAD83" w:rsidR="006D24E4" w:rsidRPr="00D5420B" w:rsidRDefault="006D24E4" w:rsidP="00D5420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0"/>
        <w:rPr>
          <w:rFonts w:ascii="Times New Roman" w:hAnsi="Times New Roman"/>
          <w:sz w:val="22"/>
          <w:szCs w:val="22"/>
        </w:rPr>
      </w:pPr>
      <w:r w:rsidRPr="00D5420B">
        <w:rPr>
          <w:rFonts w:ascii="Times New Roman" w:hAnsi="Times New Roman"/>
          <w:sz w:val="22"/>
          <w:szCs w:val="22"/>
        </w:rPr>
        <w:t>Kontrola chodu software a kontrola správnosti vedení evidencí (před upgrade).</w:t>
      </w:r>
    </w:p>
    <w:p w14:paraId="2D65643F" w14:textId="03A87365" w:rsidR="006D24E4" w:rsidRPr="00D5420B" w:rsidRDefault="006D24E4" w:rsidP="00D5420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0"/>
        <w:rPr>
          <w:rFonts w:ascii="Times New Roman" w:hAnsi="Times New Roman"/>
          <w:sz w:val="22"/>
          <w:szCs w:val="22"/>
        </w:rPr>
      </w:pPr>
      <w:r w:rsidRPr="00D5420B">
        <w:rPr>
          <w:rFonts w:ascii="Times New Roman" w:hAnsi="Times New Roman"/>
          <w:sz w:val="22"/>
          <w:szCs w:val="22"/>
        </w:rPr>
        <w:t>Instalace příslušných softwarových produktů v místě pracoviště objednatele.</w:t>
      </w:r>
    </w:p>
    <w:p w14:paraId="25C3851A" w14:textId="50D32B82" w:rsidR="006D24E4" w:rsidRPr="00D5420B" w:rsidRDefault="006D24E4" w:rsidP="00D5420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0"/>
        <w:rPr>
          <w:rFonts w:ascii="Times New Roman" w:hAnsi="Times New Roman"/>
          <w:sz w:val="22"/>
          <w:szCs w:val="22"/>
        </w:rPr>
      </w:pPr>
      <w:r w:rsidRPr="00D5420B">
        <w:rPr>
          <w:rFonts w:ascii="Times New Roman" w:hAnsi="Times New Roman"/>
          <w:sz w:val="22"/>
          <w:szCs w:val="22"/>
        </w:rPr>
        <w:t>Proškolení pracovníků – zodpovězení dotazů k software a příslušné problematice.</w:t>
      </w:r>
    </w:p>
    <w:p w14:paraId="6721D529" w14:textId="77777777" w:rsidR="00D5420B" w:rsidRDefault="00D5420B" w:rsidP="006D24E4">
      <w:pPr>
        <w:autoSpaceDE w:val="0"/>
        <w:autoSpaceDN w:val="0"/>
        <w:adjustRightInd w:val="0"/>
        <w:spacing w:before="0"/>
        <w:rPr>
          <w:rFonts w:ascii="Tahoma" w:eastAsiaTheme="minorHAnsi" w:hAnsi="Tahoma" w:cs="Tahoma"/>
          <w:color w:val="000000"/>
          <w:sz w:val="18"/>
          <w:szCs w:val="18"/>
          <w:lang w:eastAsia="en-US"/>
          <w14:ligatures w14:val="standardContextual"/>
        </w:rPr>
      </w:pPr>
    </w:p>
    <w:p w14:paraId="58D60378" w14:textId="77777777" w:rsidR="006D24E4" w:rsidRDefault="006D24E4" w:rsidP="006D24E4">
      <w:pPr>
        <w:autoSpaceDE w:val="0"/>
        <w:autoSpaceDN w:val="0"/>
        <w:adjustRightInd w:val="0"/>
        <w:spacing w:before="0"/>
        <w:rPr>
          <w:rFonts w:ascii="Tahoma-Bold" w:eastAsiaTheme="minorHAnsi" w:hAnsi="Tahoma-Bold" w:cs="Tahoma-Bold"/>
          <w:b/>
          <w:bCs/>
          <w:color w:val="000000"/>
          <w:sz w:val="18"/>
          <w:szCs w:val="18"/>
          <w:lang w:eastAsia="en-US"/>
          <w14:ligatures w14:val="standardContextual"/>
        </w:rPr>
      </w:pPr>
      <w:r w:rsidRPr="006D24E4">
        <w:rPr>
          <w:rFonts w:ascii="Times New Roman" w:hAnsi="Times New Roman"/>
          <w:b/>
          <w:sz w:val="22"/>
        </w:rPr>
        <w:t>5. Datová podpora</w:t>
      </w:r>
    </w:p>
    <w:p w14:paraId="7346025A" w14:textId="37FC7F24" w:rsidR="006D24E4" w:rsidRPr="006D24E4" w:rsidRDefault="006D24E4" w:rsidP="006D24E4">
      <w:pPr>
        <w:autoSpaceDE w:val="0"/>
        <w:autoSpaceDN w:val="0"/>
        <w:adjustRightInd w:val="0"/>
        <w:spacing w:before="0"/>
        <w:rPr>
          <w:rFonts w:ascii="Times New Roman" w:hAnsi="Times New Roman"/>
          <w:sz w:val="22"/>
          <w:szCs w:val="22"/>
        </w:rPr>
      </w:pPr>
      <w:r w:rsidRPr="006D24E4">
        <w:rPr>
          <w:rFonts w:ascii="Times New Roman" w:hAnsi="Times New Roman"/>
          <w:sz w:val="22"/>
          <w:szCs w:val="22"/>
        </w:rPr>
        <w:t>a) Garantovaný zásah do 3 pracovních dnů v případě poškození databáze, narušení integrity dat apod. Nejprve však</w:t>
      </w:r>
      <w:r w:rsidR="00D5420B">
        <w:rPr>
          <w:rFonts w:ascii="Times New Roman" w:hAnsi="Times New Roman"/>
          <w:sz w:val="22"/>
          <w:szCs w:val="22"/>
        </w:rPr>
        <w:t xml:space="preserve"> </w:t>
      </w:r>
      <w:r w:rsidRPr="006D24E4">
        <w:rPr>
          <w:rFonts w:ascii="Times New Roman" w:hAnsi="Times New Roman"/>
          <w:sz w:val="22"/>
          <w:szCs w:val="22"/>
        </w:rPr>
        <w:t>musí být proveden pokus problém řešit elektronickou cestou nebo telefonicky. Jeden zásah v roce je bezplatný dle</w:t>
      </w:r>
      <w:r w:rsidR="00D5420B">
        <w:rPr>
          <w:rFonts w:ascii="Times New Roman" w:hAnsi="Times New Roman"/>
          <w:sz w:val="22"/>
          <w:szCs w:val="22"/>
        </w:rPr>
        <w:t xml:space="preserve"> </w:t>
      </w:r>
      <w:r w:rsidRPr="006D24E4">
        <w:rPr>
          <w:rFonts w:ascii="Times New Roman" w:hAnsi="Times New Roman"/>
          <w:sz w:val="22"/>
          <w:szCs w:val="22"/>
        </w:rPr>
        <w:t>podmínek v bodu č. 4.</w:t>
      </w:r>
    </w:p>
    <w:p w14:paraId="0DCDF397" w14:textId="42BFEBCE" w:rsidR="006D24E4" w:rsidRDefault="006D24E4" w:rsidP="006D24E4">
      <w:pPr>
        <w:autoSpaceDE w:val="0"/>
        <w:autoSpaceDN w:val="0"/>
        <w:adjustRightInd w:val="0"/>
        <w:spacing w:before="0"/>
        <w:rPr>
          <w:rFonts w:ascii="Times New Roman" w:hAnsi="Times New Roman"/>
          <w:sz w:val="22"/>
          <w:szCs w:val="22"/>
        </w:rPr>
      </w:pPr>
      <w:r w:rsidRPr="006D24E4">
        <w:rPr>
          <w:rFonts w:ascii="Times New Roman" w:hAnsi="Times New Roman"/>
          <w:sz w:val="22"/>
          <w:szCs w:val="22"/>
        </w:rPr>
        <w:t>b) 1x ročně zaslání aktualizované databáze RES Plus – registr ekonomických subjektů včetně dat IČZ a IČP</w:t>
      </w:r>
      <w:r w:rsidR="00D5420B">
        <w:rPr>
          <w:rFonts w:ascii="Times New Roman" w:hAnsi="Times New Roman"/>
          <w:sz w:val="22"/>
          <w:szCs w:val="22"/>
        </w:rPr>
        <w:t xml:space="preserve"> </w:t>
      </w:r>
      <w:r w:rsidRPr="006D24E4">
        <w:rPr>
          <w:rFonts w:ascii="Times New Roman" w:hAnsi="Times New Roman"/>
          <w:sz w:val="22"/>
          <w:szCs w:val="22"/>
        </w:rPr>
        <w:t>(upraveno pro automatické propojení se software EVI Obec a ESPI), do 3 týdnů po jejím obdržení z MŽP.</w:t>
      </w:r>
    </w:p>
    <w:p w14:paraId="679801B9" w14:textId="77777777" w:rsidR="00D5420B" w:rsidRDefault="00D5420B" w:rsidP="006D24E4">
      <w:pPr>
        <w:autoSpaceDE w:val="0"/>
        <w:autoSpaceDN w:val="0"/>
        <w:adjustRightInd w:val="0"/>
        <w:spacing w:before="0"/>
        <w:rPr>
          <w:rFonts w:ascii="Tahoma" w:eastAsiaTheme="minorHAnsi" w:hAnsi="Tahoma" w:cs="Tahoma"/>
          <w:color w:val="000000"/>
          <w:sz w:val="18"/>
          <w:szCs w:val="18"/>
          <w:lang w:eastAsia="en-US"/>
          <w14:ligatures w14:val="standardContextual"/>
        </w:rPr>
      </w:pPr>
    </w:p>
    <w:p w14:paraId="310694F7" w14:textId="77777777" w:rsidR="006D24E4" w:rsidRDefault="006D24E4" w:rsidP="006D24E4">
      <w:pPr>
        <w:autoSpaceDE w:val="0"/>
        <w:autoSpaceDN w:val="0"/>
        <w:adjustRightInd w:val="0"/>
        <w:spacing w:before="0"/>
        <w:rPr>
          <w:rFonts w:ascii="Tahoma-Bold" w:eastAsiaTheme="minorHAnsi" w:hAnsi="Tahoma-Bold" w:cs="Tahoma-Bold"/>
          <w:b/>
          <w:bCs/>
          <w:color w:val="000000"/>
          <w:sz w:val="18"/>
          <w:szCs w:val="18"/>
          <w:lang w:eastAsia="en-US"/>
          <w14:ligatures w14:val="standardContextual"/>
        </w:rPr>
      </w:pPr>
      <w:r w:rsidRPr="006D24E4">
        <w:rPr>
          <w:rFonts w:ascii="Times New Roman" w:hAnsi="Times New Roman"/>
          <w:b/>
          <w:sz w:val="22"/>
        </w:rPr>
        <w:t>6. Slevy</w:t>
      </w:r>
    </w:p>
    <w:p w14:paraId="55EEE6D4" w14:textId="495E5AE7" w:rsidR="006D24E4" w:rsidRPr="006D24E4" w:rsidRDefault="006D24E4" w:rsidP="006D24E4">
      <w:pPr>
        <w:autoSpaceDE w:val="0"/>
        <w:autoSpaceDN w:val="0"/>
        <w:adjustRightInd w:val="0"/>
        <w:spacing w:before="0"/>
        <w:rPr>
          <w:rFonts w:ascii="Times New Roman" w:hAnsi="Times New Roman"/>
          <w:sz w:val="22"/>
          <w:szCs w:val="22"/>
        </w:rPr>
      </w:pPr>
      <w:r w:rsidRPr="006D24E4">
        <w:rPr>
          <w:rFonts w:ascii="Times New Roman" w:hAnsi="Times New Roman"/>
          <w:sz w:val="22"/>
          <w:szCs w:val="22"/>
        </w:rPr>
        <w:t>Na práci a cestovné nad rámec smlouvy (nadstandard) je poskytována sleva oproti standardním cenám z ceníku.</w:t>
      </w:r>
      <w:r w:rsidR="00D5420B">
        <w:rPr>
          <w:rFonts w:ascii="Times New Roman" w:hAnsi="Times New Roman"/>
          <w:sz w:val="22"/>
          <w:szCs w:val="22"/>
        </w:rPr>
        <w:t xml:space="preserve"> </w:t>
      </w:r>
      <w:r w:rsidRPr="006D24E4">
        <w:rPr>
          <w:rFonts w:ascii="Times New Roman" w:hAnsi="Times New Roman"/>
          <w:sz w:val="22"/>
          <w:szCs w:val="22"/>
        </w:rPr>
        <w:t>Ceník se započítanými slevami je uveden ve smlouvě.</w:t>
      </w:r>
    </w:p>
    <w:sectPr w:rsidR="006D24E4" w:rsidRPr="006D24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FDA61" w14:textId="77777777" w:rsidR="00B31076" w:rsidRDefault="00B31076" w:rsidP="00601DE7">
      <w:pPr>
        <w:spacing w:before="0"/>
      </w:pPr>
      <w:r>
        <w:separator/>
      </w:r>
    </w:p>
  </w:endnote>
  <w:endnote w:type="continuationSeparator" w:id="0">
    <w:p w14:paraId="0FD4F834" w14:textId="77777777" w:rsidR="00B31076" w:rsidRDefault="00B31076" w:rsidP="00601DE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-Bold">
    <w:altName w:val="Tahoma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77C47" w14:textId="77777777" w:rsidR="0099097E" w:rsidRDefault="0099097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D9149" w14:textId="3097032B" w:rsidR="00601DE7" w:rsidRDefault="00601DE7">
    <w:pPr>
      <w:pStyle w:val="Zpat"/>
      <w:rPr>
        <w:rStyle w:val="slostrnky"/>
        <w:rFonts w:cs="Arial"/>
        <w:b/>
        <w:color w:val="003C69"/>
        <w:sz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F59F97E" wp14:editId="5BA6DEB3">
          <wp:simplePos x="0" y="0"/>
          <wp:positionH relativeFrom="margin">
            <wp:align>left</wp:align>
          </wp:positionH>
          <wp:positionV relativeFrom="page">
            <wp:posOffset>9747849</wp:posOffset>
          </wp:positionV>
          <wp:extent cx="1906438" cy="313655"/>
          <wp:effectExtent l="0" t="0" r="0" b="0"/>
          <wp:wrapNone/>
          <wp:docPr id="1" name="Obrázek 1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imag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230" cy="3200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95B3F4" w14:textId="6BF1A6C0" w:rsidR="00601DE7" w:rsidRDefault="00601DE7">
    <w:pPr>
      <w:pStyle w:val="Zpat"/>
      <w:rPr>
        <w:rStyle w:val="slostrnky"/>
        <w:rFonts w:cs="Arial"/>
        <w:b/>
        <w:color w:val="003C69"/>
        <w:sz w:val="16"/>
      </w:rPr>
    </w:pPr>
  </w:p>
  <w:p w14:paraId="765D25ED" w14:textId="544F6A0F" w:rsidR="00601DE7" w:rsidRDefault="00601DE7">
    <w:pPr>
      <w:pStyle w:val="Zpat"/>
      <w:rPr>
        <w:rStyle w:val="slostrnky"/>
        <w:rFonts w:cs="Arial"/>
        <w:b/>
        <w:color w:val="003C69"/>
        <w:sz w:val="16"/>
      </w:rPr>
    </w:pPr>
  </w:p>
  <w:p w14:paraId="7A4E048C" w14:textId="77777777" w:rsidR="00601DE7" w:rsidRDefault="00601DE7">
    <w:pPr>
      <w:pStyle w:val="Zpat"/>
      <w:rPr>
        <w:rStyle w:val="slostrnky"/>
        <w:rFonts w:cs="Arial"/>
        <w:b/>
        <w:color w:val="003C69"/>
        <w:sz w:val="16"/>
      </w:rPr>
    </w:pPr>
  </w:p>
  <w:p w14:paraId="5BB59925" w14:textId="2178AFA2" w:rsidR="00601DE7" w:rsidRDefault="00601DE7">
    <w:pPr>
      <w:pStyle w:val="Zpat"/>
    </w:pPr>
    <w:r>
      <w:rPr>
        <w:rStyle w:val="slostrnky"/>
        <w:color w:val="003C69"/>
        <w:sz w:val="16"/>
      </w:rPr>
      <w:t xml:space="preserve">Dodatek č. </w:t>
    </w:r>
    <w:r>
      <w:rPr>
        <w:rStyle w:val="slostrnky"/>
        <w:rFonts w:cs="Arial"/>
        <w:b/>
        <w:color w:val="003C69"/>
        <w:sz w:val="16"/>
      </w:rPr>
      <w:t>5</w:t>
    </w:r>
    <w:r>
      <w:rPr>
        <w:rStyle w:val="slostrnky"/>
        <w:color w:val="003C69"/>
        <w:sz w:val="16"/>
      </w:rPr>
      <w:t xml:space="preserve"> ke smlouvě o </w:t>
    </w:r>
    <w:r>
      <w:rPr>
        <w:rStyle w:val="slostrnky"/>
        <w:rFonts w:cs="Arial"/>
        <w:b/>
        <w:color w:val="003C69"/>
        <w:sz w:val="16"/>
      </w:rPr>
      <w:t>technické podpoře k softwarovým produktům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3A760" w14:textId="77777777" w:rsidR="0099097E" w:rsidRDefault="009909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62650" w14:textId="77777777" w:rsidR="00B31076" w:rsidRDefault="00B31076" w:rsidP="00601DE7">
      <w:pPr>
        <w:spacing w:before="0"/>
      </w:pPr>
      <w:r>
        <w:separator/>
      </w:r>
    </w:p>
  </w:footnote>
  <w:footnote w:type="continuationSeparator" w:id="0">
    <w:p w14:paraId="78943A89" w14:textId="77777777" w:rsidR="00B31076" w:rsidRDefault="00B31076" w:rsidP="00601DE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B932A" w14:textId="77777777" w:rsidR="0099097E" w:rsidRDefault="0099097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C667B" w14:textId="2F9C2EA0" w:rsidR="00601DE7" w:rsidRDefault="00601DE7" w:rsidP="00601DE7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1E1EAB" wp14:editId="74B51AA1">
              <wp:simplePos x="0" y="0"/>
              <wp:positionH relativeFrom="column">
                <wp:posOffset>3767096</wp:posOffset>
              </wp:positionH>
              <wp:positionV relativeFrom="paragraph">
                <wp:posOffset>-113149</wp:posOffset>
              </wp:positionV>
              <wp:extent cx="2292626" cy="431812"/>
              <wp:effectExtent l="0" t="0" r="0" b="635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626" cy="43181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D8ADE1" w14:textId="56591F0D" w:rsidR="00601DE7" w:rsidRDefault="00601DE7" w:rsidP="00601DE7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Dodatek</w:t>
                          </w:r>
                          <w:r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1E1EA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96.6pt;margin-top:-8.9pt;width:180.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Sk24AEAAKEDAAAOAAAAZHJzL2Uyb0RvYy54bWysU9tu2zAMfR+wfxD0vjj2sqw14hRdiw4D&#10;ugvQ9QNkWbKF2aJGKbGzrx8lp2m2vg17ESSSPjznkN5cTUPP9gq9AVvxfLHkTFkJjbFtxR+/3725&#10;4MwHYRvRg1UVPyjPr7avX21GV6oCOugbhYxArC9HV/EuBFdmmZedGoRfgFOWkhpwEIGe2GYNipHQ&#10;hz4rlst1NgI2DkEq7yl6Oyf5NuFrrWT4qrVXgfUVJ24hnZjOOp7ZdiPKFoXrjDzSEP/AYhDGUtMT&#10;1K0Igu3QvIAajETwoMNCwpCB1kaqpIHU5Mu/1Dx0wqmkhczx7mST/3+w8sv+wX1DFqYPMNEAkwjv&#10;7kH+8MzCTSdsq64RYeyUaKhxHi3LRufL46fRal/6CFKPn6GhIYtdgAQ0aRyiK6STEToN4HAyXU2B&#10;SQoWxWWxLtacScqt3uYXeZFaiPLpa4c+fFQwsHipONJQE7rY3/sQ2YjyqSQ2s3Bn+j4Ntrd/BKgw&#10;RhL7SHimHqZ6ouqooobmQDoQ5j2hvaZLB/iLs5F2pOL+506g4qz/ZMmLy3y1ikuVHqt37wt64Hmm&#10;Ps8IKwmq4oGz+XoT5kXcOTRtR51m9y1ck3/aJGnPrI68aQ+S4uPOxkU7f6eq5z9r+xsAAP//AwBQ&#10;SwMEFAAGAAgAAAAhAN7P/cbeAAAACgEAAA8AAABkcnMvZG93bnJldi54bWxMj81OwzAQhO9IfQdr&#10;K3Fr7YYGSIhTIRDXopYfiZsbb5OIeB3FbhPenu0JjjvzaXam2EyuE2ccQutJw2qpQCBV3rZUa3h/&#10;e1ncgwjRkDWdJ9TwgwE25eyqMLn1I+3wvI+14BAKudHQxNjnUoaqQWfC0vdI7B394Ezkc6ilHczI&#10;4a6TiVK30pmW+ENjenxqsPren5yGj+3x63OtXutnl/ajn5Qkl0mtr+fT4wOIiFP8g+FSn6tDyZ0O&#10;/kQ2iE5Dmt0kjGpYrO54AxNZumblwJZKQJaF/D+h/AUAAP//AwBQSwECLQAUAAYACAAAACEAtoM4&#10;kv4AAADhAQAAEwAAAAAAAAAAAAAAAAAAAAAAW0NvbnRlbnRfVHlwZXNdLnhtbFBLAQItABQABgAI&#10;AAAAIQA4/SH/1gAAAJQBAAALAAAAAAAAAAAAAAAAAC8BAABfcmVscy8ucmVsc1BLAQItABQABgAI&#10;AAAAIQAvHSk24AEAAKEDAAAOAAAAAAAAAAAAAAAAAC4CAABkcnMvZTJvRG9jLnhtbFBLAQItABQA&#10;BgAIAAAAIQDez/3G3gAAAAoBAAAPAAAAAAAAAAAAAAAAADoEAABkcnMvZG93bnJldi54bWxQSwUG&#10;AAAAAAQABADzAAAARQUAAAAA&#10;" filled="f" stroked="f">
              <v:textbox>
                <w:txbxContent>
                  <w:p w14:paraId="2ED8ADE1" w14:textId="56591F0D" w:rsidR="00601DE7" w:rsidRDefault="00601DE7" w:rsidP="00601DE7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Dodatek</w:t>
                    </w:r>
                    <w:r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ADB895" wp14:editId="2B03C3FF">
              <wp:simplePos x="0" y="0"/>
              <wp:positionH relativeFrom="column">
                <wp:posOffset>3751718</wp:posOffset>
              </wp:positionH>
              <wp:positionV relativeFrom="paragraph">
                <wp:posOffset>-97734</wp:posOffset>
              </wp:positionV>
              <wp:extent cx="2305878" cy="45719"/>
              <wp:effectExtent l="0" t="19050" r="0" b="12065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2305878" cy="4571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969F0D" w14:textId="608A4BA4" w:rsidR="00601DE7" w:rsidRPr="00601DE7" w:rsidRDefault="00601DE7" w:rsidP="00601DE7">
                          <w:pPr>
                            <w:tabs>
                              <w:tab w:val="left" w:pos="142"/>
                            </w:tabs>
                            <w:rPr>
                              <w:b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Dodatek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ADB895" id="Textové pole 3" o:spid="_x0000_s1027" type="#_x0000_t202" style="position:absolute;margin-left:295.4pt;margin-top:-7.7pt;width:181.55pt;height:3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BTF5gEAALEDAAAOAAAAZHJzL2Uyb0RvYy54bWysU01v2zAMvQ/YfxB0X+xk6doacYquRYcB&#10;3QfQbXdZlmxhtqhRSuzs15eSvSTbbsMugkTSj3yPz5ubse/YXqE3YEu+XOScKSuhNrYp+dcvD6+u&#10;OPNB2Fp0YFXJD8rzm+3LF5vBFWoFLXS1QkYg1heDK3kbgiuyzMtW9cIvwClLSQ3Yi0BPbLIaxUDo&#10;fZet8vxNNgDWDkEq7yl6PyX5NuFrrWT4pLVXgXUlp9lCOjGdVTyz7UYUDQrXGjmPIf5hil4YS02P&#10;UPciCLZD8xdUbySCBx0WEvoMtDZSJQ7EZpn/weapFU4lLiSOd0eZ/P+DlR/3T+4zsjC+hZEWmEh4&#10;9wjyu2cW7lphG3WLCEOrRE2Nl1GybHC+mD+NUvvCR5Bq+AA1LVnsAiSgUWPPdGfct1/QxJhRH1rF&#10;4Si/GgOTFFy9zi+uLskwknLri8vldeoliggTxXXowzsFPYuXkiNtN7UR+0cf4linklhu4cF0Xdpw&#10;Z38LUGGMJBpx8olDGKuRmXrmGFlVUB+IF8LkG/I5XVrAn5wN5JmS+x87gYqz7r0lba6X63U0WXoQ&#10;gRU98DxTnWeElQRV8sDZdL0LkzF3Dk3TUqdpGxZuSU9tEsPTVPP45ItEfPZwNN75O1Wd/rTtMwAA&#10;AP//AwBQSwMEFAAGAAgAAAAhAHOSAC3iAAAACgEAAA8AAABkcnMvZG93bnJldi54bWxMj8FOwzAQ&#10;RO9I/IO1SNxap6WBJsSpEBISh1DRUKk9urEbR7XXUey24e9ZTnDc2dHMm2I1OssuegidRwGzaQJM&#10;Y+NVh62A7dfbZAksRIlKWo9awLcOsCpvbwqZK3/Fjb7UsWUUgiGXAkyMfc55aIx2Mkx9r5F+Rz84&#10;GekcWq4GeaVwZ/k8SR65kx1Sg5G9fjW6OdVnJ0BVu136dOqrjdkvju92rar680OI+7vx5RlY1GP8&#10;M8MvPqFDSUwHf0YVmBWQZgmhRwGTWboARo4sfciAHUhZzoGXBf8/ofwBAAD//wMAUEsBAi0AFAAG&#10;AAgAAAAhALaDOJL+AAAA4QEAABMAAAAAAAAAAAAAAAAAAAAAAFtDb250ZW50X1R5cGVzXS54bWxQ&#10;SwECLQAUAAYACAAAACEAOP0h/9YAAACUAQAACwAAAAAAAAAAAAAAAAAvAQAAX3JlbHMvLnJlbHNQ&#10;SwECLQAUAAYACAAAACEAhSgUxeYBAACxAwAADgAAAAAAAAAAAAAAAAAuAgAAZHJzL2Uyb0RvYy54&#10;bWxQSwECLQAUAAYACAAAACEAc5IALeIAAAAKAQAADwAAAAAAAAAAAAAAAABABAAAZHJzL2Rvd25y&#10;ZXYueG1sUEsFBgAAAAAEAAQA8wAAAE8FAAAAAA==&#10;" filled="f" stroked="f">
              <v:textbox>
                <w:txbxContent>
                  <w:p w14:paraId="0F969F0D" w14:textId="608A4BA4" w:rsidR="00601DE7" w:rsidRPr="00601DE7" w:rsidRDefault="00601DE7" w:rsidP="00601DE7">
                    <w:pPr>
                      <w:tabs>
                        <w:tab w:val="left" w:pos="142"/>
                      </w:tabs>
                      <w:rPr>
                        <w:b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Dodatek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b/>
        <w:noProof/>
        <w:color w:val="003C69"/>
      </w:rPr>
      <w:t>Statutární</w:t>
    </w:r>
    <w:r>
      <w:rPr>
        <w:rFonts w:cs="Arial"/>
        <w:b/>
      </w:rPr>
      <w:t xml:space="preserve"> </w:t>
    </w:r>
    <w:r>
      <w:rPr>
        <w:rFonts w:cs="Arial"/>
        <w:b/>
        <w:noProof/>
        <w:color w:val="003C69"/>
      </w:rPr>
      <w:t>město Ostrava</w:t>
    </w:r>
  </w:p>
  <w:p w14:paraId="0BF45D58" w14:textId="77777777" w:rsidR="00601DE7" w:rsidRDefault="00601DE7" w:rsidP="00601DE7">
    <w:pPr>
      <w:pStyle w:val="Zhlav"/>
      <w:tabs>
        <w:tab w:val="clear" w:pos="4536"/>
        <w:tab w:val="clear" w:pos="9072"/>
        <w:tab w:val="left" w:pos="3015"/>
      </w:tabs>
      <w:rPr>
        <w:rFonts w:cs="Arial"/>
        <w:noProof/>
        <w:color w:val="003C69"/>
      </w:rPr>
    </w:pPr>
    <w:r>
      <w:rPr>
        <w:rFonts w:cs="Arial"/>
        <w:noProof/>
        <w:color w:val="003C69"/>
      </w:rPr>
      <w:t>magistrát</w:t>
    </w:r>
  </w:p>
  <w:p w14:paraId="64DC2205" w14:textId="77777777" w:rsidR="00601DE7" w:rsidRDefault="00601DE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5E7C2" w14:textId="77777777" w:rsidR="0099097E" w:rsidRDefault="009909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B43D2"/>
    <w:multiLevelType w:val="hybridMultilevel"/>
    <w:tmpl w:val="71F43F2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pStyle w:val="Odstavecslov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9A7BA4"/>
    <w:multiLevelType w:val="hybridMultilevel"/>
    <w:tmpl w:val="B5F888B2"/>
    <w:lvl w:ilvl="0" w:tplc="892CDDBA">
      <w:start w:val="1"/>
      <w:numFmt w:val="upperRoman"/>
      <w:pStyle w:val="Nadpis1"/>
      <w:lvlText w:val="čl. 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AD43A0"/>
    <w:multiLevelType w:val="hybridMultilevel"/>
    <w:tmpl w:val="4C6AFC22"/>
    <w:lvl w:ilvl="0" w:tplc="1390E1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9750F"/>
    <w:multiLevelType w:val="hybridMultilevel"/>
    <w:tmpl w:val="1F984E6A"/>
    <w:lvl w:ilvl="0" w:tplc="FFFFFFF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A562547"/>
    <w:multiLevelType w:val="hybridMultilevel"/>
    <w:tmpl w:val="1F984E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8067905">
    <w:abstractNumId w:val="0"/>
  </w:num>
  <w:num w:numId="2" w16cid:durableId="77139779">
    <w:abstractNumId w:val="1"/>
  </w:num>
  <w:num w:numId="3" w16cid:durableId="1001665022">
    <w:abstractNumId w:val="4"/>
  </w:num>
  <w:num w:numId="4" w16cid:durableId="285284176">
    <w:abstractNumId w:val="3"/>
  </w:num>
  <w:num w:numId="5" w16cid:durableId="1878351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DE7"/>
    <w:rsid w:val="001651F8"/>
    <w:rsid w:val="001B07CB"/>
    <w:rsid w:val="001B6FFF"/>
    <w:rsid w:val="002546D1"/>
    <w:rsid w:val="002C2B9F"/>
    <w:rsid w:val="002D02EF"/>
    <w:rsid w:val="00323142"/>
    <w:rsid w:val="003A0F4B"/>
    <w:rsid w:val="00456050"/>
    <w:rsid w:val="00601DE7"/>
    <w:rsid w:val="006926E8"/>
    <w:rsid w:val="006D24E4"/>
    <w:rsid w:val="0077463C"/>
    <w:rsid w:val="007D28E0"/>
    <w:rsid w:val="00806EFB"/>
    <w:rsid w:val="008A7466"/>
    <w:rsid w:val="0099097E"/>
    <w:rsid w:val="009B371D"/>
    <w:rsid w:val="009D0E32"/>
    <w:rsid w:val="00A70E49"/>
    <w:rsid w:val="00B31076"/>
    <w:rsid w:val="00B50F5C"/>
    <w:rsid w:val="00B542D7"/>
    <w:rsid w:val="00B81BBC"/>
    <w:rsid w:val="00B86A36"/>
    <w:rsid w:val="00CA2797"/>
    <w:rsid w:val="00CB29B0"/>
    <w:rsid w:val="00D5420B"/>
    <w:rsid w:val="00E329FA"/>
    <w:rsid w:val="00E356C0"/>
    <w:rsid w:val="00E87B33"/>
    <w:rsid w:val="00E90D50"/>
    <w:rsid w:val="00EB451A"/>
    <w:rsid w:val="00EC1B7C"/>
    <w:rsid w:val="00ED1F8F"/>
    <w:rsid w:val="00EF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F7414"/>
  <w15:chartTrackingRefBased/>
  <w15:docId w15:val="{8DA26338-0AEA-49F9-BDC2-4F3011324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01DE7"/>
    <w:pPr>
      <w:spacing w:before="60" w:after="0" w:line="240" w:lineRule="auto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9"/>
    <w:qFormat/>
    <w:rsid w:val="00E87B33"/>
    <w:pPr>
      <w:keepNext/>
      <w:numPr>
        <w:numId w:val="2"/>
      </w:numPr>
      <w:tabs>
        <w:tab w:val="clear" w:pos="284"/>
        <w:tab w:val="num" w:pos="851"/>
      </w:tabs>
      <w:spacing w:before="360" w:after="120"/>
      <w:ind w:left="0" w:firstLine="0"/>
      <w:outlineLvl w:val="0"/>
    </w:pPr>
    <w:rPr>
      <w:rFonts w:cs="Arial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601D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01DE7"/>
  </w:style>
  <w:style w:type="paragraph" w:styleId="Zpat">
    <w:name w:val="footer"/>
    <w:basedOn w:val="Normln"/>
    <w:link w:val="ZpatChar"/>
    <w:uiPriority w:val="99"/>
    <w:unhideWhenUsed/>
    <w:rsid w:val="00601D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01DE7"/>
  </w:style>
  <w:style w:type="character" w:styleId="slostrnky">
    <w:name w:val="page number"/>
    <w:basedOn w:val="Standardnpsmoodstavce"/>
    <w:rsid w:val="00601DE7"/>
  </w:style>
  <w:style w:type="paragraph" w:customStyle="1" w:styleId="Default">
    <w:name w:val="Default"/>
    <w:rsid w:val="00601DE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cs-CZ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9"/>
    <w:rsid w:val="00E87B33"/>
    <w:rPr>
      <w:rFonts w:ascii="Arial" w:eastAsia="Times New Roman" w:hAnsi="Arial" w:cs="Arial"/>
      <w:b/>
      <w:bCs/>
      <w:kern w:val="0"/>
      <w:sz w:val="24"/>
      <w:szCs w:val="24"/>
      <w:lang w:eastAsia="cs-CZ"/>
      <w14:ligatures w14:val="none"/>
    </w:rPr>
  </w:style>
  <w:style w:type="table" w:styleId="Mkatabulky">
    <w:name w:val="Table Grid"/>
    <w:basedOn w:val="Normlntabulka"/>
    <w:uiPriority w:val="39"/>
    <w:rsid w:val="00E87B3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BSTitulekmal">
    <w:name w:val="SBS Titulek malý"/>
    <w:basedOn w:val="Normln"/>
    <w:rsid w:val="00E87B33"/>
    <w:pPr>
      <w:keepNext/>
      <w:spacing w:before="240" w:after="240"/>
      <w:jc w:val="center"/>
    </w:pPr>
    <w:rPr>
      <w:b/>
      <w:sz w:val="24"/>
      <w:szCs w:val="24"/>
    </w:rPr>
  </w:style>
  <w:style w:type="paragraph" w:customStyle="1" w:styleId="Odstavecslovan">
    <w:name w:val="Odstavec číslovaný"/>
    <w:basedOn w:val="Normln"/>
    <w:qFormat/>
    <w:rsid w:val="00E87B33"/>
    <w:pPr>
      <w:numPr>
        <w:ilvl w:val="2"/>
        <w:numId w:val="1"/>
      </w:numPr>
      <w:spacing w:before="0" w:after="120"/>
      <w:jc w:val="both"/>
    </w:pPr>
    <w:rPr>
      <w:rFonts w:ascii="Times New Roman" w:hAnsi="Times New Roman"/>
      <w:sz w:val="22"/>
      <w:szCs w:val="22"/>
    </w:rPr>
  </w:style>
  <w:style w:type="paragraph" w:customStyle="1" w:styleId="Zkladntextodsazen-slo">
    <w:name w:val="Základní text odsazený - číslo"/>
    <w:basedOn w:val="Normln"/>
    <w:link w:val="Zkladntextodsazen-sloChar"/>
    <w:rsid w:val="00B86A36"/>
    <w:pPr>
      <w:tabs>
        <w:tab w:val="num" w:pos="284"/>
      </w:tabs>
      <w:ind w:left="284" w:hanging="284"/>
      <w:jc w:val="both"/>
      <w:outlineLvl w:val="2"/>
    </w:pPr>
    <w:rPr>
      <w:rFonts w:ascii="Times New Roman" w:hAnsi="Times New Roman"/>
      <w:sz w:val="22"/>
      <w:szCs w:val="22"/>
    </w:rPr>
  </w:style>
  <w:style w:type="character" w:customStyle="1" w:styleId="Zkladntextodsazen-sloChar">
    <w:name w:val="Základní text odsazený - číslo Char"/>
    <w:link w:val="Zkladntextodsazen-slo"/>
    <w:locked/>
    <w:rsid w:val="00B86A36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6D24E4"/>
    <w:pPr>
      <w:ind w:left="720"/>
      <w:contextualSpacing/>
    </w:pPr>
  </w:style>
  <w:style w:type="paragraph" w:styleId="Bezmezer">
    <w:name w:val="No Spacing"/>
    <w:uiPriority w:val="1"/>
    <w:qFormat/>
    <w:rsid w:val="006D24E4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D5420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5420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A7466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8A74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A7466"/>
  </w:style>
  <w:style w:type="character" w:customStyle="1" w:styleId="TextkomenteChar">
    <w:name w:val="Text komentáře Char"/>
    <w:basedOn w:val="Standardnpsmoodstavce"/>
    <w:link w:val="Textkomente"/>
    <w:uiPriority w:val="99"/>
    <w:rsid w:val="008A7466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74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7466"/>
    <w:rPr>
      <w:rFonts w:ascii="Arial" w:eastAsia="Times New Roman" w:hAnsi="Arial" w:cs="Times New Roman"/>
      <w:b/>
      <w:bCs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pdesk@inisoft.c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inisoft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794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Schmutz Martin</dc:creator>
  <cp:keywords/>
  <dc:description/>
  <cp:lastModifiedBy>Lhotová Kateřina</cp:lastModifiedBy>
  <cp:revision>8</cp:revision>
  <dcterms:created xsi:type="dcterms:W3CDTF">2023-09-29T11:05:00Z</dcterms:created>
  <dcterms:modified xsi:type="dcterms:W3CDTF">2023-10-17T05:50:00Z</dcterms:modified>
</cp:coreProperties>
</file>