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CA697" w14:textId="77777777" w:rsidR="005F1E46" w:rsidRDefault="005F1E46" w:rsidP="00FD7B1E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4BA49E77" w14:textId="77777777" w:rsidR="00481D68" w:rsidRDefault="007502FC" w:rsidP="00EE0464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t>SMLOUVA O VÝPŮJČCE VYBAVENÍ</w:t>
      </w:r>
    </w:p>
    <w:p w14:paraId="056007E3" w14:textId="36A748DF" w:rsidR="00DA7012" w:rsidRPr="0029669F" w:rsidRDefault="007502FC" w:rsidP="00FD7B1E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Tato Smlouva o výpůjčce vybavení </w:t>
      </w:r>
      <w:bookmarkStart w:id="0" w:name="_DV_M2"/>
      <w:bookmarkEnd w:id="0"/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Smlouva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")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,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FC512F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jež nabude platnosti a účinnosti ke dni </w:t>
      </w:r>
      <w:r w:rsidR="001377D4">
        <w:rPr>
          <w:rFonts w:ascii="Tahoma" w:eastAsia="Times New Roman" w:hAnsi="Tahoma" w:cs="Tahoma"/>
          <w:color w:val="000000"/>
          <w:sz w:val="20"/>
          <w:szCs w:val="20"/>
          <w:lang w:val="cs-CZ"/>
        </w:rPr>
        <w:t>uveřejnění</w:t>
      </w:r>
      <w:r w:rsidR="00116073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Smlouvy v registru</w:t>
      </w:r>
      <w:r w:rsidR="00FC512F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116073">
        <w:rPr>
          <w:rFonts w:ascii="Tahoma" w:eastAsia="Times New Roman" w:hAnsi="Tahoma" w:cs="Tahoma"/>
          <w:color w:val="000000"/>
          <w:sz w:val="20"/>
          <w:szCs w:val="20"/>
          <w:lang w:val="cs-CZ"/>
        </w:rPr>
        <w:t>smluv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(“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Datum účinnosti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”), </w:t>
      </w:r>
      <w:r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se uzavírá mezi </w:t>
      </w:r>
      <w:r w:rsidR="00E36AB7" w:rsidRPr="0029669F">
        <w:rPr>
          <w:rFonts w:ascii="Tahoma" w:hAnsi="Tahoma" w:cs="Tahoma"/>
          <w:sz w:val="20"/>
          <w:szCs w:val="20"/>
          <w:lang w:val="cs-CZ"/>
        </w:rPr>
        <w:t xml:space="preserve">společností </w:t>
      </w:r>
      <w:r w:rsidR="00E36AB7" w:rsidRPr="0029669F">
        <w:rPr>
          <w:rFonts w:ascii="Tahoma" w:hAnsi="Tahoma" w:cs="Tahoma"/>
          <w:sz w:val="20"/>
          <w:szCs w:val="20"/>
          <w:u w:val="single"/>
          <w:lang w:val="cs-CZ"/>
        </w:rPr>
        <w:t>Amgen s.r.o.</w:t>
      </w:r>
      <w:r w:rsidR="00E36AB7" w:rsidRPr="0029669F">
        <w:rPr>
          <w:rFonts w:ascii="Tahoma" w:hAnsi="Tahoma" w:cs="Tahoma"/>
          <w:sz w:val="20"/>
          <w:szCs w:val="20"/>
          <w:lang w:val="cs-CZ"/>
        </w:rPr>
        <w:t>, Klimentská 1216/46, 110 02 Praha 1, Česká republika</w:t>
      </w:r>
      <w:r w:rsidR="007D46D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EE1245" w:rsidRPr="0029669F">
        <w:rPr>
          <w:rFonts w:ascii="Tahoma" w:eastAsia="Times New Roman" w:hAnsi="Tahoma" w:cs="Tahoma"/>
          <w:sz w:val="20"/>
          <w:szCs w:val="20"/>
          <w:lang w:val="cs-CZ"/>
        </w:rPr>
        <w:t>vlastním jménem</w:t>
      </w:r>
      <w:r w:rsidR="006B524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BF5339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="0030652C"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Společnost</w:t>
      </w:r>
      <w:r w:rsidR="00FD7B1E">
        <w:rPr>
          <w:rFonts w:ascii="Tahoma" w:eastAsia="Times New Roman" w:hAnsi="Tahoma" w:cs="Tahoma"/>
          <w:color w:val="000000"/>
          <w:sz w:val="20"/>
          <w:szCs w:val="20"/>
          <w:lang w:val="cs-CZ"/>
        </w:rPr>
        <w:t>“)</w:t>
      </w:r>
      <w:r w:rsidR="0030652C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FD7B1E" w:rsidRPr="00A16723">
        <w:rPr>
          <w:rFonts w:ascii="Arial" w:eastAsia="Times New Roman" w:hAnsi="Arial" w:cs="Arial"/>
          <w:color w:val="000000"/>
          <w:sz w:val="20"/>
          <w:szCs w:val="20"/>
          <w:lang w:val="cs-CZ"/>
        </w:rPr>
        <w:t xml:space="preserve">a </w:t>
      </w:r>
      <w:r w:rsidR="000C0989" w:rsidRPr="005D3796">
        <w:rPr>
          <w:rFonts w:ascii="Tahoma" w:hAnsi="Tahoma" w:cs="Tahoma"/>
          <w:sz w:val="20"/>
          <w:szCs w:val="20"/>
          <w:u w:val="single"/>
          <w:lang w:val="cs-CZ"/>
        </w:rPr>
        <w:t>Fakultní nemocnicí Brno</w:t>
      </w:r>
      <w:r w:rsidR="000C0989" w:rsidRPr="005D3796">
        <w:rPr>
          <w:rFonts w:ascii="Tahoma" w:hAnsi="Tahoma" w:cs="Tahoma"/>
          <w:sz w:val="20"/>
          <w:szCs w:val="20"/>
          <w:lang w:val="cs-CZ"/>
        </w:rPr>
        <w:t xml:space="preserve">, Jihlavská 20, 625 00 Brno, Česká republika, IČ: 65269705, DIČ: CZ65269705, zastoupenou </w:t>
      </w:r>
      <w:r w:rsidR="006102E1">
        <w:rPr>
          <w:rFonts w:ascii="Tahoma" w:hAnsi="Tahoma" w:cs="Tahoma"/>
          <w:sz w:val="20"/>
          <w:szCs w:val="20"/>
          <w:lang w:val="cs-CZ"/>
        </w:rPr>
        <w:t>xxxxxxxxxxxxxxxx</w:t>
      </w:r>
      <w:r w:rsidR="000C0989" w:rsidRPr="005D3796">
        <w:rPr>
          <w:rFonts w:ascii="Tahoma" w:hAnsi="Tahoma" w:cs="Tahoma"/>
          <w:sz w:val="20"/>
          <w:szCs w:val="20"/>
          <w:lang w:val="cs-CZ"/>
        </w:rPr>
        <w:t xml:space="preserve"> ředitelem</w:t>
      </w:r>
      <w:r w:rsidR="00FD7B1E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="004A41BD"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Poskytovatel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").  </w:t>
      </w:r>
    </w:p>
    <w:p w14:paraId="2AFE115A" w14:textId="128BB33B" w:rsidR="00FD7B1E" w:rsidRDefault="00FD7B1E" w:rsidP="00FD7B1E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cs-CZ" w:eastAsia="ja-JP"/>
        </w:rPr>
      </w:pPr>
      <w:bookmarkStart w:id="1" w:name="_DV_M3"/>
      <w:bookmarkStart w:id="2" w:name="_DV_M4"/>
      <w:bookmarkStart w:id="3" w:name="_DV_M5"/>
      <w:bookmarkStart w:id="4" w:name="_DV_M6"/>
      <w:bookmarkEnd w:id="1"/>
      <w:bookmarkEnd w:id="2"/>
      <w:bookmarkEnd w:id="3"/>
      <w:bookmarkEnd w:id="4"/>
      <w:r>
        <w:rPr>
          <w:rFonts w:ascii="Tahoma" w:hAnsi="Tahoma" w:cs="Tahoma"/>
          <w:sz w:val="20"/>
          <w:szCs w:val="20"/>
          <w:lang w:val="cs-CZ"/>
        </w:rPr>
        <w:t xml:space="preserve">Společnost je registrována pod IČ: 27117804, DIČ: CZ27117804, zapsána v obchodním rejstříku u Městského soudu v Praze, oddíl C, vložka č. 97583 a je zastoupena </w:t>
      </w:r>
      <w:r w:rsidR="00BC7F47">
        <w:rPr>
          <w:rFonts w:ascii="Tahoma" w:hAnsi="Tahoma" w:cs="Tahoma"/>
          <w:sz w:val="20"/>
          <w:szCs w:val="20"/>
          <w:lang w:val="cs-CZ"/>
        </w:rPr>
        <w:t>xxxxxxxxxx</w:t>
      </w:r>
      <w:r w:rsidR="006102E1">
        <w:rPr>
          <w:rFonts w:ascii="Tahoma" w:hAnsi="Tahoma" w:cs="Tahoma"/>
          <w:sz w:val="20"/>
          <w:szCs w:val="20"/>
          <w:lang w:val="cs-CZ"/>
        </w:rPr>
        <w:t xml:space="preserve">   xxxxxxxxx  xxxxxxxxx xxxxxxxxxx</w:t>
      </w:r>
      <w:r>
        <w:rPr>
          <w:rFonts w:ascii="Tahoma" w:hAnsi="Tahoma" w:cs="Tahoma"/>
          <w:sz w:val="20"/>
          <w:szCs w:val="20"/>
          <w:lang w:val="cs-CZ"/>
        </w:rPr>
        <w:t xml:space="preserve"> prokuristy Společnosti. Každý prokurista je oprávněn činit za společnost právní úkony, k nimž dochází při provozu podniku společnosti, přičemž každý prokurista jedná a podepisuje se za společnost společně s jedním dalším prokuristou. </w:t>
      </w:r>
    </w:p>
    <w:p w14:paraId="501B52F9" w14:textId="77777777" w:rsidR="005F1E46" w:rsidRDefault="005F1E46" w:rsidP="00FD7B1E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ahoma" w:eastAsia="Times New Roman" w:hAnsi="Tahoma" w:cs="Tahoma"/>
          <w:b/>
          <w:sz w:val="20"/>
          <w:szCs w:val="20"/>
          <w:lang w:val="cs-CZ"/>
        </w:rPr>
      </w:pPr>
    </w:p>
    <w:p w14:paraId="434B0D8C" w14:textId="77777777" w:rsidR="00DA7012" w:rsidRPr="0029669F" w:rsidRDefault="00AF4BD9" w:rsidP="00FD7B1E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ÚVODEM</w:t>
      </w:r>
    </w:p>
    <w:p w14:paraId="31538DB3" w14:textId="77777777" w:rsidR="00DA7012" w:rsidRPr="0029669F" w:rsidRDefault="00AF4BD9" w:rsidP="00FD7B1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color w:val="000000"/>
          <w:sz w:val="20"/>
          <w:szCs w:val="20"/>
          <w:lang w:val="cs-CZ"/>
        </w:rPr>
        <w:t>JELIKOŽ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Společnost se zabývá výzkumem, vývojem a komercializací humánních léčiv, a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; </w:t>
      </w:r>
    </w:p>
    <w:p w14:paraId="6D6FDDB2" w14:textId="77777777" w:rsidR="00AF4BD9" w:rsidRPr="0029669F" w:rsidRDefault="00AF4BD9" w:rsidP="00FD7B1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color w:val="000000"/>
          <w:sz w:val="20"/>
          <w:szCs w:val="20"/>
          <w:lang w:val="cs-CZ"/>
        </w:rPr>
        <w:t>JELIKOŽ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  <w:r w:rsidR="004A41BD"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 xml:space="preserve"> má zkušenost a poskytuje léčebnou péči pacientům v </w:t>
      </w:r>
      <w:r w:rsidR="0030652C"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oblasti, která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 xml:space="preserve"> je předmětem tohoto Klinického hodnocení (specifikovaného dále);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</w:p>
    <w:p w14:paraId="7798F56A" w14:textId="6F0A6A71" w:rsidR="00AF4BD9" w:rsidRPr="0035798B" w:rsidRDefault="00AF4BD9" w:rsidP="00FD7B1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JELIKOŽ 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Společnost a </w:t>
      </w:r>
      <w:r w:rsidR="004A41BD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mají či zamýšlí uzavřít samostatnou smlouvu („</w:t>
      </w:r>
      <w:r w:rsidRPr="0035798B">
        <w:rPr>
          <w:rFonts w:ascii="Tahoma" w:eastAsia="Times New Roman" w:hAnsi="Tahoma" w:cs="Tahoma"/>
          <w:b/>
          <w:sz w:val="20"/>
          <w:szCs w:val="20"/>
          <w:lang w:val="cs-CZ"/>
        </w:rPr>
        <w:t>Smlouva o klinickém hodnocení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“) podle níž se </w:t>
      </w:r>
      <w:r w:rsidR="004A41BD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E12258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má podílet na klinickém hodnocení nazvaném </w:t>
      </w:r>
      <w:r w:rsidR="00E12258" w:rsidRPr="0035798B">
        <w:rPr>
          <w:rFonts w:ascii="Tahoma" w:eastAsia="Times New Roman" w:hAnsi="Tahoma" w:cs="Tahoma"/>
          <w:sz w:val="20"/>
          <w:szCs w:val="20"/>
          <w:lang w:val="cs-CZ"/>
        </w:rPr>
        <w:t>“</w:t>
      </w:r>
      <w:r w:rsidR="000C0989" w:rsidRPr="000C0989">
        <w:rPr>
          <w:rFonts w:ascii="Tahoma" w:hAnsi="Tahoma" w:cs="Segoe UI"/>
          <w:sz w:val="20"/>
          <w:szCs w:val="20"/>
          <w:lang w:val="cs-CZ"/>
        </w:rPr>
        <w:t xml:space="preserve"> </w:t>
      </w:r>
      <w:r w:rsidR="000C0989">
        <w:rPr>
          <w:rFonts w:ascii="Tahoma" w:hAnsi="Tahoma" w:cs="Segoe UI"/>
          <w:sz w:val="20"/>
          <w:szCs w:val="20"/>
          <w:lang w:val="cs-CZ"/>
        </w:rPr>
        <w:t>A Phase 3, Multicenter, Randomized, Open-label Study Evaluating Efficacy of Sotorasib Platinum Doublet Combination versus Pembrolizumab Platinum Doublet Combination as a Front-Line Therapy in Subjects with Stage IV or Advanced Stage IIIB/C Nonsquamous Non-Small Cell Lung Cancers, Negative for PD-L1, and Positive for KRAS p.G12C (CodeBreak 202)</w:t>
      </w:r>
      <w:r w:rsidR="0035798B" w:rsidRPr="0035798B">
        <w:rPr>
          <w:rFonts w:ascii="Tahoma" w:hAnsi="Tahoma" w:cs="Tahoma"/>
          <w:sz w:val="20"/>
          <w:szCs w:val="20"/>
          <w:lang w:val="cs-CZ"/>
        </w:rPr>
        <w:t>,</w:t>
      </w:r>
      <w:r w:rsidR="000C0989" w:rsidRPr="000C0989">
        <w:rPr>
          <w:rFonts w:ascii="Tahoma" w:hAnsi="Tahoma" w:cs="Tahoma"/>
          <w:sz w:val="20"/>
          <w:szCs w:val="20"/>
          <w:lang w:val="cs-CZ"/>
        </w:rPr>
        <w:t xml:space="preserve"> </w:t>
      </w:r>
      <w:r w:rsidR="000C0989" w:rsidRPr="005D3796">
        <w:rPr>
          <w:rFonts w:ascii="Tahoma" w:hAnsi="Tahoma" w:cs="Tahoma"/>
          <w:sz w:val="20"/>
          <w:szCs w:val="20"/>
          <w:lang w:val="cs-CZ"/>
        </w:rPr>
        <w:t>"</w:t>
      </w:r>
      <w:r w:rsidR="0035798B" w:rsidRPr="0035798B">
        <w:rPr>
          <w:rFonts w:ascii="Tahoma" w:hAnsi="Tahoma" w:cs="Tahoma"/>
          <w:sz w:val="20"/>
          <w:szCs w:val="20"/>
          <w:lang w:val="cs-CZ" w:bidi="he-IL"/>
        </w:rPr>
        <w:t xml:space="preserve"> </w:t>
      </w:r>
      <w:r w:rsidR="000321BF" w:rsidRPr="0035798B">
        <w:rPr>
          <w:rFonts w:ascii="Tahoma" w:hAnsi="Tahoma" w:cs="Tahoma"/>
          <w:i/>
          <w:sz w:val="20"/>
          <w:szCs w:val="20"/>
          <w:lang w:val="cs-CZ"/>
        </w:rPr>
        <w:t xml:space="preserve"> </w:t>
      </w:r>
      <w:r w:rsidR="00E12258" w:rsidRPr="0035798B">
        <w:rPr>
          <w:rFonts w:ascii="Tahoma" w:eastAsia="Times New Roman" w:hAnsi="Tahoma" w:cs="Tahoma"/>
          <w:sz w:val="20"/>
          <w:szCs w:val="20"/>
          <w:lang w:val="cs-CZ"/>
        </w:rPr>
        <w:t>(„</w:t>
      </w:r>
      <w:r w:rsidR="00E12258" w:rsidRPr="0035798B">
        <w:rPr>
          <w:rFonts w:ascii="Tahoma" w:eastAsia="Times New Roman" w:hAnsi="Tahoma" w:cs="Tahoma"/>
          <w:b/>
          <w:bCs/>
          <w:sz w:val="20"/>
          <w:szCs w:val="20"/>
          <w:lang w:val="cs-CZ"/>
        </w:rPr>
        <w:t>Klinické hodnocení</w:t>
      </w:r>
      <w:r w:rsidR="00E12258" w:rsidRPr="0035798B">
        <w:rPr>
          <w:rFonts w:ascii="Tahoma" w:eastAsia="Times New Roman" w:hAnsi="Tahoma" w:cs="Tahoma"/>
          <w:sz w:val="20"/>
          <w:szCs w:val="20"/>
          <w:lang w:val="cs-CZ"/>
        </w:rPr>
        <w:t xml:space="preserve">“), </w:t>
      </w:r>
      <w:r w:rsidR="000321BF" w:rsidRPr="0035798B">
        <w:rPr>
          <w:rFonts w:ascii="Tahoma" w:eastAsia="Times New Roman" w:hAnsi="Tahoma" w:cs="Tahoma"/>
          <w:sz w:val="20"/>
          <w:szCs w:val="20"/>
          <w:lang w:val="cs-CZ"/>
        </w:rPr>
        <w:t>vymezeném</w:t>
      </w:r>
      <w:r w:rsidR="00FD7B1E">
        <w:rPr>
          <w:rFonts w:ascii="Tahoma" w:eastAsia="Times New Roman" w:hAnsi="Tahoma" w:cs="Tahoma"/>
          <w:sz w:val="20"/>
          <w:szCs w:val="20"/>
          <w:lang w:val="cs-CZ"/>
        </w:rPr>
        <w:t xml:space="preserve"> v Protokole č. </w:t>
      </w:r>
      <w:r w:rsidR="000C0989">
        <w:rPr>
          <w:rFonts w:ascii="Tahoma" w:eastAsia="Times New Roman" w:hAnsi="Tahoma" w:cs="Tahoma"/>
          <w:sz w:val="20"/>
          <w:szCs w:val="20"/>
          <w:lang w:val="cs-CZ"/>
        </w:rPr>
        <w:t xml:space="preserve">20190341 </w:t>
      </w:r>
      <w:r w:rsidR="00E12258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(„</w:t>
      </w:r>
      <w:r w:rsidR="00E12258" w:rsidRPr="0035798B">
        <w:rPr>
          <w:rFonts w:ascii="Tahoma" w:eastAsia="Times New Roman" w:hAnsi="Tahoma" w:cs="Tahoma"/>
          <w:b/>
          <w:sz w:val="20"/>
          <w:szCs w:val="20"/>
          <w:lang w:val="cs-CZ"/>
        </w:rPr>
        <w:t>Protoko</w:t>
      </w:r>
      <w:r w:rsidR="00E12258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l“), a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 </w:t>
      </w:r>
    </w:p>
    <w:p w14:paraId="420BD82C" w14:textId="77777777" w:rsidR="00F742F5" w:rsidRPr="0035798B" w:rsidRDefault="00E12258" w:rsidP="00FD7B1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35798B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JELIKOŽ </w:t>
      </w:r>
      <w:r w:rsidR="004A41BD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D27A2E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DA63B8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si </w:t>
      </w:r>
      <w:r w:rsidR="00D27A2E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za 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účelem řádného</w:t>
      </w:r>
      <w:r w:rsidRPr="0035798B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provádění </w:t>
      </w:r>
      <w:r w:rsidR="00AE4FDF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K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linického hodnocení </w:t>
      </w:r>
      <w:r w:rsidR="00D27A2E"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žádá přístup </w:t>
      </w:r>
      <w:r w:rsidRPr="0035798B">
        <w:rPr>
          <w:rFonts w:ascii="Tahoma" w:eastAsia="Times New Roman" w:hAnsi="Tahoma" w:cs="Tahoma"/>
          <w:bCs/>
          <w:sz w:val="20"/>
          <w:szCs w:val="20"/>
          <w:lang w:val="cs-CZ"/>
        </w:rPr>
        <w:t>k určitému vybavení;</w:t>
      </w:r>
      <w:r w:rsidRPr="0035798B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5B70E2C7" w14:textId="77777777" w:rsidR="00DA7012" w:rsidRPr="0029669F" w:rsidRDefault="00E12258" w:rsidP="00FD7B1E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Z TĚCHTO DŮVODŮ</w:t>
      </w:r>
      <w:r w:rsidR="00DA7012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 přihlédnutím k předpokladům a vzájemným ujednáním, podmínkám a dohodám zde obsaženým, se strany dohodly následovně: </w:t>
      </w:r>
    </w:p>
    <w:p w14:paraId="14B8E17C" w14:textId="77777777" w:rsidR="00690750" w:rsidRPr="0029669F" w:rsidRDefault="00AE4FDF" w:rsidP="00FD7B1E">
      <w:pPr>
        <w:pStyle w:val="Odstavecseseznamem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POTŘEBNÉ</w:t>
      </w:r>
      <w:r w:rsidR="000C1E8D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E12258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VYBAVENÍ</w:t>
      </w:r>
    </w:p>
    <w:p w14:paraId="13AF08D3" w14:textId="77777777" w:rsidR="008A227D" w:rsidRPr="0029669F" w:rsidRDefault="00E12258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Společnost bere na vědomí, že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nemá dostatečný přístup k vybavení uvedenému v Příloze 1 této </w:t>
      </w:r>
      <w:r w:rsidRPr="00DE76BD">
        <w:rPr>
          <w:rFonts w:ascii="Tahoma" w:eastAsia="Times New Roman" w:hAnsi="Tahoma" w:cs="Tahoma"/>
          <w:sz w:val="20"/>
          <w:szCs w:val="20"/>
          <w:lang w:val="cs-CZ"/>
        </w:rPr>
        <w:t>Smlouvy</w:t>
      </w:r>
      <w:r w:rsidR="00AE4FDF" w:rsidRPr="00DE76BD">
        <w:rPr>
          <w:rFonts w:ascii="Tahoma" w:eastAsia="Times New Roman" w:hAnsi="Tahoma" w:cs="Tahoma"/>
          <w:sz w:val="20"/>
          <w:szCs w:val="20"/>
          <w:lang w:val="cs-CZ"/>
        </w:rPr>
        <w:t xml:space="preserve"> (</w:t>
      </w:r>
      <w:r w:rsidR="00DE76BD" w:rsidRPr="00DE76BD">
        <w:rPr>
          <w:rFonts w:ascii="Tahoma" w:eastAsia="Times New Roman" w:hAnsi="Tahoma" w:cs="Tahoma"/>
          <w:bCs/>
          <w:sz w:val="20"/>
          <w:szCs w:val="20"/>
          <w:lang w:val="cs-CZ"/>
        </w:rPr>
        <w:t>„</w:t>
      </w:r>
      <w:r w:rsidR="00AE4FDF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Potřebné v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ybavení</w:t>
      </w:r>
      <w:r w:rsidR="00DE76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“</w:t>
      </w:r>
      <w:r w:rsidRPr="00DE76BD">
        <w:rPr>
          <w:rFonts w:ascii="Tahoma" w:eastAsia="Times New Roman" w:hAnsi="Tahoma" w:cs="Tahoma"/>
          <w:sz w:val="20"/>
          <w:szCs w:val="20"/>
          <w:lang w:val="cs-CZ"/>
        </w:rPr>
        <w:t xml:space="preserve">) </w:t>
      </w:r>
      <w:r w:rsidR="00117BED" w:rsidRPr="0029669F">
        <w:rPr>
          <w:rFonts w:ascii="Tahoma" w:eastAsia="Times New Roman" w:hAnsi="Tahoma" w:cs="Tahoma"/>
          <w:sz w:val="20"/>
          <w:szCs w:val="20"/>
          <w:lang w:val="cs-CZ"/>
        </w:rPr>
        <w:t>pro účely řádného provádění Klinického hodnocení a Společnost se tímto zavazuje</w:t>
      </w:r>
      <w:r w:rsidR="003E7327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>vypůjčit</w:t>
      </w:r>
      <w:r w:rsidR="006408DE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anebo zajistit prostřednictvím svého </w:t>
      </w:r>
      <w:r w:rsidR="004A41BD" w:rsidRPr="0029669F">
        <w:rPr>
          <w:rFonts w:ascii="Tahoma" w:eastAsia="Times New Roman" w:hAnsi="Tahoma" w:cs="Tahoma"/>
          <w:sz w:val="20"/>
          <w:szCs w:val="20"/>
          <w:lang w:val="cs-CZ"/>
        </w:rPr>
        <w:t>z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ástupce výpůjčku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Poskytovateli</w:t>
      </w:r>
      <w:r w:rsidR="006408D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a to bezplatně, za podmínek a předpokladů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</w:t>
      </w:r>
      <w:r w:rsidR="006408D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dle této Smlouvy.  </w:t>
      </w:r>
    </w:p>
    <w:p w14:paraId="44D5BF55" w14:textId="77777777" w:rsidR="0030652C" w:rsidRPr="0029669F" w:rsidRDefault="006408DE" w:rsidP="00FD7B1E">
      <w:pPr>
        <w:pStyle w:val="Odstavecseseznamem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Hodnota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ke dni účinnosti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Smlouvy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je uvedena v Příloze č. 1. </w:t>
      </w:r>
    </w:p>
    <w:p w14:paraId="1A967921" w14:textId="77777777" w:rsidR="00AE4FDF" w:rsidRPr="0029669F" w:rsidRDefault="00C81B65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Nedohodnou-li se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strany písemně jinak, zůstává Potřebné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 celém průběhu trvání této Smlouvy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vlastnictvím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jejího </w:t>
      </w:r>
      <w:r w:rsidR="004A41BD" w:rsidRPr="0029669F">
        <w:rPr>
          <w:rFonts w:ascii="Tahoma" w:eastAsia="Times New Roman" w:hAnsi="Tahoma" w:cs="Tahoma"/>
          <w:sz w:val="20"/>
          <w:szCs w:val="20"/>
          <w:lang w:val="cs-CZ"/>
        </w:rPr>
        <w:t>z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ástupce a musí být jako takové po celou dobu označeno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. </w:t>
      </w:r>
    </w:p>
    <w:p w14:paraId="4C12AF79" w14:textId="77777777" w:rsidR="00233B8D" w:rsidRPr="00233B8D" w:rsidRDefault="00AE4FDF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C81B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se vypůjčuje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Poskytovateli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na dobu trvání této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Smlouvy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a nesjednají-li strany písemně něco jiného, nesmí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být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po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dobu trvání této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Smlouvy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přemístěno ze z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dravotnického zařízení</w:t>
      </w:r>
      <w:r w:rsidR="00B90DB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Poskytovatele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.  </w:t>
      </w:r>
    </w:p>
    <w:p w14:paraId="5153CCCD" w14:textId="2688A3CB" w:rsidR="00AA46F1" w:rsidRPr="0029669F" w:rsidRDefault="00233B8D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036473">
        <w:rPr>
          <w:rFonts w:ascii="Tahoma" w:eastAsia="Times New Roman" w:hAnsi="Tahoma" w:cs="Tahoma"/>
          <w:sz w:val="20"/>
          <w:szCs w:val="20"/>
          <w:lang w:val="cs-CZ"/>
        </w:rPr>
        <w:t>Předměty výpůjčky nebudou zapojeny do datových sítí Vypůjčitele</w:t>
      </w:r>
      <w:r w:rsidR="00036473">
        <w:rPr>
          <w:rFonts w:ascii="Tahoma" w:eastAsia="Times New Roman" w:hAnsi="Tahoma" w:cs="Tahoma"/>
          <w:sz w:val="20"/>
          <w:szCs w:val="20"/>
          <w:lang w:val="cs-CZ"/>
        </w:rPr>
        <w:t>.</w:t>
      </w:r>
      <w:r w:rsidR="00C81B65" w:rsidRPr="00036473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</w:p>
    <w:p w14:paraId="74ACD0A8" w14:textId="77777777" w:rsidR="0035798B" w:rsidRPr="0035798B" w:rsidRDefault="004A41BD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C81B6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C81B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potvrzuje, že Společnost nenese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odpovědnos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t za žádnou ztrátu či škodu na Potřebném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vyplývající nebo související s nedbalost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í, zneužitím či chybným užitím Potřebného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anebo jinak způsobenou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Poskytovatelem</w:t>
      </w:r>
      <w:r w:rsidR="00A767D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jeho vedoucími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pracovníky, zaměstnanci</w:t>
      </w:r>
      <w:r w:rsidR="00A767D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zástupci či dodavateli.   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 </w:t>
      </w:r>
      <w:r w:rsidR="00C81B6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38507845" w14:textId="77777777" w:rsidR="00033E10" w:rsidRPr="0029669F" w:rsidRDefault="00A767D5" w:rsidP="00FD7B1E">
      <w:pPr>
        <w:pStyle w:val="Odstavecseseznamem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ZÁVAZKY </w:t>
      </w:r>
      <w:r w:rsidR="004A41BD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POSKYTOVATELE</w:t>
      </w:r>
    </w:p>
    <w:p w14:paraId="0222C28A" w14:textId="77777777" w:rsidR="00BD74D4" w:rsidRPr="0029669F" w:rsidRDefault="004A41BD" w:rsidP="00FD7B1E">
      <w:pPr>
        <w:pStyle w:val="Odstavecseseznamem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vůči Společnosti prohlašuje a zaručuje následující: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0A8DE8F3" w14:textId="77777777" w:rsidR="00D43CC3" w:rsidRPr="0029669F" w:rsidRDefault="004A41BD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bude používat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pouze pro účely Klinického hodnocení a bude po celou dobu dodržovat příslušné právní předpisy;</w:t>
      </w:r>
    </w:p>
    <w:p w14:paraId="012E6A55" w14:textId="77777777" w:rsidR="00D43CC3" w:rsidRPr="0029669F" w:rsidRDefault="004A41BD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lastRenderedPageBreak/>
        <w:t>Poskytovatel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zajistí, aby se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nacházelo v dispozici </w:t>
      </w:r>
      <w:r w:rsidR="0029669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 bylo vždy správně s</w:t>
      </w:r>
      <w:r w:rsidR="002C600D" w:rsidRPr="0029669F">
        <w:rPr>
          <w:rFonts w:ascii="Tahoma" w:eastAsia="Times New Roman" w:hAnsi="Tahoma" w:cs="Tahoma"/>
          <w:sz w:val="20"/>
          <w:szCs w:val="20"/>
          <w:lang w:val="cs-CZ"/>
        </w:rPr>
        <w:t>k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ladováno a řádně používáno v souladu s aktuální verzí jakéhokoliv návodu výrobce (</w:t>
      </w:r>
      <w:r w:rsidR="002C600D" w:rsidRPr="0029669F">
        <w:rPr>
          <w:rFonts w:ascii="Tahoma" w:eastAsia="Times New Roman" w:hAnsi="Tahoma" w:cs="Tahoma"/>
          <w:sz w:val="20"/>
          <w:szCs w:val="20"/>
          <w:lang w:val="cs-CZ"/>
        </w:rPr>
        <w:t>existuje-li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);    </w:t>
      </w:r>
    </w:p>
    <w:p w14:paraId="6CB1DDE3" w14:textId="77777777" w:rsidR="00693E7B" w:rsidRPr="0029669F" w:rsidRDefault="004A41BD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zabezpečí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před jakoukoliv škodou, ztrátou nebo zničením a nebude na něm provádět žádné změny bez předchozího písemného souhlasu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Společnosti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>;</w:t>
      </w:r>
    </w:p>
    <w:p w14:paraId="7E9A460D" w14:textId="77777777" w:rsidR="008C7A7C" w:rsidRPr="0029669F" w:rsidRDefault="0051505F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 výjimkou běžného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opotřebení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vyplývajícího nebo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souvisejícího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 řádným užíváním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ze strany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v souladu s touto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Smlouvou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se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E4FD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v případě ztráty či poškození Potřebného v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ybavení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Poskytovatelem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či jeho zaměstnanci či zástupci zavazuje přijmout tato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opatření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: (i) neprodleně informovat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; a (ii) na žádost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zajistit opravu či náhradu </w:t>
      </w:r>
      <w:r w:rsidR="00AE4FD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Potřebného v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ybavení na </w:t>
      </w:r>
      <w:r w:rsidR="00101AF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své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náklady; 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7F7E577B" w14:textId="77777777" w:rsidR="00FF6FEB" w:rsidRPr="0029669F" w:rsidRDefault="004A41BD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51505F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705979" w:rsidRPr="0029669F">
        <w:rPr>
          <w:rFonts w:ascii="Tahoma" w:eastAsia="Times New Roman" w:hAnsi="Tahoma" w:cs="Tahoma"/>
          <w:sz w:val="20"/>
          <w:szCs w:val="20"/>
          <w:lang w:val="cs-CZ"/>
        </w:rPr>
        <w:t>bude prů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běžně plně informovat Společnost o veškerých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podstatných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záležitostech týkajících se Potřebného v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55077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2CEF0624" w14:textId="77777777" w:rsidR="0055077A" w:rsidRPr="0029669F" w:rsidRDefault="004A41BD" w:rsidP="00FD7B1E">
      <w:pPr>
        <w:pStyle w:val="Odstavecseseznamem"/>
        <w:numPr>
          <w:ilvl w:val="2"/>
          <w:numId w:val="10"/>
        </w:numPr>
        <w:spacing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70597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nesmí prodat, postoupit, převést, zatížit zástavním právem, 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dát do nájmu,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>svěřit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jinému 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>nebo jakkoliv jinak nakládat s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 Potřebným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ybavením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s jakýmikoliv právy či závazky</w:t>
      </w:r>
      <w:r w:rsidR="008633C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8633C9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podle této Smlouvy bez předchozího písemného souhlasu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="008633C9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. </w:t>
      </w:r>
      <w:r w:rsidR="008633C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  <w:r w:rsidR="0070597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</w:p>
    <w:p w14:paraId="50330723" w14:textId="375BF1A3" w:rsidR="00CF4263" w:rsidRPr="00CF4263" w:rsidRDefault="00CF4263" w:rsidP="00CF4263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Nebude-li sjednáno něco jiného, při ukončení této Smlouvy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 splní veškeré přiměřené pokyny Společnosti nebo jejího externího zástupce ohledně vrácení a neobdrží-li jiný pokyn, zpřístupní Potřebné vybavení Společnosti nebo jejímu externímu zástupci k převzetí a umožní Společnosti nebo jejímu externímu zástupci přístup do svých prostor tak, aby mohlo dojít k převzetí.</w:t>
      </w:r>
    </w:p>
    <w:p w14:paraId="2A37F5C7" w14:textId="77777777" w:rsidR="00685251" w:rsidRPr="0029669F" w:rsidRDefault="00D27A2E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Požádá-li o to Společnost,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umožní Společnosti nebo jejímu zástupci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 jakékoliv rozumné době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kontrolu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 </w:t>
      </w:r>
    </w:p>
    <w:p w14:paraId="0C7B2A9A" w14:textId="77777777" w:rsidR="00C8110E" w:rsidRPr="0029669F" w:rsidRDefault="00DA403F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bookmarkStart w:id="5" w:name="OLE_LINK1"/>
      <w:bookmarkStart w:id="6" w:name="OLE_LINK2"/>
      <w:r w:rsidRPr="0029669F">
        <w:rPr>
          <w:rFonts w:ascii="Tahoma" w:eastAsia="Times New Roman" w:hAnsi="Tahoma" w:cs="Tahoma"/>
          <w:sz w:val="20"/>
          <w:szCs w:val="20"/>
          <w:u w:val="single"/>
          <w:lang w:val="cs-CZ"/>
        </w:rPr>
        <w:t>Protikorupční článek</w:t>
      </w:r>
      <w:r w:rsidR="00431CF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prohlašuje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zaručuje a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přijímá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závazek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>, že od D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ata</w:t>
      </w:r>
      <w:r w:rsidR="003305F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účinnosti po celou dobu až do u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končení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Smlouvy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: </w:t>
      </w:r>
    </w:p>
    <w:p w14:paraId="6C1E0406" w14:textId="77777777" w:rsidR="00C8110E" w:rsidRPr="0029669F" w:rsidRDefault="00431CFD" w:rsidP="00FD7B1E">
      <w:pPr>
        <w:pStyle w:val="Odstavecseseznamem"/>
        <w:spacing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svého nejlepšího vědomí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nebudou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jeho vlastníci,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členové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statutárních orgánů, vedoucí pracovníci, či zástupci, zmocněnci, dodavatelé či jiné třetí osoby jednající </w:t>
      </w:r>
      <w:r w:rsidR="002C600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za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či jeho jménem (souhrnně “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Zástupc</w:t>
      </w:r>
      <w:r w:rsidR="00343882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i</w:t>
      </w:r>
      <w:r w:rsidR="00AF003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BC0A68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p</w:t>
      </w:r>
      <w:r w:rsidR="004A41BD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oskytovatele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”) přímo či nepřímo nabízet, p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oskytovat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, slibovat</w:t>
      </w:r>
      <w:r w:rsidR="00E14C7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platbu nebo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E14C78" w:rsidRPr="0029669F">
        <w:rPr>
          <w:rFonts w:ascii="Tahoma" w:hAnsi="Tahoma" w:cs="Tahoma"/>
          <w:sz w:val="20"/>
          <w:szCs w:val="20"/>
          <w:lang w:val="cs-CZ"/>
        </w:rPr>
        <w:t>nedovolí takovou nabídku, příslib či platbu, čehokoli hodnotného jakékoli osobě nebo organizaci za účelem získat nebo neztratit obchod ani jakoukoli jinou nepatřičnou výhodu v souvislosti s touto Smlouvou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kter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á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by jinak porušoval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a</w:t>
      </w:r>
      <w:r w:rsidR="006A7CE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jakékoliv p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říslušné předpisy, nařízení a vyhlášky týkající se uplácení veřejných činitelů či 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uplácení 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v obchodních vztazích 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anebo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přijímání úplatku (“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Protikorupční zákony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”)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568D4F37" w14:textId="77777777" w:rsidR="00C8110E" w:rsidRPr="0029669F" w:rsidRDefault="00431CFD" w:rsidP="00FD7B1E">
      <w:pPr>
        <w:pStyle w:val="Odstavecseseznamem"/>
        <w:spacing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že účetní knihy, účty, záznamy a faktury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týkající se této Smlouvy či spojené s prací prováděnou pro nebo na účet Společnosti jsou a budou úplné a přesné, a   </w:t>
      </w:r>
    </w:p>
    <w:p w14:paraId="0624E6B2" w14:textId="77777777" w:rsidR="00431CFD" w:rsidRPr="0029669F" w:rsidRDefault="00431CFD" w:rsidP="00FD7B1E">
      <w:pPr>
        <w:pStyle w:val="Odstavecseseznamem"/>
        <w:spacing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(iii)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Společnost může odstoupit od této Smlouvy (a) pokud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Zástupci </w:t>
      </w:r>
      <w:r w:rsidR="00BC0A6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oskytovatele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nedodrží Protikorupční zákony nebo toto ustanovení, nebo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(b)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>pokud Společnost nab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>u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de v dobré víře přesvědčení, že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>či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Zástupci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oskytovatele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porušili, zamýšlí porušit nebo způsobili porušení Protikorupčních zákonů. Požaduje-li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</w:t>
      </w:r>
      <w:r w:rsidR="00DE76BD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aby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vyplnil</w:t>
      </w:r>
      <w:r w:rsidR="00B67DE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potvrzení o dodržování Protikorupčních zákonů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, může S</w:t>
      </w:r>
      <w:r w:rsidR="0062191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olečnost rovněž ukončit tuto S</w:t>
      </w:r>
      <w:r w:rsidR="0062191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m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louvu pokud: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(1)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nevyplní</w:t>
      </w:r>
      <w:r w:rsidR="00DD5994" w:rsidRPr="0029669F">
        <w:rPr>
          <w:rFonts w:ascii="Tahoma" w:hAnsi="Tahoma" w:cs="Tahoma"/>
          <w:b/>
          <w:bCs/>
          <w:sz w:val="20"/>
          <w:szCs w:val="20"/>
          <w:lang w:val="cs-CZ"/>
        </w:rPr>
        <w:t xml:space="preserve">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potvrzení o dodržování Protikorupčních zákonů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(2) neposkytne při ní pravdivé a úplné údaje, nebo (3) nedodrží podmínky </w:t>
      </w:r>
      <w:r w:rsidR="00DD5994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tohoto potvrzení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.   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bookmarkEnd w:id="5"/>
      <w:bookmarkEnd w:id="6"/>
    </w:p>
    <w:p w14:paraId="7D74B514" w14:textId="77777777" w:rsidR="00062A68" w:rsidRPr="0029669F" w:rsidRDefault="00591C91" w:rsidP="00FD7B1E">
      <w:pPr>
        <w:pStyle w:val="Odstavecseseznamem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ZÁVAZKY SPOLEČNOSTI</w:t>
      </w:r>
    </w:p>
    <w:p w14:paraId="0153CD23" w14:textId="77777777" w:rsidR="00062A68" w:rsidRPr="0029669F" w:rsidRDefault="00591C91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 podpisu této Smlouvy Společnost nebo její externí zástupce zajistí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bezplatné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dodání Potřebného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Poskytovateli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 den vyhovující oběma stranám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 to na adresu uvedenou v Informačním listu vybavení v Příloze 2 k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Smlouvě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 </w:t>
      </w:r>
    </w:p>
    <w:p w14:paraId="73B32A9D" w14:textId="44E6C5B8" w:rsidR="00886217" w:rsidRPr="00CF4263" w:rsidRDefault="00591C91" w:rsidP="00FD7B1E">
      <w:pPr>
        <w:pStyle w:val="Odstavecseseznamem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hAnsi="Tahoma" w:cs="Tahoma"/>
          <w:sz w:val="20"/>
          <w:szCs w:val="20"/>
          <w:lang w:val="cs-CZ"/>
        </w:rPr>
        <w:t xml:space="preserve">Společnost nebo její zástupce </w:t>
      </w:r>
      <w:r w:rsidR="000C0989">
        <w:rPr>
          <w:rFonts w:ascii="Tahoma" w:hAnsi="Tahoma" w:cs="Tahoma"/>
          <w:sz w:val="20"/>
          <w:szCs w:val="20"/>
          <w:lang w:val="cs-CZ"/>
        </w:rPr>
        <w:t>zajišťuje</w:t>
      </w:r>
      <w:r w:rsidR="00886217" w:rsidRPr="0029669F">
        <w:rPr>
          <w:rFonts w:ascii="Tahoma" w:hAnsi="Tahoma" w:cs="Tahoma"/>
          <w:sz w:val="20"/>
          <w:szCs w:val="20"/>
          <w:lang w:val="cs-CZ"/>
        </w:rPr>
        <w:t xml:space="preserve"> </w:t>
      </w:r>
      <w:r w:rsidR="00BC0A68" w:rsidRPr="0029669F">
        <w:rPr>
          <w:rFonts w:ascii="Tahoma" w:hAnsi="Tahoma" w:cs="Tahoma"/>
          <w:sz w:val="20"/>
          <w:szCs w:val="20"/>
          <w:lang w:val="cs-CZ"/>
        </w:rPr>
        <w:t>instalaci Potřebného v</w:t>
      </w:r>
      <w:r w:rsidRPr="0029669F">
        <w:rPr>
          <w:rFonts w:ascii="Tahoma" w:hAnsi="Tahoma" w:cs="Tahoma"/>
          <w:sz w:val="20"/>
          <w:szCs w:val="20"/>
          <w:lang w:val="cs-CZ"/>
        </w:rPr>
        <w:t>ybavení.</w:t>
      </w:r>
    </w:p>
    <w:p w14:paraId="72460862" w14:textId="63D5708F" w:rsidR="000C0989" w:rsidRPr="00CF4263" w:rsidRDefault="000C0989" w:rsidP="000C0989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A16723">
        <w:rPr>
          <w:rFonts w:ascii="Arial" w:hAnsi="Arial" w:cs="Arial"/>
          <w:sz w:val="20"/>
          <w:szCs w:val="20"/>
          <w:lang w:val="cs-CZ"/>
        </w:rPr>
        <w:t xml:space="preserve">Společnost nebo její zástupce </w:t>
      </w:r>
      <w:r>
        <w:rPr>
          <w:rFonts w:ascii="Arial" w:hAnsi="Arial" w:cs="Arial"/>
          <w:sz w:val="20"/>
          <w:szCs w:val="20"/>
          <w:lang w:val="cs-CZ"/>
        </w:rPr>
        <w:t>zajišťuje</w:t>
      </w:r>
      <w:r w:rsidRPr="00A16723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technickou podporu a údržbu Potřebného vybavení</w:t>
      </w:r>
      <w:r w:rsidRPr="00A16723">
        <w:rPr>
          <w:rFonts w:ascii="Arial" w:hAnsi="Arial" w:cs="Arial"/>
          <w:sz w:val="20"/>
          <w:szCs w:val="20"/>
          <w:lang w:val="cs-CZ"/>
        </w:rPr>
        <w:t xml:space="preserve"> </w:t>
      </w:r>
      <w:r w:rsidRPr="00A148F5">
        <w:rPr>
          <w:rFonts w:ascii="Arial" w:hAnsi="Arial" w:cs="Arial"/>
          <w:sz w:val="20"/>
          <w:szCs w:val="20"/>
          <w:lang w:val="cs-CZ"/>
        </w:rPr>
        <w:t>která může být v rozumné míře požadována Poskytovatelem a pouze v rozsahu vyplývajícím z používání Potřebného vybavení Poskytovatelem v souladu s touto Smlouvou</w:t>
      </w:r>
      <w:r>
        <w:rPr>
          <w:rFonts w:ascii="Arial" w:hAnsi="Arial" w:cs="Arial"/>
          <w:sz w:val="20"/>
          <w:szCs w:val="20"/>
          <w:lang w:val="cs-CZ"/>
        </w:rPr>
        <w:t xml:space="preserve">. </w:t>
      </w:r>
      <w:r w:rsidRPr="000C0989">
        <w:rPr>
          <w:rFonts w:ascii="Arial" w:hAnsi="Arial" w:cs="Arial"/>
          <w:sz w:val="20"/>
          <w:szCs w:val="20"/>
          <w:lang w:val="cs-CZ"/>
        </w:rPr>
        <w:t xml:space="preserve">Společnost poskytne </w:t>
      </w:r>
      <w:r w:rsidRPr="000C0989">
        <w:rPr>
          <w:rFonts w:ascii="Arial" w:eastAsia="Times New Roman" w:hAnsi="Arial" w:cs="Arial"/>
          <w:sz w:val="20"/>
          <w:szCs w:val="20"/>
          <w:lang w:val="cs-CZ"/>
        </w:rPr>
        <w:t xml:space="preserve">Poskytovateli </w:t>
      </w:r>
      <w:r w:rsidRPr="000C0989">
        <w:rPr>
          <w:rFonts w:ascii="Arial" w:hAnsi="Arial" w:cs="Arial"/>
          <w:sz w:val="20"/>
          <w:szCs w:val="20"/>
          <w:lang w:val="cs-CZ"/>
        </w:rPr>
        <w:t xml:space="preserve">technickou podporu </w:t>
      </w:r>
      <w:r w:rsidRPr="000C0989">
        <w:rPr>
          <w:rFonts w:ascii="Arial" w:eastAsia="Times New Roman" w:hAnsi="Arial" w:cs="Arial"/>
          <w:sz w:val="20"/>
          <w:szCs w:val="20"/>
          <w:lang w:val="cs-CZ"/>
        </w:rPr>
        <w:t>při použití jakéhokoliv software patřícího Společnosti a instalovaného Poskytovatelem.</w:t>
      </w:r>
    </w:p>
    <w:p w14:paraId="0DF0C2B4" w14:textId="24C676F3" w:rsidR="008660BC" w:rsidRPr="00CF4263" w:rsidRDefault="00146A39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DE76BD">
        <w:rPr>
          <w:rFonts w:ascii="Tahoma" w:hAnsi="Tahoma" w:cs="Tahoma"/>
          <w:sz w:val="20"/>
          <w:szCs w:val="20"/>
          <w:lang w:val="cs-CZ"/>
        </w:rPr>
        <w:t>Tato Smlouva stanoví úplný rozsah závazků a odpově</w:t>
      </w:r>
      <w:r w:rsidR="00AE666D" w:rsidRPr="00DE76BD">
        <w:rPr>
          <w:rFonts w:ascii="Tahoma" w:hAnsi="Tahoma" w:cs="Tahoma"/>
          <w:sz w:val="20"/>
          <w:szCs w:val="20"/>
          <w:lang w:val="cs-CZ"/>
        </w:rPr>
        <w:t>dnosti Společnosti ve vztahu k Potřebnému</w:t>
      </w:r>
      <w:r w:rsidR="00AE666D" w:rsidRPr="0029669F">
        <w:rPr>
          <w:rFonts w:ascii="Tahoma" w:hAnsi="Tahoma" w:cs="Tahoma"/>
          <w:sz w:val="20"/>
          <w:szCs w:val="20"/>
          <w:lang w:val="cs-CZ"/>
        </w:rPr>
        <w:t xml:space="preserve"> v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ybavení a k jeho výpůjčce </w:t>
      </w:r>
      <w:r w:rsidR="00015896" w:rsidRPr="0029669F">
        <w:rPr>
          <w:rFonts w:ascii="Tahoma" w:hAnsi="Tahoma" w:cs="Tahoma"/>
          <w:sz w:val="20"/>
          <w:szCs w:val="20"/>
          <w:lang w:val="cs-CZ"/>
        </w:rPr>
        <w:t>Poskytovateli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A16723" w:rsidRPr="0029669F">
        <w:rPr>
          <w:rFonts w:ascii="Tahoma" w:hAnsi="Tahoma" w:cs="Tahoma"/>
          <w:sz w:val="20"/>
          <w:szCs w:val="20"/>
          <w:lang w:val="cs-CZ"/>
        </w:rPr>
        <w:t>Společnost nezavazují žádné záruky, ujištění či jiná ujednání, ať již v</w:t>
      </w:r>
      <w:r w:rsidR="00AF0032" w:rsidRPr="0029669F">
        <w:rPr>
          <w:rFonts w:ascii="Tahoma" w:hAnsi="Tahoma" w:cs="Tahoma"/>
          <w:sz w:val="20"/>
          <w:szCs w:val="20"/>
          <w:lang w:val="cs-CZ"/>
        </w:rPr>
        <w:t>ý</w:t>
      </w:r>
      <w:r w:rsidR="00A16723" w:rsidRPr="0029669F">
        <w:rPr>
          <w:rFonts w:ascii="Tahoma" w:hAnsi="Tahoma" w:cs="Tahoma"/>
          <w:sz w:val="20"/>
          <w:szCs w:val="20"/>
          <w:lang w:val="cs-CZ"/>
        </w:rPr>
        <w:t xml:space="preserve">slovné nebo implicitní, včetně například kvality, způsobilosti k určitému účelu či jakéhokoliv jiného </w:t>
      </w:r>
      <w:r w:rsidR="00A16723" w:rsidRPr="0029669F">
        <w:rPr>
          <w:rFonts w:ascii="Tahoma" w:hAnsi="Tahoma" w:cs="Tahoma"/>
          <w:sz w:val="20"/>
          <w:szCs w:val="20"/>
          <w:lang w:val="cs-CZ"/>
        </w:rPr>
        <w:lastRenderedPageBreak/>
        <w:t>charakteru, pokud nejsou výslovně stanoveny v této Smlouvě</w:t>
      </w:r>
      <w:r w:rsidR="006F7B15"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1F7874" w:rsidRPr="0029669F">
        <w:rPr>
          <w:rFonts w:ascii="Tahoma" w:hAnsi="Tahoma" w:cs="Tahoma"/>
          <w:bCs/>
          <w:sz w:val="20"/>
          <w:szCs w:val="20"/>
          <w:lang w:val="cs-CZ"/>
        </w:rPr>
        <w:t>Jsou výslovně vyloučeny jakékoli záruky nebo jiné podmínky týkající se Potřebného vybavení, které by mohly být jinak zahrnuty do této Smlouvy, ať již na základě zákona, precedentu či jiným způsobem.</w:t>
      </w:r>
    </w:p>
    <w:p w14:paraId="6AEBE2AE" w14:textId="77777777" w:rsidR="00567356" w:rsidRDefault="00B92F8D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8163BE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4D5C4F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ři zániku 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této Smlouvy, nebude-li ujednáno jinak, </w:t>
      </w:r>
      <w:r w:rsidR="00015896" w:rsidRPr="008163BE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>předá</w:t>
      </w:r>
      <w:r w:rsidRPr="008163BE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a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není op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rávněn ponechat si žádnou část Potřebného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2C600D" w:rsidRPr="008163BE">
        <w:rPr>
          <w:rFonts w:ascii="Tahoma" w:eastAsia="Times New Roman" w:hAnsi="Tahoma" w:cs="Tahoma"/>
          <w:sz w:val="20"/>
          <w:szCs w:val="20"/>
          <w:lang w:val="cs-CZ"/>
        </w:rPr>
        <w:t>pro realizaci jakéhokoliv práva zápočtu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a Společnost či její externí zástupce zajistí 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bezplatné 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vyzvednutí Potřebného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29669F" w:rsidRPr="008163BE">
        <w:rPr>
          <w:rFonts w:ascii="Tahoma" w:eastAsia="Times New Roman" w:hAnsi="Tahoma" w:cs="Tahoma"/>
          <w:sz w:val="20"/>
          <w:szCs w:val="20"/>
          <w:lang w:val="cs-CZ"/>
        </w:rPr>
        <w:t>od Poskytovatele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v den vhodný pro obě strany.     </w:t>
      </w:r>
    </w:p>
    <w:p w14:paraId="525A3605" w14:textId="77777777" w:rsidR="00112E2B" w:rsidRPr="0029669F" w:rsidRDefault="00024794" w:rsidP="00FD7B1E">
      <w:pPr>
        <w:pStyle w:val="Odstavecseseznamem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DOBA A UKONČENÍ</w:t>
      </w:r>
    </w:p>
    <w:p w14:paraId="69D748A9" w14:textId="77777777" w:rsidR="00D56CAA" w:rsidRPr="0029669F" w:rsidRDefault="00024794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Tato Smlouva zůstává v účinnosti 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 dobu uvedenou v Příloze 2,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>ne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bude-li ukončena podle následujících ustanovení. 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</w:p>
    <w:p w14:paraId="6AAE2CF5" w14:textId="77777777" w:rsidR="006B3FA3" w:rsidRPr="0029669F" w:rsidRDefault="006B3FA3" w:rsidP="00567356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T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>ato Smlouva automaticky zaniká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AE666D" w:rsidRPr="0029669F">
        <w:rPr>
          <w:rFonts w:ascii="Tahoma" w:hAnsi="Tahoma" w:cs="Tahoma"/>
          <w:sz w:val="20"/>
          <w:szCs w:val="20"/>
          <w:lang w:val="cs-CZ"/>
        </w:rPr>
        <w:t>jakoukoliv z následujících událostí podle toho, která nastane dříve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: </w:t>
      </w:r>
    </w:p>
    <w:p w14:paraId="36FFAFEA" w14:textId="77777777" w:rsidR="00124D56" w:rsidRPr="0029669F" w:rsidRDefault="00363965" w:rsidP="00FD7B1E">
      <w:pPr>
        <w:pStyle w:val="Odstavecseseznamem"/>
        <w:numPr>
          <w:ilvl w:val="2"/>
          <w:numId w:val="11"/>
        </w:numPr>
        <w:spacing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Do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končení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předčasn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ým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ukončení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Klinického hodnocení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u Poskytovatele</w:t>
      </w:r>
      <w:r w:rsidR="006B3FA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0A0C669F" w14:textId="77777777" w:rsidR="006B3FA3" w:rsidRPr="0029669F" w:rsidRDefault="00847D18" w:rsidP="00FD7B1E">
      <w:pPr>
        <w:pStyle w:val="Odstavecseseznamem"/>
        <w:numPr>
          <w:ilvl w:val="2"/>
          <w:numId w:val="11"/>
        </w:numPr>
        <w:spacing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Ukončení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Smlouvy o klinickém hodnocení týkající se Klinického hodnocení</w:t>
      </w:r>
      <w:r w:rsidR="00124D56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nebo</w:t>
      </w:r>
    </w:p>
    <w:p w14:paraId="18C9A799" w14:textId="77777777" w:rsidR="00D56CAA" w:rsidRPr="0029669F" w:rsidRDefault="002C600D" w:rsidP="00FD7B1E">
      <w:pPr>
        <w:pStyle w:val="Odstavecseseznamem"/>
        <w:numPr>
          <w:ilvl w:val="2"/>
          <w:numId w:val="11"/>
        </w:numPr>
        <w:spacing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Neuzavřením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finální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Smlouvy o klinickém hodnocení na provádění tohoto Klinického hodnocení mezi Společností a 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Poskyto</w:t>
      </w:r>
      <w:r w:rsidR="00813D3D" w:rsidRPr="0029669F">
        <w:rPr>
          <w:rFonts w:ascii="Tahoma" w:eastAsia="Times New Roman" w:hAnsi="Tahoma" w:cs="Tahoma"/>
          <w:sz w:val="20"/>
          <w:szCs w:val="20"/>
          <w:lang w:val="cs-CZ"/>
        </w:rPr>
        <w:t>vatelem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</w:p>
    <w:p w14:paraId="322F19FB" w14:textId="77777777" w:rsidR="00C06D2D" w:rsidRPr="0029669F" w:rsidRDefault="00847D18" w:rsidP="00FD7B1E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Kterákoliv ze stran může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svého uvážení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vypovědět tuto Smlouvu písemn</w:t>
      </w:r>
      <w:r w:rsidR="00F815CA" w:rsidRPr="0029669F">
        <w:rPr>
          <w:rFonts w:ascii="Tahoma" w:eastAsia="Times New Roman" w:hAnsi="Tahoma" w:cs="Tahoma"/>
          <w:sz w:val="20"/>
          <w:szCs w:val="20"/>
          <w:lang w:val="cs-CZ"/>
        </w:rPr>
        <w:t>ou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výpověd</w:t>
      </w:r>
      <w:r w:rsidR="00F815CA" w:rsidRPr="0029669F">
        <w:rPr>
          <w:rFonts w:ascii="Tahoma" w:eastAsia="Times New Roman" w:hAnsi="Tahoma" w:cs="Tahoma"/>
          <w:sz w:val="20"/>
          <w:szCs w:val="20"/>
          <w:lang w:val="cs-CZ"/>
        </w:rPr>
        <w:t>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 třicetidenní (30denní) výpovědní lhůtou.     </w:t>
      </w:r>
    </w:p>
    <w:p w14:paraId="4E00CDE7" w14:textId="301126CC" w:rsidR="00A800D4" w:rsidRPr="00567356" w:rsidRDefault="002B140C" w:rsidP="00567356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Není-li ujednáno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jinak, závazky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Poskytovatele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článku 2 trvají i po zániku této S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louvy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až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do doby, než S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olečnost nebo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její externí zástupce vyzvedne Potřebné v</w:t>
      </w:r>
      <w:r w:rsidR="0029669F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837736" w:rsidRPr="0029669F">
        <w:rPr>
          <w:rFonts w:ascii="Tahoma" w:eastAsia="Times New Roman" w:hAnsi="Tahoma" w:cs="Tahoma"/>
          <w:sz w:val="20"/>
          <w:szCs w:val="20"/>
          <w:lang w:val="cs-CZ"/>
        </w:rPr>
        <w:t>.</w:t>
      </w:r>
      <w:r w:rsidR="00567356" w:rsidRPr="00A16723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</w:p>
    <w:p w14:paraId="5051110B" w14:textId="77777777" w:rsidR="00E60C65" w:rsidRPr="0029669F" w:rsidRDefault="00E60C65" w:rsidP="00567356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Při zániku této Smlouvy je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povin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e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 neprodleně 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>ukončit pou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žívání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ybavení.  </w:t>
      </w:r>
    </w:p>
    <w:p w14:paraId="17C64002" w14:textId="77777777" w:rsidR="000C0989" w:rsidRPr="00567356" w:rsidRDefault="000C0989" w:rsidP="000C0989">
      <w:pPr>
        <w:pStyle w:val="Odstavecseseznamem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Při zániku této Smlouvy podle článků 4.2(i) nebo 4.2(ii) za situace, kdy strany uzavřely Smlouvu o klinickém hodnocení, bude-li Poskytovatel mít zájem o odkoupení Potřebného vybavení při ukončení Klinického hodnocení od Společnosti</w:t>
      </w:r>
      <w:r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A148F5">
        <w:rPr>
          <w:rFonts w:ascii="Tahoma" w:eastAsia="Times New Roman" w:hAnsi="Tahoma" w:cs="Tahoma"/>
          <w:sz w:val="20"/>
          <w:szCs w:val="20"/>
          <w:lang w:val="cs-CZ"/>
        </w:rPr>
        <w:t>či jejího zástupce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vyrozumí o tom písemně Společnost, přičemž v takovém případě </w:t>
      </w:r>
      <w:r w:rsidRPr="00747D70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cs-CZ"/>
        </w:rPr>
        <w:t>Poskytovatel a majitel Potřebného vybavení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uzavřou samostatnou Kupní smlouvu o prodeji a koupi Potřebného vybavení za podmínek, které budou mezi stranami ujednány.</w:t>
      </w:r>
    </w:p>
    <w:p w14:paraId="1B56965D" w14:textId="77777777" w:rsidR="00421E39" w:rsidRPr="0029669F" w:rsidRDefault="00EB0CEB" w:rsidP="00FD7B1E">
      <w:pPr>
        <w:pStyle w:val="Odstavecseseznamem"/>
        <w:numPr>
          <w:ilvl w:val="0"/>
          <w:numId w:val="1"/>
        </w:numPr>
        <w:spacing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RŮZNÉ</w:t>
      </w:r>
    </w:p>
    <w:p w14:paraId="63D32EE5" w14:textId="77777777" w:rsidR="007A02EE" w:rsidRPr="0029669F" w:rsidRDefault="007A02EE" w:rsidP="00FD7B1E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37BB017A" w14:textId="77777777" w:rsidR="007A02EE" w:rsidRPr="0029669F" w:rsidRDefault="007A02EE" w:rsidP="00FD7B1E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1C346995" w14:textId="77777777" w:rsidR="007A02EE" w:rsidRPr="0029669F" w:rsidRDefault="007A02EE" w:rsidP="00FD7B1E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21C33ED0" w14:textId="77777777" w:rsidR="007A02EE" w:rsidRPr="0029669F" w:rsidRDefault="007A02EE" w:rsidP="00FD7B1E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5A4D888E" w14:textId="77777777" w:rsidR="007A02EE" w:rsidRPr="0029669F" w:rsidRDefault="007A02EE" w:rsidP="00FD7B1E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  <w:bookmarkStart w:id="7" w:name="_GoBack"/>
      <w:bookmarkEnd w:id="7"/>
    </w:p>
    <w:p w14:paraId="6B7C8500" w14:textId="77777777" w:rsidR="00C06D2D" w:rsidRPr="0029669F" w:rsidRDefault="00EB0CEB" w:rsidP="00567356">
      <w:pPr>
        <w:pStyle w:val="Odstavecseseznamem"/>
        <w:numPr>
          <w:ilvl w:val="1"/>
          <w:numId w:val="12"/>
        </w:numPr>
        <w:spacing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Jakékoliv oznámení vyžadované či 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>přípustné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podle této Smlouvy musí mít písemnou formu a má se za učiněné ke dni, k němuž je: (i) osobně doručeno; (ii) doručeno doporučenou zásilkou či zásilkou do vlastních rukou, s dodejkou a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uhrazeným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poštovným; (iii) potvrzeno jako doručené v případě faxu; nebo (iv) předáno renomované kurýrní službě s nepřetržitým provozem a adresováno straně, jíž je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oznámení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určeno, a to na adresu stanovenou níže, nebo jinou adresu později písemně uvedenou: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602"/>
      </w:tblGrid>
      <w:tr w:rsidR="00C06D2D" w:rsidRPr="005E5500" w14:paraId="0AACA421" w14:textId="77777777" w:rsidTr="00481D68">
        <w:tc>
          <w:tcPr>
            <w:tcW w:w="4788" w:type="dxa"/>
          </w:tcPr>
          <w:p w14:paraId="230753E7" w14:textId="77777777" w:rsidR="00C06D2D" w:rsidRPr="0029669F" w:rsidRDefault="00EB0CEB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Pro Společnost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6B2A84FB" w14:textId="77777777" w:rsidR="001E6B3B" w:rsidRPr="0029669F" w:rsidRDefault="001E6B3B" w:rsidP="00FD7B1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bookmarkStart w:id="8" w:name="_DV_C15"/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Amgen s.r.o.</w:t>
            </w:r>
          </w:p>
          <w:p w14:paraId="593C76A3" w14:textId="77777777" w:rsidR="001E6B3B" w:rsidRPr="0029669F" w:rsidRDefault="001E6B3B" w:rsidP="00FD7B1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Klimentská 46</w:t>
            </w:r>
          </w:p>
          <w:p w14:paraId="7FA022F4" w14:textId="77777777" w:rsidR="001E6B3B" w:rsidRPr="0029669F" w:rsidRDefault="001E6B3B" w:rsidP="00FD7B1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11002 Praha 1</w:t>
            </w:r>
          </w:p>
          <w:p w14:paraId="3D69DF61" w14:textId="77777777" w:rsidR="001E6B3B" w:rsidRPr="0029669F" w:rsidRDefault="001E6B3B" w:rsidP="00FD7B1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Česká republika</w:t>
            </w:r>
          </w:p>
          <w:p w14:paraId="4777DEF0" w14:textId="77777777" w:rsidR="009063F7" w:rsidRPr="008163BE" w:rsidRDefault="009063F7" w:rsidP="00FD7B1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</w:p>
          <w:bookmarkEnd w:id="8"/>
          <w:p w14:paraId="5CB07693" w14:textId="77777777" w:rsidR="00C06D2D" w:rsidRPr="0029669F" w:rsidRDefault="00EB0CEB" w:rsidP="00FD7B1E">
            <w:pPr>
              <w:keepNext/>
              <w:tabs>
                <w:tab w:val="left" w:pos="5850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S </w:t>
            </w:r>
            <w:r w:rsidR="0030652C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kopií</w:t>
            </w: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 na vědomí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2DC622F0" w14:textId="2AFC56F6" w:rsidR="00C06D2D" w:rsidRPr="00AC7D0B" w:rsidRDefault="00AC7D0B" w:rsidP="00AC7D0B">
            <w:pPr>
              <w:rPr>
                <w:rFonts w:ascii="Tahoma" w:hAnsi="Tahoma" w:cs="Times New Roman"/>
                <w:sz w:val="20"/>
                <w:szCs w:val="20"/>
                <w:lang w:val="cs-CZ"/>
              </w:rPr>
            </w:pPr>
            <w:r>
              <w:rPr>
                <w:rFonts w:ascii="Tahoma" w:eastAsia="Times New Roman" w:hAnsi="Tahoma" w:cs="Times New Roman" w:hint="cs"/>
                <w:sz w:val="20"/>
                <w:szCs w:val="20"/>
                <w:lang w:val="cs-CZ"/>
              </w:rPr>
              <w:t>International Legal Group</w:t>
            </w:r>
            <w:r>
              <w:rPr>
                <w:rFonts w:ascii="Tahoma" w:eastAsia="Times New Roman" w:hAnsi="Tahoma" w:cs="Times New Roman" w:hint="cs"/>
                <w:sz w:val="20"/>
                <w:szCs w:val="20"/>
                <w:lang w:val="cs-CZ"/>
              </w:rPr>
              <w:br/>
              <w:t>Amgen (Europe) GmbH</w:t>
            </w:r>
            <w:r>
              <w:rPr>
                <w:rFonts w:ascii="Tahoma" w:eastAsia="Times New Roman" w:hAnsi="Tahoma" w:cs="Times New Roman" w:hint="cs"/>
                <w:sz w:val="20"/>
                <w:szCs w:val="20"/>
                <w:lang w:val="cs-CZ"/>
              </w:rPr>
              <w:br/>
              <w:t>Suurstoffi 22</w:t>
            </w:r>
            <w:r>
              <w:rPr>
                <w:rFonts w:ascii="Tahoma" w:eastAsia="Times New Roman" w:hAnsi="Tahoma" w:cs="Times New Roman" w:hint="cs"/>
                <w:sz w:val="20"/>
                <w:szCs w:val="20"/>
                <w:lang w:val="cs-CZ"/>
              </w:rPr>
              <w:br/>
              <w:t>6343 Rotkreuz</w:t>
            </w:r>
            <w:r>
              <w:rPr>
                <w:rFonts w:ascii="Tahoma" w:eastAsia="Times New Roman" w:hAnsi="Tahoma" w:cs="Times New Roman" w:hint="cs"/>
                <w:sz w:val="20"/>
                <w:szCs w:val="20"/>
                <w:lang w:val="cs-CZ"/>
              </w:rPr>
              <w:br/>
              <w:t>Switzerland</w:t>
            </w:r>
          </w:p>
        </w:tc>
        <w:tc>
          <w:tcPr>
            <w:tcW w:w="4788" w:type="dxa"/>
          </w:tcPr>
          <w:p w14:paraId="25372735" w14:textId="77777777" w:rsidR="00C06D2D" w:rsidRPr="0029669F" w:rsidRDefault="00EB0CEB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Pro </w:t>
            </w:r>
            <w:r w:rsidR="00C80AF8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Poskytovatele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4839AB92" w14:textId="77777777" w:rsidR="0029669F" w:rsidRPr="000C0989" w:rsidRDefault="000C0989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Fakultní nemocnice Brno</w:t>
            </w:r>
          </w:p>
          <w:p w14:paraId="590015C5" w14:textId="77777777" w:rsidR="000C0989" w:rsidRPr="000C0989" w:rsidRDefault="000C0989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Jihlavská 20</w:t>
            </w:r>
          </w:p>
          <w:p w14:paraId="350191BF" w14:textId="77777777" w:rsidR="000C0989" w:rsidRDefault="000C0989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625 00 Brno</w:t>
            </w:r>
          </w:p>
          <w:p w14:paraId="6E6A9A41" w14:textId="78AF76AD" w:rsidR="000C0989" w:rsidRPr="0029669F" w:rsidRDefault="000C0989" w:rsidP="00FD7B1E">
            <w:pPr>
              <w:tabs>
                <w:tab w:val="left" w:pos="3600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Fax:</w:t>
            </w:r>
            <w:r w:rsidR="00C21B32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+420 543 211 185</w:t>
            </w:r>
          </w:p>
        </w:tc>
      </w:tr>
    </w:tbl>
    <w:p w14:paraId="1C214ADA" w14:textId="77777777" w:rsidR="00397523" w:rsidRPr="0029669F" w:rsidRDefault="00397523" w:rsidP="00FD7B1E">
      <w:pPr>
        <w:pStyle w:val="Odstavecseseznamem"/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44413DE6" w14:textId="77777777" w:rsidR="00715B76" w:rsidRPr="0029669F" w:rsidRDefault="00C06D2D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5.2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Nestanoví-li tato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Smlouva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výslovně jinak, mohou být její ustanovení měněna pouze oboustranným písemným souhlasem stran.  </w:t>
      </w:r>
    </w:p>
    <w:p w14:paraId="45F601F7" w14:textId="77777777" w:rsidR="00C17C0F" w:rsidRPr="0029669F" w:rsidRDefault="00C17C0F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5.3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V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 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případě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že u kterékoliv ze stran dojde ke zpoždění, z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tížení 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nebo úplnému znemožnění uskutečnění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jakéhokoliv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úkonu podle této Smlouvy z důvodu omezujícího správního či soudního rozhodnutí či příkazu, občanských nepokojů, povstání, války či vyšší moci (jednotlivě “</w:t>
      </w:r>
      <w:r w:rsidR="00D9680D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Vyšší moc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”), uskutečnění takovýchto úkonů se odkládá po dobu, která nepřes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>áhne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jeden (1) měsíc, neujednají-li strany něco jiného,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během níž dojde 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 odstranění takovéto Vyšší moci a k obnovení plnění. Strana nenese odpovědnost za žádná prodlení vyplývající z Vyšší moci, s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výjimkou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těch, u nichž daná strana prodlení při plnění svých závazků dle této Smlouvy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sama způsobila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</w:p>
    <w:p w14:paraId="09B64776" w14:textId="77777777" w:rsidR="007E1D43" w:rsidRPr="007E1D43" w:rsidRDefault="007E1D43" w:rsidP="00FD7B1E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7E1D43">
        <w:rPr>
          <w:rFonts w:ascii="Tahoma" w:eastAsia="Times New Roman" w:hAnsi="Tahoma" w:cs="Tahoma"/>
          <w:sz w:val="20"/>
          <w:szCs w:val="20"/>
          <w:lang w:val="cs-CZ"/>
        </w:rPr>
        <w:t>5.4</w:t>
      </w:r>
      <w:r w:rsidRPr="007E1D43">
        <w:rPr>
          <w:rFonts w:ascii="Tahoma" w:eastAsia="Times New Roman" w:hAnsi="Tahoma" w:cs="Tahoma"/>
          <w:sz w:val="20"/>
          <w:szCs w:val="20"/>
          <w:lang w:val="cs-CZ"/>
        </w:rPr>
        <w:tab/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Tato Smlouva a veškeré </w:t>
      </w:r>
      <w:r w:rsidRPr="00DE76BD">
        <w:rPr>
          <w:rFonts w:ascii="Tahoma" w:eastAsia="Times New Roman" w:hAnsi="Tahoma" w:cs="Tahoma"/>
          <w:bCs/>
          <w:sz w:val="20"/>
          <w:szCs w:val="20"/>
          <w:lang w:val="cs-CZ"/>
        </w:rPr>
        <w:t>její dodatky mohou být vyhotoveny ve dvou vyhotoveních, z</w:t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nichž každé je originálem</w:t>
      </w:r>
      <w:r w:rsidR="000321BF">
        <w:rPr>
          <w:rFonts w:ascii="Tahoma" w:eastAsia="Times New Roman" w:hAnsi="Tahoma" w:cs="Tahoma"/>
          <w:bCs/>
          <w:sz w:val="20"/>
          <w:szCs w:val="20"/>
          <w:lang w:val="cs-CZ"/>
        </w:rPr>
        <w:t>,</w:t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a které všechny dohromady tvoří jeden a ten samý dokument, závazný pro všechny strany bez ohledu na to, že každá ze stran mohla podepsat odlišná vyhotovení</w:t>
      </w:r>
      <w:r w:rsidRPr="007E1D43">
        <w:rPr>
          <w:rFonts w:ascii="Tahoma" w:eastAsia="Times New Roman" w:hAnsi="Tahoma" w:cs="Tahoma"/>
          <w:sz w:val="20"/>
          <w:szCs w:val="20"/>
          <w:lang w:val="cs-CZ"/>
        </w:rPr>
        <w:t>.</w:t>
      </w:r>
    </w:p>
    <w:p w14:paraId="236378B4" w14:textId="77777777" w:rsidR="008153E1" w:rsidRPr="0029669F" w:rsidRDefault="008153E1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5.5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Žádné jednání či nečinnost kterékoliv ze stran nelze vykládat jako zřeknutí se práv této strany podle této Smlouvy nebo ustanovení příslušných předpisů.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Ž</w:t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ádného ustanovení této Smlouvy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se </w:t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>nelze zříci jinak než výslovným písemným oznámením podepsaným zříkající se stranou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0D35B3" w:rsidRPr="0029669F">
        <w:rPr>
          <w:rFonts w:ascii="Tahoma" w:hAnsi="Tahoma" w:cs="Tahoma"/>
          <w:sz w:val="20"/>
          <w:szCs w:val="20"/>
          <w:lang w:val="cs-CZ"/>
        </w:rPr>
        <w:t>Opomenutí nebo prodlení strany při vymáhání kterékoliv z jejích práv podle této Smlouvy nebude považováno za trvalé zřeknutí se tohoto práva. Zřeknutí se nároků plynoucích z jednoho porušení neznamená zřeknutí se nároků plynoucích z jakéhokoliv jiného nebo pozdějšího porušení Smlouvy.</w:t>
      </w:r>
    </w:p>
    <w:p w14:paraId="1EFB915D" w14:textId="77777777" w:rsidR="00E262E2" w:rsidRDefault="00E262E2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PMingLiU" w:hAnsi="Tahoma" w:cs="Tahoma"/>
          <w:sz w:val="20"/>
          <w:szCs w:val="20"/>
          <w:lang w:val="cs-CZ"/>
        </w:rPr>
      </w:pPr>
      <w:r w:rsidRPr="0029669F">
        <w:rPr>
          <w:rFonts w:ascii="Tahoma" w:hAnsi="Tahoma" w:cs="Tahoma"/>
          <w:sz w:val="20"/>
          <w:szCs w:val="20"/>
          <w:lang w:val="cs-CZ"/>
        </w:rPr>
        <w:t>5.6</w:t>
      </w:r>
      <w:r w:rsidRPr="0029669F">
        <w:rPr>
          <w:rFonts w:ascii="Tahoma" w:hAnsi="Tahoma" w:cs="Tahoma"/>
          <w:sz w:val="20"/>
          <w:szCs w:val="20"/>
          <w:lang w:val="cs-CZ"/>
        </w:rPr>
        <w:tab/>
      </w:r>
      <w:r w:rsidR="0010592A" w:rsidRPr="0029669F">
        <w:rPr>
          <w:rFonts w:ascii="Tahoma" w:hAnsi="Tahoma" w:cs="Tahoma"/>
          <w:sz w:val="20"/>
          <w:szCs w:val="20"/>
          <w:lang w:val="cs-CZ"/>
        </w:rPr>
        <w:t>V případě, že je jakékoliv ustanovení této Smlouvy v rozporu s právem, jímž se tato Smlouva má řídit, nebo je-li jakékoliv takové ustanovení prohlášeno příslušným orgánem za protiprávní, neplatné nebo nevymahatelné, ať zcela nebo z části, má se za to, že se takové ustanovení nahrazuje novým zněním tak, aby to v nejvyšším možném rozsahu odpovídalo původnímu úmyslu stran v souladu s příslušnými předpisy. Zákonnost, platnost a vymahatelnost zbylých ustanovení tím nebude dotčena a zůstane v plné platnosti a účinnosti.</w:t>
      </w:r>
      <w:r w:rsidR="002955DF" w:rsidRPr="0029669F">
        <w:rPr>
          <w:rFonts w:ascii="Tahoma" w:eastAsia="PMingLiU" w:hAnsi="Tahoma" w:cs="Tahoma"/>
          <w:sz w:val="20"/>
          <w:szCs w:val="20"/>
          <w:lang w:val="cs-CZ"/>
        </w:rPr>
        <w:t xml:space="preserve"> </w:t>
      </w:r>
    </w:p>
    <w:p w14:paraId="34045A14" w14:textId="0519129F" w:rsidR="009027FB" w:rsidRPr="0035798B" w:rsidRDefault="0035798B" w:rsidP="00FD7B1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ahoma" w:hAnsi="Tahoma" w:cs="Tahoma"/>
          <w:b/>
          <w:color w:val="000000"/>
          <w:sz w:val="20"/>
          <w:szCs w:val="20"/>
          <w:lang w:val="cs-CZ"/>
        </w:rPr>
      </w:pPr>
      <w:r>
        <w:rPr>
          <w:rFonts w:ascii="Tahoma" w:hAnsi="Tahoma" w:cs="Tahoma"/>
          <w:color w:val="000000"/>
          <w:sz w:val="20"/>
          <w:szCs w:val="20"/>
          <w:lang w:val="cs-CZ"/>
        </w:rPr>
        <w:t xml:space="preserve">5.7       </w:t>
      </w:r>
      <w:r w:rsidR="009027FB" w:rsidRPr="0035798B">
        <w:rPr>
          <w:rFonts w:ascii="Tahoma" w:hAnsi="Tahoma" w:cs="Tahoma"/>
          <w:color w:val="000000"/>
          <w:sz w:val="20"/>
          <w:szCs w:val="20"/>
          <w:lang w:val="cs-CZ"/>
        </w:rPr>
        <w:t>Smluvní strany se dohodly, že tato smlouva bude uveřejněna v registru smluv a uveřejnění smlouvy provede Poskytovatel.</w:t>
      </w:r>
      <w:r w:rsidR="009027FB" w:rsidRPr="0035798B">
        <w:rPr>
          <w:rFonts w:ascii="Tahoma" w:hAnsi="Tahoma" w:cs="Tahoma"/>
          <w:b/>
          <w:color w:val="000000"/>
          <w:sz w:val="20"/>
          <w:szCs w:val="20"/>
          <w:lang w:val="cs-CZ"/>
        </w:rPr>
        <w:t xml:space="preserve"> </w:t>
      </w:r>
      <w:r w:rsidR="009027FB" w:rsidRPr="0035798B">
        <w:rPr>
          <w:rFonts w:ascii="Tahoma" w:hAnsi="Tahoma" w:cs="Tahoma"/>
          <w:sz w:val="20"/>
          <w:szCs w:val="20"/>
          <w:lang w:val="cs-CZ"/>
        </w:rPr>
        <w:t xml:space="preserve">Smluvní strany se dohodly, že označené obchodní </w:t>
      </w:r>
      <w:r w:rsidR="009027FB" w:rsidRPr="0035798B">
        <w:rPr>
          <w:rFonts w:ascii="Tahoma" w:hAnsi="Tahoma" w:cs="Tahoma"/>
          <w:color w:val="000000"/>
          <w:sz w:val="20"/>
          <w:szCs w:val="20"/>
          <w:lang w:val="cs-CZ"/>
        </w:rPr>
        <w:t>tajemství společnosti, bude před zadáním smlouvy do registru smluv odstraněno a</w:t>
      </w:r>
      <w:r w:rsidR="009027FB" w:rsidRPr="0035798B">
        <w:rPr>
          <w:rFonts w:ascii="Tahoma" w:hAnsi="Tahoma" w:cs="Tahoma"/>
          <w:sz w:val="20"/>
          <w:szCs w:val="20"/>
          <w:lang w:val="cs-CZ"/>
        </w:rPr>
        <w:t xml:space="preserve"> </w:t>
      </w:r>
      <w:r w:rsidR="009027FB" w:rsidRPr="0035798B">
        <w:rPr>
          <w:rFonts w:ascii="Tahoma" w:hAnsi="Tahoma" w:cs="Tahoma"/>
          <w:color w:val="000000"/>
          <w:sz w:val="20"/>
          <w:szCs w:val="20"/>
          <w:lang w:val="cs-CZ"/>
        </w:rPr>
        <w:t xml:space="preserve">přílohy smluv nebudou v </w:t>
      </w:r>
      <w:r w:rsidR="009027FB" w:rsidRPr="0035798B">
        <w:rPr>
          <w:rFonts w:ascii="Tahoma" w:hAnsi="Tahoma" w:cs="Tahoma"/>
          <w:sz w:val="20"/>
          <w:szCs w:val="20"/>
          <w:lang w:val="cs-CZ"/>
        </w:rPr>
        <w:t>r</w:t>
      </w:r>
      <w:r w:rsidR="009027FB" w:rsidRPr="0035798B">
        <w:rPr>
          <w:rFonts w:ascii="Tahoma" w:hAnsi="Tahoma" w:cs="Tahoma"/>
          <w:color w:val="000000"/>
          <w:sz w:val="20"/>
          <w:szCs w:val="20"/>
          <w:lang w:val="cs-CZ"/>
        </w:rPr>
        <w:t>egistru smluv uveřejňovány. Před podpisem smlouvy společnost zašle Poskytovateli finální verzi smlouvy ve strojově čitelném formátu s podbarveným textem smlouvy, které považuje společnost za obchodní tajemství.</w:t>
      </w:r>
    </w:p>
    <w:p w14:paraId="7B7E3827" w14:textId="53418FA2" w:rsidR="00C17C0F" w:rsidRPr="0029669F" w:rsidRDefault="00B4447B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35798B">
        <w:rPr>
          <w:rFonts w:ascii="Tahoma" w:eastAsia="Times New Roman" w:hAnsi="Tahoma" w:cs="Tahoma"/>
          <w:sz w:val="20"/>
          <w:szCs w:val="20"/>
          <w:lang w:val="cs-CZ"/>
        </w:rPr>
        <w:t>5.</w:t>
      </w:r>
      <w:r w:rsidR="0035798B">
        <w:rPr>
          <w:rFonts w:ascii="Tahoma" w:eastAsia="Times New Roman" w:hAnsi="Tahoma" w:cs="Tahoma"/>
          <w:sz w:val="20"/>
          <w:szCs w:val="20"/>
          <w:lang w:val="cs-CZ"/>
        </w:rPr>
        <w:t>8</w:t>
      </w:r>
      <w:r w:rsidRPr="0035798B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10592A" w:rsidRPr="0035798B">
        <w:rPr>
          <w:rFonts w:ascii="Tahoma" w:eastAsia="Times New Roman" w:hAnsi="Tahoma" w:cs="Tahoma"/>
          <w:sz w:val="20"/>
          <w:szCs w:val="20"/>
          <w:lang w:val="cs-CZ"/>
        </w:rPr>
        <w:t xml:space="preserve">Tato Smlouva, spolu s veškerými </w:t>
      </w:r>
      <w:r w:rsidR="00632604" w:rsidRPr="0035798B">
        <w:rPr>
          <w:rFonts w:ascii="Tahoma" w:eastAsia="Times New Roman" w:hAnsi="Tahoma" w:cs="Tahoma"/>
          <w:sz w:val="20"/>
          <w:szCs w:val="20"/>
          <w:lang w:val="cs-CZ"/>
        </w:rPr>
        <w:t xml:space="preserve">Přílohami a </w:t>
      </w:r>
      <w:r w:rsidR="0010592A" w:rsidRPr="0035798B">
        <w:rPr>
          <w:rFonts w:ascii="Tahoma" w:eastAsia="Times New Roman" w:hAnsi="Tahoma" w:cs="Tahoma"/>
          <w:sz w:val="20"/>
          <w:szCs w:val="20"/>
          <w:lang w:val="cs-CZ"/>
        </w:rPr>
        <w:t>dodatky, tvoří úplnou dohodu o předmětu této Smlouvy mezi jejími stranami a stanoví veškeré okolnosti a podmínky, za nichž bude tato Smlouva plněna.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Mezi stranami neexistují žádné další dohody, ať již ústní nebo písemné, které by se týkaly předmětu této Smlouvy, a veškerá ústní nebo písemná komunikace týkající se předmětu této </w:t>
      </w:r>
      <w:r w:rsidR="009242A2" w:rsidRPr="0029669F">
        <w:rPr>
          <w:rFonts w:ascii="Tahoma" w:eastAsia="Times New Roman" w:hAnsi="Tahoma" w:cs="Tahoma"/>
          <w:sz w:val="20"/>
          <w:szCs w:val="20"/>
          <w:lang w:val="cs-CZ"/>
        </w:rPr>
        <w:t>S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>mlouvy je nahrazena touto Smlouvou. V případě jakéhokoliv případného rozporu mezi touto Smlouvou a Protokolem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>, je-li aplikovatelný,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jsou rozhodující ustanovení této Smlouvy.</w:t>
      </w:r>
    </w:p>
    <w:p w14:paraId="2A52FFD0" w14:textId="06EAA2F9" w:rsidR="00C06D2D" w:rsidRDefault="0035798B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>
        <w:rPr>
          <w:rFonts w:ascii="Tahoma" w:eastAsia="Times New Roman" w:hAnsi="Tahoma" w:cs="Tahoma"/>
          <w:sz w:val="20"/>
          <w:szCs w:val="20"/>
          <w:lang w:val="cs-CZ"/>
        </w:rPr>
        <w:t>5.9</w:t>
      </w:r>
      <w:r w:rsidR="00715B76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Tato Smlouva se řídí právem státu, v němž se nachází </w:t>
      </w:r>
      <w:r w:rsidR="00101AFC" w:rsidRPr="0029669F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s vyloučením kolizních norem. </w:t>
      </w:r>
    </w:p>
    <w:p w14:paraId="4D2C93A5" w14:textId="77777777" w:rsidR="00DE76BD" w:rsidRDefault="00DE76BD" w:rsidP="00FD7B1E">
      <w:pPr>
        <w:spacing w:after="120" w:line="240" w:lineRule="auto"/>
        <w:rPr>
          <w:rFonts w:ascii="Tahoma" w:eastAsia="Times New Roman" w:hAnsi="Tahoma" w:cs="Tahoma"/>
          <w:b/>
          <w:bCs/>
          <w:sz w:val="20"/>
          <w:szCs w:val="20"/>
          <w:lang w:val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cs-CZ"/>
        </w:rPr>
        <w:br w:type="page"/>
      </w:r>
    </w:p>
    <w:p w14:paraId="42290CEA" w14:textId="77777777" w:rsidR="00DE76BD" w:rsidRDefault="00DE76BD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b/>
          <w:bCs/>
          <w:sz w:val="20"/>
          <w:szCs w:val="20"/>
          <w:lang w:val="cs-CZ"/>
        </w:rPr>
      </w:pPr>
    </w:p>
    <w:p w14:paraId="3BE13D08" w14:textId="77777777" w:rsidR="005F1E46" w:rsidRPr="0029669F" w:rsidRDefault="00632604" w:rsidP="00FD7B1E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bCs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A NA DŮKAZ TOHO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strany podepisují tuto Smlouvu prostřednictvím svých k tomu řádně zmocněných zástupců</w:t>
      </w:r>
      <w:r w:rsidR="008163BE">
        <w:rPr>
          <w:rFonts w:ascii="Tahoma" w:eastAsia="Times New Roman" w:hAnsi="Tahoma" w:cs="Tahoma"/>
          <w:bCs/>
          <w:sz w:val="20"/>
          <w:szCs w:val="20"/>
          <w:lang w:val="cs-CZ"/>
        </w:rPr>
        <w:t>.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F1E46" w:rsidRPr="00FA0C24" w14:paraId="62123F85" w14:textId="77777777" w:rsidTr="005F1E46">
        <w:tc>
          <w:tcPr>
            <w:tcW w:w="4785" w:type="dxa"/>
          </w:tcPr>
          <w:p w14:paraId="4AEF3572" w14:textId="77777777" w:rsidR="005F1E46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  <w:p w14:paraId="55E23293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4785" w:type="dxa"/>
          </w:tcPr>
          <w:p w14:paraId="61BB1B46" w14:textId="77777777" w:rsidR="005F1E46" w:rsidRDefault="005F1E46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</w:tr>
      <w:tr w:rsidR="005F1E46" w:rsidRPr="00FA0C24" w14:paraId="31AC4D92" w14:textId="77777777" w:rsidTr="005F1E46">
        <w:tc>
          <w:tcPr>
            <w:tcW w:w="4785" w:type="dxa"/>
          </w:tcPr>
          <w:p w14:paraId="711BAB27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lang w:val="cs-CZ"/>
              </w:rPr>
              <w:t>AMGEN S.R.O.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4D81EF34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CC2776F" w14:textId="3F26183E" w:rsidR="00DE76BD" w:rsidRDefault="00DE76BD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337CE1AF" w14:textId="58EAC446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41789921" w14:textId="5E8A550D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7BEDC469" w14:textId="77777777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2EA95CD3" w14:textId="77777777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B6C9320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2F54F623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69736970" w14:textId="77777777" w:rsidR="005F1E46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D8CF7E9" w14:textId="269CDA04" w:rsidR="0035798B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Jméno: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 </w:t>
            </w:r>
          </w:p>
          <w:p w14:paraId="0BA0EDE5" w14:textId="727AD6BD" w:rsidR="005F1E46" w:rsidRPr="00FA0C24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  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</w:p>
          <w:p w14:paraId="37D31580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Funkce: Prokurista společnosti</w:t>
            </w:r>
          </w:p>
          <w:p w14:paraId="37ECA8E4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CED41D6" w14:textId="77777777" w:rsidR="005F1E46" w:rsidRPr="00FA0C24" w:rsidRDefault="005F1E46" w:rsidP="009F6D07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4785" w:type="dxa"/>
          </w:tcPr>
          <w:p w14:paraId="6503A115" w14:textId="60527F20" w:rsidR="005F1E46" w:rsidRPr="00FA0C24" w:rsidRDefault="00747D70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>POSKYTOVATEL</w:t>
            </w:r>
          </w:p>
          <w:p w14:paraId="574783A9" w14:textId="77777777" w:rsidR="005F1E46" w:rsidRPr="00FA0C24" w:rsidRDefault="005F1E46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D92CCD9" w14:textId="325AD176" w:rsidR="00DE76BD" w:rsidRDefault="00DE76BD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6122684B" w14:textId="0007E994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4A988E8F" w14:textId="59A1DBD7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317BB10E" w14:textId="77777777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33C99499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57567D7C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2C18D7F6" w14:textId="77777777" w:rsidR="005F1E46" w:rsidRPr="00FA0C24" w:rsidRDefault="005F1E46" w:rsidP="00481D68">
            <w:pPr>
              <w:keepNext/>
              <w:widowControl w:val="0"/>
              <w:tabs>
                <w:tab w:val="right" w:pos="429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9F16F43" w14:textId="6A648C57" w:rsidR="000C0989" w:rsidRPr="005D3796" w:rsidRDefault="000C0989" w:rsidP="000C0989">
            <w:pPr>
              <w:keepNext/>
              <w:widowControl w:val="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D3796">
              <w:rPr>
                <w:rFonts w:ascii="Tahoma" w:hAnsi="Tahoma" w:cs="Tahoma"/>
                <w:sz w:val="20"/>
                <w:szCs w:val="20"/>
                <w:lang w:val="cs-CZ"/>
              </w:rPr>
              <w:t xml:space="preserve">Jméno: </w:t>
            </w:r>
          </w:p>
          <w:p w14:paraId="0E46183D" w14:textId="77777777" w:rsidR="000C0989" w:rsidRPr="005D3796" w:rsidRDefault="000C0989" w:rsidP="000C0989">
            <w:pPr>
              <w:keepNext/>
              <w:widowControl w:val="0"/>
              <w:tabs>
                <w:tab w:val="right" w:pos="4320"/>
              </w:tabs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D3796">
              <w:rPr>
                <w:rFonts w:ascii="Tahoma" w:hAnsi="Tahoma" w:cs="Tahoma"/>
                <w:sz w:val="20"/>
                <w:szCs w:val="20"/>
                <w:lang w:val="cs-CZ"/>
              </w:rPr>
              <w:t>Funkce: ředitel</w:t>
            </w:r>
          </w:p>
          <w:p w14:paraId="32B81B3D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1696C911" w14:textId="77777777" w:rsidR="005F1E46" w:rsidRPr="00FA0C24" w:rsidRDefault="005F1E46" w:rsidP="009F6D07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</w:tbl>
    <w:p w14:paraId="3A289CF3" w14:textId="77777777" w:rsidR="005F1E46" w:rsidRPr="00FA0C24" w:rsidRDefault="005F1E46" w:rsidP="005F1E46">
      <w:pPr>
        <w:keepNext/>
        <w:spacing w:after="0" w:line="240" w:lineRule="auto"/>
        <w:rPr>
          <w:rFonts w:ascii="Tahoma" w:hAnsi="Tahoma" w:cs="Tahoma"/>
          <w:sz w:val="20"/>
          <w:szCs w:val="20"/>
          <w:lang w:val="cs-CZ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784"/>
        <w:gridCol w:w="4531"/>
      </w:tblGrid>
      <w:tr w:rsidR="005F1E46" w:rsidRPr="00ED12F5" w14:paraId="52387BA2" w14:textId="77777777" w:rsidTr="00481D68">
        <w:tc>
          <w:tcPr>
            <w:tcW w:w="4788" w:type="dxa"/>
          </w:tcPr>
          <w:p w14:paraId="4319F7FC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lang w:val="cs-CZ"/>
              </w:rPr>
              <w:t>AMGEN S.R.O.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564B52FD" w14:textId="77777777" w:rsidR="005F1E46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22BBA8F3" w14:textId="714439C7" w:rsidR="00DE76BD" w:rsidRPr="00FA0C24" w:rsidRDefault="00DE76BD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6169835F" w14:textId="27E1CBEC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C58F29B" w14:textId="1B5FDDEE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47D1C116" w14:textId="54E949B9" w:rsidR="009F6D07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4BE2B28" w14:textId="77777777" w:rsidR="009F6D07" w:rsidRPr="00FA0C24" w:rsidRDefault="009F6D07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44D417B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72D5BEEF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0D0AB9F5" w14:textId="77777777" w:rsidR="005F1E46" w:rsidRPr="00FA0C24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A0EE2B1" w14:textId="5AD132F5" w:rsidR="0035798B" w:rsidRDefault="005F1E46" w:rsidP="00DE76B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Jméno: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6F8CAB77" w14:textId="038D980D" w:rsidR="005F1E46" w:rsidRPr="00FA0C24" w:rsidRDefault="005F1E46" w:rsidP="00DE76B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 </w:t>
            </w:r>
          </w:p>
          <w:p w14:paraId="029AEEAB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Funkce: Prokurista společnosti</w:t>
            </w:r>
          </w:p>
          <w:p w14:paraId="0CC2C21C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69D5131" w14:textId="4E0C0B9B" w:rsidR="005F1E46" w:rsidRPr="00FA0C24" w:rsidRDefault="005F1E46" w:rsidP="00481D68">
            <w:pPr>
              <w:keepNext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4534" w:type="dxa"/>
          </w:tcPr>
          <w:p w14:paraId="7C4084ED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</w:tbl>
    <w:p w14:paraId="5BEBDDED" w14:textId="77777777" w:rsidR="004F334B" w:rsidRPr="0029669F" w:rsidRDefault="00F8334A" w:rsidP="008163BE">
      <w:pPr>
        <w:spacing w:line="240" w:lineRule="auto"/>
        <w:ind w:left="2880" w:firstLine="720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br w:type="page"/>
      </w:r>
      <w:r w:rsidR="004F334B" w:rsidRPr="0029669F">
        <w:rPr>
          <w:rFonts w:ascii="Tahoma" w:hAnsi="Tahoma" w:cs="Tahoma"/>
          <w:b/>
          <w:sz w:val="20"/>
          <w:szCs w:val="20"/>
          <w:lang w:val="cs-CZ"/>
        </w:rPr>
        <w:t>PŘÍLOHA 1</w:t>
      </w:r>
    </w:p>
    <w:p w14:paraId="02ADB268" w14:textId="77777777" w:rsidR="004F334B" w:rsidRPr="0029669F" w:rsidRDefault="004F334B" w:rsidP="004F334B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t>POTŘEBNÉ VYBAVENÍ</w:t>
      </w:r>
    </w:p>
    <w:p w14:paraId="5CA1E312" w14:textId="77777777" w:rsidR="004F334B" w:rsidRPr="0029669F" w:rsidRDefault="004F334B" w:rsidP="004F334B">
      <w:pPr>
        <w:spacing w:line="240" w:lineRule="auto"/>
        <w:jc w:val="center"/>
        <w:rPr>
          <w:rFonts w:ascii="Tahoma" w:hAnsi="Tahoma" w:cs="Tahoma"/>
          <w:b/>
          <w:i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5"/>
        <w:gridCol w:w="3236"/>
        <w:gridCol w:w="2703"/>
      </w:tblGrid>
      <w:tr w:rsidR="000321BF" w:rsidRPr="00ED12F5" w14:paraId="7A3FA87C" w14:textId="77777777" w:rsidTr="000A339A">
        <w:tc>
          <w:tcPr>
            <w:tcW w:w="3235" w:type="dxa"/>
          </w:tcPr>
          <w:p w14:paraId="49911896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Popis položky Potřebného vybavení </w:t>
            </w:r>
          </w:p>
          <w:p w14:paraId="5E690450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  <w:tc>
          <w:tcPr>
            <w:tcW w:w="3236" w:type="dxa"/>
          </w:tcPr>
          <w:p w14:paraId="7DD75863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Hodnota Potřebného vybavení ke Dni účinnosti (včetně daní) </w:t>
            </w:r>
          </w:p>
          <w:p w14:paraId="4966BA50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  <w:tc>
          <w:tcPr>
            <w:tcW w:w="2703" w:type="dxa"/>
          </w:tcPr>
          <w:p w14:paraId="05065BB8" w14:textId="77777777" w:rsidR="000321BF" w:rsidRPr="00FA0C24" w:rsidRDefault="000321BF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Zakřížkujte znakem ‘X’, pokud je Potřebné vybavení specificky upraveno pro použití v Klinickém hodnocení  </w:t>
            </w:r>
          </w:p>
          <w:p w14:paraId="5FF94E59" w14:textId="77777777" w:rsidR="000321BF" w:rsidRPr="00FA0C24" w:rsidRDefault="000321BF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</w:tr>
      <w:tr w:rsidR="000321BF" w:rsidRPr="00FA0C24" w14:paraId="5470BB90" w14:textId="77777777" w:rsidTr="000A339A">
        <w:trPr>
          <w:trHeight w:val="327"/>
        </w:trPr>
        <w:tc>
          <w:tcPr>
            <w:tcW w:w="3235" w:type="dxa"/>
            <w:vAlign w:val="center"/>
          </w:tcPr>
          <w:p w14:paraId="2844A02E" w14:textId="2AFB9672" w:rsidR="000321BF" w:rsidRPr="00335FC3" w:rsidRDefault="00115968" w:rsidP="00481D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5FC3">
              <w:rPr>
                <w:rFonts w:ascii="Tahoma" w:hAnsi="Tahoma" w:cs="Tahoma"/>
                <w:sz w:val="20"/>
                <w:szCs w:val="20"/>
              </w:rPr>
              <w:t xml:space="preserve">Smart Tablet </w:t>
            </w:r>
            <w:r w:rsidR="003C0E52" w:rsidRPr="00335FC3">
              <w:rPr>
                <w:rFonts w:ascii="Tahoma" w:hAnsi="Tahoma" w:cs="Tahoma"/>
                <w:sz w:val="20"/>
                <w:szCs w:val="20"/>
              </w:rPr>
              <w:t>Bluebird</w:t>
            </w:r>
          </w:p>
          <w:p w14:paraId="772F9C6C" w14:textId="63B4C05D" w:rsidR="00747D70" w:rsidRPr="00335FC3" w:rsidRDefault="00747D70" w:rsidP="00481D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14:paraId="7890D357" w14:textId="638F1654" w:rsidR="000321BF" w:rsidRPr="00335FC3" w:rsidRDefault="000A63CF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335FC3">
              <w:rPr>
                <w:rFonts w:ascii="Tahoma" w:hAnsi="Tahoma" w:cs="Tahoma"/>
                <w:sz w:val="20"/>
                <w:szCs w:val="20"/>
                <w:lang w:val="cs-CZ"/>
              </w:rPr>
              <w:t>18 590 Kč (</w:t>
            </w:r>
            <w:r w:rsidR="004B5DDF" w:rsidRPr="00335FC3">
              <w:rPr>
                <w:rFonts w:ascii="Tahoma" w:hAnsi="Tahoma" w:cs="Tahoma"/>
                <w:sz w:val="20"/>
                <w:szCs w:val="20"/>
                <w:lang w:val="cs-CZ"/>
              </w:rPr>
              <w:t>2 ks)</w:t>
            </w:r>
          </w:p>
        </w:tc>
        <w:tc>
          <w:tcPr>
            <w:tcW w:w="2703" w:type="dxa"/>
            <w:vAlign w:val="center"/>
          </w:tcPr>
          <w:p w14:paraId="6708B766" w14:textId="44690976" w:rsidR="000321BF" w:rsidRPr="00335FC3" w:rsidRDefault="000A339A" w:rsidP="00481D68">
            <w:pPr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335FC3">
              <w:rPr>
                <w:rFonts w:ascii="Tahoma" w:hAnsi="Tahoma" w:cs="Tahoma"/>
                <w:b/>
                <w:sz w:val="20"/>
                <w:szCs w:val="20"/>
                <w:lang w:val="cs-CZ"/>
              </w:rPr>
              <w:t>X</w:t>
            </w:r>
          </w:p>
        </w:tc>
      </w:tr>
      <w:tr w:rsidR="00747D70" w:rsidRPr="00FA0C24" w14:paraId="45BBE80F" w14:textId="77777777" w:rsidTr="000A339A">
        <w:tc>
          <w:tcPr>
            <w:tcW w:w="3235" w:type="dxa"/>
            <w:vAlign w:val="center"/>
          </w:tcPr>
          <w:p w14:paraId="150F1022" w14:textId="77777777" w:rsidR="00747D70" w:rsidRPr="00335FC3" w:rsidRDefault="00747D70" w:rsidP="00481D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653A27" w14:textId="17D5763A" w:rsidR="000A339A" w:rsidRPr="00335FC3" w:rsidRDefault="000A339A" w:rsidP="000A339A">
            <w:pPr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335FC3">
              <w:rPr>
                <w:rFonts w:ascii="Tahoma" w:hAnsi="Tahoma" w:cs="Tahoma"/>
                <w:sz w:val="20"/>
                <w:szCs w:val="20"/>
                <w:lang w:val="cs-CZ"/>
              </w:rPr>
              <w:t xml:space="preserve">Smartphone STK X3 </w:t>
            </w:r>
          </w:p>
          <w:p w14:paraId="67A6C007" w14:textId="53B874CA" w:rsidR="00747D70" w:rsidRPr="00335FC3" w:rsidRDefault="00747D70" w:rsidP="00481D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14:paraId="33F30CB1" w14:textId="77777777" w:rsidR="000A339A" w:rsidRPr="00335FC3" w:rsidRDefault="00A97EB3" w:rsidP="000A339A">
            <w:pPr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335FC3">
              <w:rPr>
                <w:rFonts w:ascii="Tahoma" w:hAnsi="Tahoma" w:cs="Tahoma"/>
                <w:sz w:val="20"/>
                <w:szCs w:val="20"/>
                <w:lang w:val="cs-CZ"/>
              </w:rPr>
              <w:t>9 170 Kč</w:t>
            </w:r>
            <w:r w:rsidR="000A339A" w:rsidRPr="00335FC3">
              <w:rPr>
                <w:rFonts w:ascii="Tahoma" w:hAnsi="Tahoma" w:cs="Tahoma"/>
                <w:sz w:val="20"/>
                <w:szCs w:val="20"/>
                <w:lang w:val="cs-CZ"/>
              </w:rPr>
              <w:t xml:space="preserve">  (2 ks)</w:t>
            </w:r>
          </w:p>
          <w:p w14:paraId="0321ABB5" w14:textId="0E3AB540" w:rsidR="00E23BB5" w:rsidRPr="00335FC3" w:rsidRDefault="00E23BB5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2703" w:type="dxa"/>
            <w:vAlign w:val="center"/>
          </w:tcPr>
          <w:p w14:paraId="3DC4E617" w14:textId="0C9CC70B" w:rsidR="00747D70" w:rsidRPr="00335FC3" w:rsidRDefault="000A339A" w:rsidP="00481D68">
            <w:pPr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335FC3">
              <w:rPr>
                <w:rFonts w:ascii="Tahoma" w:hAnsi="Tahoma" w:cs="Tahoma"/>
                <w:b/>
                <w:sz w:val="20"/>
                <w:szCs w:val="20"/>
                <w:lang w:val="cs-CZ"/>
              </w:rPr>
              <w:t>X</w:t>
            </w:r>
          </w:p>
        </w:tc>
      </w:tr>
    </w:tbl>
    <w:p w14:paraId="03D878A7" w14:textId="77777777" w:rsidR="000321BF" w:rsidRDefault="000321BF" w:rsidP="00B37A31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22996361" w14:textId="77777777" w:rsidR="00DE76BD" w:rsidRDefault="00DE76BD">
      <w:pPr>
        <w:rPr>
          <w:rFonts w:ascii="Tahoma" w:hAnsi="Tahoma" w:cs="Tahoma"/>
          <w:b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br w:type="page"/>
      </w:r>
    </w:p>
    <w:p w14:paraId="7186495E" w14:textId="77777777" w:rsidR="00CF2857" w:rsidRPr="0029669F" w:rsidRDefault="00B37A31" w:rsidP="00B37A31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t xml:space="preserve">PŘÍLOHA </w:t>
      </w:r>
      <w:r w:rsidR="00CF2857" w:rsidRPr="0029669F">
        <w:rPr>
          <w:rFonts w:ascii="Tahoma" w:hAnsi="Tahoma" w:cs="Tahoma"/>
          <w:b/>
          <w:sz w:val="20"/>
          <w:szCs w:val="20"/>
          <w:lang w:val="cs-CZ"/>
        </w:rPr>
        <w:t>2</w:t>
      </w:r>
    </w:p>
    <w:p w14:paraId="47B97FC7" w14:textId="77777777" w:rsidR="009063F7" w:rsidRPr="00FA0C24" w:rsidRDefault="009063F7" w:rsidP="009063F7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FA0C24">
        <w:rPr>
          <w:rFonts w:ascii="Tahoma" w:hAnsi="Tahoma" w:cs="Tahoma"/>
          <w:b/>
          <w:sz w:val="20"/>
          <w:szCs w:val="20"/>
          <w:lang w:val="cs-CZ"/>
        </w:rPr>
        <w:t>INFORMAČNÍ LIST VÝPŮJČKY POTŘEBNÉHO VYBAVENÍ</w:t>
      </w:r>
    </w:p>
    <w:p w14:paraId="3267CD09" w14:textId="77777777" w:rsidR="009063F7" w:rsidRPr="00FA0C24" w:rsidRDefault="009063F7" w:rsidP="009063F7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596"/>
      </w:tblGrid>
      <w:tr w:rsidR="009063F7" w:rsidRPr="00FA0C24" w14:paraId="7713891F" w14:textId="77777777" w:rsidTr="004659C6">
        <w:tc>
          <w:tcPr>
            <w:tcW w:w="4578" w:type="dxa"/>
          </w:tcPr>
          <w:p w14:paraId="5331A0A5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Trvání výpůjčky (neskončí-li podle článku 4):</w:t>
            </w:r>
          </w:p>
          <w:p w14:paraId="31ECB3A2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4596" w:type="dxa"/>
          </w:tcPr>
          <w:p w14:paraId="60B41196" w14:textId="76546546" w:rsidR="009063F7" w:rsidRPr="00FA0C24" w:rsidRDefault="001F7F5E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7 let</w:t>
            </w:r>
          </w:p>
        </w:tc>
      </w:tr>
      <w:tr w:rsidR="009063F7" w:rsidRPr="00FA0C24" w14:paraId="20A8785A" w14:textId="77777777" w:rsidTr="004659C6">
        <w:tc>
          <w:tcPr>
            <w:tcW w:w="4578" w:type="dxa"/>
          </w:tcPr>
          <w:p w14:paraId="43805E1A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Dodací adresa Poskytovatele:</w:t>
            </w:r>
          </w:p>
        </w:tc>
        <w:tc>
          <w:tcPr>
            <w:tcW w:w="4596" w:type="dxa"/>
          </w:tcPr>
          <w:p w14:paraId="4B7DDA2C" w14:textId="77777777" w:rsidR="001F7F5E" w:rsidRPr="000C0989" w:rsidRDefault="001F7F5E" w:rsidP="001F7F5E">
            <w:pPr>
              <w:tabs>
                <w:tab w:val="left" w:pos="3600"/>
              </w:tabs>
              <w:spacing w:after="120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Fakultní nemocnice Brno</w:t>
            </w:r>
          </w:p>
          <w:p w14:paraId="0E5C4ACC" w14:textId="40D9ACAD" w:rsidR="001F7F5E" w:rsidRDefault="001F7F5E" w:rsidP="001F7F5E">
            <w:pPr>
              <w:tabs>
                <w:tab w:val="left" w:pos="3600"/>
              </w:tabs>
              <w:spacing w:after="120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Klinika nemocí plicních a tuberkulózy</w:t>
            </w:r>
          </w:p>
          <w:p w14:paraId="3627AB3E" w14:textId="1D8EE7B8" w:rsidR="001F7F5E" w:rsidRPr="000C0989" w:rsidRDefault="001F7F5E" w:rsidP="001F7F5E">
            <w:pPr>
              <w:tabs>
                <w:tab w:val="left" w:pos="3600"/>
              </w:tabs>
              <w:spacing w:after="120"/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Jihlavská 20</w:t>
            </w:r>
          </w:p>
          <w:p w14:paraId="1B393DB8" w14:textId="2AE13A86" w:rsidR="009063F7" w:rsidRDefault="001F7F5E" w:rsidP="001F7F5E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0C0989">
              <w:rPr>
                <w:rFonts w:ascii="Tahoma" w:eastAsia="Times New Roman" w:hAnsi="Tahoma" w:cs="Tahoma"/>
                <w:bCs/>
                <w:sz w:val="20"/>
                <w:szCs w:val="20"/>
                <w:lang w:val="cs-CZ"/>
              </w:rPr>
              <w:t>625 00 Brno</w:t>
            </w:r>
          </w:p>
          <w:p w14:paraId="1851EBE1" w14:textId="77777777" w:rsidR="00747D70" w:rsidRDefault="00747D70" w:rsidP="00747D70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45BE7C00" w14:textId="77777777" w:rsidR="00747D70" w:rsidRDefault="00747D70" w:rsidP="00747D70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3CC21674" w14:textId="77777777" w:rsidR="00747D70" w:rsidRDefault="00747D70" w:rsidP="00747D70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A4EEB5F" w14:textId="37A7D5CE" w:rsidR="00747D70" w:rsidRPr="00FA0C24" w:rsidRDefault="00747D70" w:rsidP="00747D70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9063F7" w:rsidRPr="00FA0C24" w14:paraId="29EBF46B" w14:textId="77777777" w:rsidTr="004659C6">
        <w:tc>
          <w:tcPr>
            <w:tcW w:w="4578" w:type="dxa"/>
          </w:tcPr>
          <w:p w14:paraId="7A1DCA31" w14:textId="77777777" w:rsidR="009063F7" w:rsidRPr="00F2638F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638F">
              <w:rPr>
                <w:rFonts w:ascii="Tahoma" w:hAnsi="Tahoma" w:cs="Tahoma"/>
                <w:sz w:val="20"/>
                <w:szCs w:val="20"/>
              </w:rPr>
              <w:t xml:space="preserve">Kontaktní údaje Společnosti pro dotazy Poskytovatele týkající se Potřebného vybavení: </w:t>
            </w:r>
          </w:p>
        </w:tc>
        <w:tc>
          <w:tcPr>
            <w:tcW w:w="4596" w:type="dxa"/>
          </w:tcPr>
          <w:p w14:paraId="2AEB8F7A" w14:textId="38EB2E83" w:rsidR="00747D70" w:rsidRPr="00F2638F" w:rsidRDefault="00747D70" w:rsidP="0085632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3F7" w:rsidRPr="00ED12F5" w14:paraId="390B658F" w14:textId="77777777" w:rsidTr="004659C6">
        <w:tc>
          <w:tcPr>
            <w:tcW w:w="4578" w:type="dxa"/>
          </w:tcPr>
          <w:p w14:paraId="5C0C7015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Kontaktní údaje dodavatele (externího zástupce) pro dotazy týkající se Potřebného vybavení: </w:t>
            </w:r>
          </w:p>
        </w:tc>
        <w:tc>
          <w:tcPr>
            <w:tcW w:w="4596" w:type="dxa"/>
          </w:tcPr>
          <w:p w14:paraId="28936160" w14:textId="70B959F5" w:rsidR="00747D70" w:rsidRPr="00AD25DF" w:rsidRDefault="00AD25DF" w:rsidP="00747D70">
            <w:pPr>
              <w:rPr>
                <w:lang w:val="en-US"/>
              </w:rPr>
            </w:pPr>
            <w:r>
              <w:rPr>
                <w:rStyle w:val="eop"/>
                <w:lang w:val="en-US"/>
              </w:rPr>
              <w:t>​</w:t>
            </w:r>
          </w:p>
        </w:tc>
      </w:tr>
      <w:tr w:rsidR="004659C6" w:rsidRPr="00ED12F5" w14:paraId="5CF640E6" w14:textId="77777777" w:rsidTr="004659C6">
        <w:tc>
          <w:tcPr>
            <w:tcW w:w="4578" w:type="dxa"/>
          </w:tcPr>
          <w:p w14:paraId="0543F5F2" w14:textId="62BFD37A" w:rsidR="004659C6" w:rsidRPr="00FA0C24" w:rsidRDefault="004659C6" w:rsidP="004659C6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3B1D0D">
              <w:rPr>
                <w:rFonts w:ascii="Tahoma" w:hAnsi="Tahoma" w:cs="Tahoma"/>
                <w:sz w:val="20"/>
                <w:szCs w:val="20"/>
                <w:lang w:val="cs-CZ"/>
              </w:rPr>
              <w:t>Kontaktní údaje Vypůjčitele pro dotazy týkající se Potřebného vybavení:</w:t>
            </w:r>
          </w:p>
        </w:tc>
        <w:tc>
          <w:tcPr>
            <w:tcW w:w="4596" w:type="dxa"/>
          </w:tcPr>
          <w:p w14:paraId="5D77EE1A" w14:textId="5CEC3FFA" w:rsidR="004659C6" w:rsidRPr="00D817D7" w:rsidRDefault="004659C6" w:rsidP="00856327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</w:tbl>
    <w:p w14:paraId="6E248F25" w14:textId="77777777" w:rsidR="009063F7" w:rsidRPr="00FA0C24" w:rsidRDefault="009063F7" w:rsidP="009063F7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0B94653F" w14:textId="77777777" w:rsidR="009063F7" w:rsidRPr="00FA0C24" w:rsidRDefault="009063F7" w:rsidP="009063F7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56FCDD74" w14:textId="77777777" w:rsidR="00CF2857" w:rsidRPr="0029669F" w:rsidRDefault="00CF2857" w:rsidP="00EE0464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sectPr w:rsidR="00CF2857" w:rsidRPr="0029669F" w:rsidSect="000C1E8D">
      <w:footerReference w:type="default" r:id="rId12"/>
      <w:pgSz w:w="11906" w:h="16838"/>
      <w:pgMar w:top="1077" w:right="1361" w:bottom="96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7CEE" w14:textId="77777777" w:rsidR="00B32E68" w:rsidRDefault="00B32E68" w:rsidP="00A408CB">
      <w:pPr>
        <w:spacing w:after="0" w:line="240" w:lineRule="auto"/>
      </w:pPr>
      <w:r>
        <w:separator/>
      </w:r>
    </w:p>
  </w:endnote>
  <w:endnote w:type="continuationSeparator" w:id="0">
    <w:p w14:paraId="5D9A3799" w14:textId="77777777" w:rsidR="00B32E68" w:rsidRDefault="00B32E68" w:rsidP="00A408CB">
      <w:pPr>
        <w:spacing w:after="0" w:line="240" w:lineRule="auto"/>
      </w:pPr>
      <w:r>
        <w:continuationSeparator/>
      </w:r>
    </w:p>
  </w:endnote>
  <w:endnote w:type="continuationNotice" w:id="1">
    <w:p w14:paraId="2A47C489" w14:textId="77777777" w:rsidR="00B32E68" w:rsidRDefault="00B32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40745035"/>
      <w:docPartObj>
        <w:docPartGallery w:val="Page Numbers (Bottom of Page)"/>
        <w:docPartUnique/>
      </w:docPartObj>
    </w:sdtPr>
    <w:sdtEndPr/>
    <w:sdtContent>
      <w:p w14:paraId="52A8207E" w14:textId="72270F3A" w:rsidR="00481D68" w:rsidRPr="0010415F" w:rsidRDefault="00481D68" w:rsidP="0010415F">
        <w:pPr>
          <w:pStyle w:val="Zpat"/>
          <w:tabs>
            <w:tab w:val="clear" w:pos="9026"/>
            <w:tab w:val="right" w:pos="9072"/>
          </w:tabs>
          <w:jc w:val="both"/>
          <w:rPr>
            <w:rFonts w:ascii="Arial" w:hAnsi="Arial" w:cs="Arial"/>
            <w:sz w:val="16"/>
            <w:szCs w:val="16"/>
          </w:rPr>
        </w:pPr>
        <w:r w:rsidRPr="00DE76BD">
          <w:rPr>
            <w:rFonts w:ascii="Arial" w:hAnsi="Arial" w:cs="Arial"/>
            <w:sz w:val="16"/>
            <w:szCs w:val="16"/>
          </w:rPr>
          <w:t>Smlouva č:</w:t>
        </w:r>
        <w:r w:rsidR="000C0989">
          <w:rPr>
            <w:rFonts w:ascii="Arial" w:hAnsi="Arial" w:cs="Arial"/>
            <w:sz w:val="16"/>
            <w:szCs w:val="16"/>
          </w:rPr>
          <w:t xml:space="preserve"> 358752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>Strana</w:t>
        </w:r>
        <w:r w:rsidRPr="00EE0464">
          <w:rPr>
            <w:rFonts w:ascii="Arial" w:hAnsi="Arial" w:cs="Arial"/>
            <w:sz w:val="16"/>
            <w:szCs w:val="16"/>
          </w:rPr>
          <w:t xml:space="preserve"> | </w:t>
        </w:r>
        <w:r w:rsidR="00CB2012" w:rsidRPr="00EE0464">
          <w:rPr>
            <w:rFonts w:ascii="Arial" w:hAnsi="Arial" w:cs="Arial"/>
            <w:sz w:val="16"/>
            <w:szCs w:val="16"/>
          </w:rPr>
          <w:fldChar w:fldCharType="begin"/>
        </w:r>
        <w:r w:rsidRPr="00EE046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CB2012" w:rsidRPr="00EE0464">
          <w:rPr>
            <w:rFonts w:ascii="Arial" w:hAnsi="Arial" w:cs="Arial"/>
            <w:sz w:val="16"/>
            <w:szCs w:val="16"/>
          </w:rPr>
          <w:fldChar w:fldCharType="separate"/>
        </w:r>
        <w:r w:rsidR="005858BB">
          <w:rPr>
            <w:rFonts w:ascii="Arial" w:hAnsi="Arial" w:cs="Arial"/>
            <w:noProof/>
            <w:sz w:val="16"/>
            <w:szCs w:val="16"/>
          </w:rPr>
          <w:t>6</w:t>
        </w:r>
        <w:r w:rsidR="00CB2012" w:rsidRPr="00EE0464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EE0464">
          <w:rPr>
            <w:rFonts w:ascii="Arial" w:hAnsi="Arial" w:cs="Arial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DC5E6" w14:textId="77777777" w:rsidR="00B32E68" w:rsidRDefault="00B32E68" w:rsidP="00A408CB">
      <w:pPr>
        <w:spacing w:after="0" w:line="240" w:lineRule="auto"/>
      </w:pPr>
      <w:r>
        <w:separator/>
      </w:r>
    </w:p>
  </w:footnote>
  <w:footnote w:type="continuationSeparator" w:id="0">
    <w:p w14:paraId="6469B835" w14:textId="77777777" w:rsidR="00B32E68" w:rsidRDefault="00B32E68" w:rsidP="00A408CB">
      <w:pPr>
        <w:spacing w:after="0" w:line="240" w:lineRule="auto"/>
      </w:pPr>
      <w:r>
        <w:continuationSeparator/>
      </w:r>
    </w:p>
  </w:footnote>
  <w:footnote w:type="continuationNotice" w:id="1">
    <w:p w14:paraId="3579ABCB" w14:textId="77777777" w:rsidR="00B32E68" w:rsidRDefault="00B32E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7EAC"/>
    <w:multiLevelType w:val="multilevel"/>
    <w:tmpl w:val="0A50E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616A7"/>
    <w:multiLevelType w:val="hybridMultilevel"/>
    <w:tmpl w:val="33025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A06"/>
    <w:multiLevelType w:val="hybridMultilevel"/>
    <w:tmpl w:val="A66638D8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5932C6"/>
    <w:multiLevelType w:val="multilevel"/>
    <w:tmpl w:val="14DEF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720"/>
      </w:pPr>
      <w:rPr>
        <w:rFonts w:cs="Times New Roman" w:hint="cs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F1439E"/>
    <w:multiLevelType w:val="hybridMultilevel"/>
    <w:tmpl w:val="2DCAE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5979"/>
    <w:multiLevelType w:val="hybridMultilevel"/>
    <w:tmpl w:val="6D049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324"/>
    <w:multiLevelType w:val="hybridMultilevel"/>
    <w:tmpl w:val="8D206E14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CFD4F32"/>
    <w:multiLevelType w:val="hybridMultilevel"/>
    <w:tmpl w:val="B560AA60"/>
    <w:lvl w:ilvl="0" w:tplc="2936705A">
      <w:start w:val="10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28115B80"/>
    <w:multiLevelType w:val="hybridMultilevel"/>
    <w:tmpl w:val="F24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5338"/>
    <w:multiLevelType w:val="multilevel"/>
    <w:tmpl w:val="96BE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720"/>
      </w:pPr>
      <w:rPr>
        <w:rFonts w:cs="Times New Roman" w:hint="cs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945E49"/>
    <w:multiLevelType w:val="multilevel"/>
    <w:tmpl w:val="B73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8352A"/>
    <w:multiLevelType w:val="hybridMultilevel"/>
    <w:tmpl w:val="8D206E14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7833DAB"/>
    <w:multiLevelType w:val="hybridMultilevel"/>
    <w:tmpl w:val="38D24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40DF2"/>
    <w:multiLevelType w:val="hybridMultilevel"/>
    <w:tmpl w:val="4970A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858C1"/>
    <w:multiLevelType w:val="hybridMultilevel"/>
    <w:tmpl w:val="DABC0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E87"/>
    <w:multiLevelType w:val="hybridMultilevel"/>
    <w:tmpl w:val="A10CF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6117"/>
    <w:multiLevelType w:val="multilevel"/>
    <w:tmpl w:val="0A50E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5C264D"/>
    <w:multiLevelType w:val="hybridMultilevel"/>
    <w:tmpl w:val="A282B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0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12"/>
    <w:rsid w:val="00015896"/>
    <w:rsid w:val="00016414"/>
    <w:rsid w:val="000213BB"/>
    <w:rsid w:val="00024794"/>
    <w:rsid w:val="000252CF"/>
    <w:rsid w:val="000321BF"/>
    <w:rsid w:val="00033E10"/>
    <w:rsid w:val="00036473"/>
    <w:rsid w:val="00052D09"/>
    <w:rsid w:val="00052F5E"/>
    <w:rsid w:val="00057E96"/>
    <w:rsid w:val="00062A68"/>
    <w:rsid w:val="00065C5B"/>
    <w:rsid w:val="00086B0F"/>
    <w:rsid w:val="000A339A"/>
    <w:rsid w:val="000A63CF"/>
    <w:rsid w:val="000B0BF4"/>
    <w:rsid w:val="000C0989"/>
    <w:rsid w:val="000C1E8D"/>
    <w:rsid w:val="000C5E43"/>
    <w:rsid w:val="000D35B3"/>
    <w:rsid w:val="000D4C9D"/>
    <w:rsid w:val="000D6C0B"/>
    <w:rsid w:val="000E711B"/>
    <w:rsid w:val="00101AFC"/>
    <w:rsid w:val="0010415F"/>
    <w:rsid w:val="0010592A"/>
    <w:rsid w:val="00112E2B"/>
    <w:rsid w:val="00115968"/>
    <w:rsid w:val="00116073"/>
    <w:rsid w:val="00117423"/>
    <w:rsid w:val="00117BED"/>
    <w:rsid w:val="001234D5"/>
    <w:rsid w:val="00124D56"/>
    <w:rsid w:val="001368E8"/>
    <w:rsid w:val="001377D4"/>
    <w:rsid w:val="00142CB9"/>
    <w:rsid w:val="00146A39"/>
    <w:rsid w:val="00184097"/>
    <w:rsid w:val="001840E5"/>
    <w:rsid w:val="001A760B"/>
    <w:rsid w:val="001B2418"/>
    <w:rsid w:val="001B38D9"/>
    <w:rsid w:val="001C6ED4"/>
    <w:rsid w:val="001D1B82"/>
    <w:rsid w:val="001D50F6"/>
    <w:rsid w:val="001E6B3B"/>
    <w:rsid w:val="001F7874"/>
    <w:rsid w:val="001F7F5E"/>
    <w:rsid w:val="0022072E"/>
    <w:rsid w:val="00224AD8"/>
    <w:rsid w:val="00233B8D"/>
    <w:rsid w:val="002465FE"/>
    <w:rsid w:val="002531C9"/>
    <w:rsid w:val="00253D6A"/>
    <w:rsid w:val="00256C3A"/>
    <w:rsid w:val="002955DF"/>
    <w:rsid w:val="0029669F"/>
    <w:rsid w:val="002A0CC0"/>
    <w:rsid w:val="002A51B0"/>
    <w:rsid w:val="002A60F0"/>
    <w:rsid w:val="002A7711"/>
    <w:rsid w:val="002B140C"/>
    <w:rsid w:val="002B7FF0"/>
    <w:rsid w:val="002C188D"/>
    <w:rsid w:val="002C3802"/>
    <w:rsid w:val="002C600D"/>
    <w:rsid w:val="002D08E0"/>
    <w:rsid w:val="002F1DC3"/>
    <w:rsid w:val="002F6E4A"/>
    <w:rsid w:val="003022F6"/>
    <w:rsid w:val="0030652C"/>
    <w:rsid w:val="00312F40"/>
    <w:rsid w:val="00323153"/>
    <w:rsid w:val="003305FC"/>
    <w:rsid w:val="00335FC3"/>
    <w:rsid w:val="00343882"/>
    <w:rsid w:val="00347857"/>
    <w:rsid w:val="003562E7"/>
    <w:rsid w:val="0035798B"/>
    <w:rsid w:val="00361770"/>
    <w:rsid w:val="0036362F"/>
    <w:rsid w:val="00363965"/>
    <w:rsid w:val="00372E16"/>
    <w:rsid w:val="00393297"/>
    <w:rsid w:val="00397523"/>
    <w:rsid w:val="003A237F"/>
    <w:rsid w:val="003A6C7C"/>
    <w:rsid w:val="003B6E37"/>
    <w:rsid w:val="003C0E52"/>
    <w:rsid w:val="003C14A2"/>
    <w:rsid w:val="003D2180"/>
    <w:rsid w:val="003D258E"/>
    <w:rsid w:val="003D5A4B"/>
    <w:rsid w:val="003E4765"/>
    <w:rsid w:val="003E5BCB"/>
    <w:rsid w:val="003E7327"/>
    <w:rsid w:val="00413376"/>
    <w:rsid w:val="00421E39"/>
    <w:rsid w:val="00431C6D"/>
    <w:rsid w:val="00431CFD"/>
    <w:rsid w:val="0043663D"/>
    <w:rsid w:val="00452E6E"/>
    <w:rsid w:val="004637A5"/>
    <w:rsid w:val="004659C6"/>
    <w:rsid w:val="00465EEC"/>
    <w:rsid w:val="004739B1"/>
    <w:rsid w:val="00475066"/>
    <w:rsid w:val="00481286"/>
    <w:rsid w:val="00481327"/>
    <w:rsid w:val="00481D68"/>
    <w:rsid w:val="00491EC0"/>
    <w:rsid w:val="00494A68"/>
    <w:rsid w:val="004952FA"/>
    <w:rsid w:val="004A0F04"/>
    <w:rsid w:val="004A41BD"/>
    <w:rsid w:val="004B5DDF"/>
    <w:rsid w:val="004B7A49"/>
    <w:rsid w:val="004D5C4F"/>
    <w:rsid w:val="004E118C"/>
    <w:rsid w:val="004E5E85"/>
    <w:rsid w:val="004E73BE"/>
    <w:rsid w:val="004F334B"/>
    <w:rsid w:val="004F4C62"/>
    <w:rsid w:val="00500431"/>
    <w:rsid w:val="0050482B"/>
    <w:rsid w:val="0051505F"/>
    <w:rsid w:val="00515D67"/>
    <w:rsid w:val="005206BC"/>
    <w:rsid w:val="00530C6A"/>
    <w:rsid w:val="00537743"/>
    <w:rsid w:val="00537FDC"/>
    <w:rsid w:val="0054149D"/>
    <w:rsid w:val="00546E88"/>
    <w:rsid w:val="0055077A"/>
    <w:rsid w:val="00560426"/>
    <w:rsid w:val="00566A64"/>
    <w:rsid w:val="00567193"/>
    <w:rsid w:val="00567356"/>
    <w:rsid w:val="0057196E"/>
    <w:rsid w:val="005740FB"/>
    <w:rsid w:val="00575F1B"/>
    <w:rsid w:val="005777CA"/>
    <w:rsid w:val="00580556"/>
    <w:rsid w:val="00580E56"/>
    <w:rsid w:val="005858BB"/>
    <w:rsid w:val="00590D18"/>
    <w:rsid w:val="00591C91"/>
    <w:rsid w:val="005A1DD0"/>
    <w:rsid w:val="005A6561"/>
    <w:rsid w:val="005C0EBD"/>
    <w:rsid w:val="005C34E4"/>
    <w:rsid w:val="005C4766"/>
    <w:rsid w:val="005C4D42"/>
    <w:rsid w:val="005C7CBF"/>
    <w:rsid w:val="005D321D"/>
    <w:rsid w:val="005D590E"/>
    <w:rsid w:val="005E5500"/>
    <w:rsid w:val="005F1E46"/>
    <w:rsid w:val="005F2A50"/>
    <w:rsid w:val="005F5054"/>
    <w:rsid w:val="00602B00"/>
    <w:rsid w:val="00607E72"/>
    <w:rsid w:val="006102E1"/>
    <w:rsid w:val="00616BD8"/>
    <w:rsid w:val="0062027F"/>
    <w:rsid w:val="0062191B"/>
    <w:rsid w:val="006239CE"/>
    <w:rsid w:val="00632604"/>
    <w:rsid w:val="006408DE"/>
    <w:rsid w:val="00650A9D"/>
    <w:rsid w:val="0065736C"/>
    <w:rsid w:val="00680886"/>
    <w:rsid w:val="006813F7"/>
    <w:rsid w:val="00683D98"/>
    <w:rsid w:val="00685251"/>
    <w:rsid w:val="00690750"/>
    <w:rsid w:val="00693E7B"/>
    <w:rsid w:val="00694CFB"/>
    <w:rsid w:val="006A4270"/>
    <w:rsid w:val="006A7CE6"/>
    <w:rsid w:val="006B0B04"/>
    <w:rsid w:val="006B1D6B"/>
    <w:rsid w:val="006B3FA3"/>
    <w:rsid w:val="006B524C"/>
    <w:rsid w:val="006C2577"/>
    <w:rsid w:val="006C52C1"/>
    <w:rsid w:val="006C6591"/>
    <w:rsid w:val="006D5353"/>
    <w:rsid w:val="006E7060"/>
    <w:rsid w:val="006F1D36"/>
    <w:rsid w:val="006F7B15"/>
    <w:rsid w:val="0070094B"/>
    <w:rsid w:val="00702280"/>
    <w:rsid w:val="007043D7"/>
    <w:rsid w:val="00705979"/>
    <w:rsid w:val="00707590"/>
    <w:rsid w:val="0071073A"/>
    <w:rsid w:val="00711587"/>
    <w:rsid w:val="00715B76"/>
    <w:rsid w:val="007468D2"/>
    <w:rsid w:val="00747D70"/>
    <w:rsid w:val="007502FC"/>
    <w:rsid w:val="00753176"/>
    <w:rsid w:val="007564C6"/>
    <w:rsid w:val="007662D8"/>
    <w:rsid w:val="0077497B"/>
    <w:rsid w:val="00775578"/>
    <w:rsid w:val="007759C6"/>
    <w:rsid w:val="00781006"/>
    <w:rsid w:val="007A02EE"/>
    <w:rsid w:val="007A5947"/>
    <w:rsid w:val="007B44BC"/>
    <w:rsid w:val="007C6822"/>
    <w:rsid w:val="007D05F9"/>
    <w:rsid w:val="007D398A"/>
    <w:rsid w:val="007D46DA"/>
    <w:rsid w:val="007E1D43"/>
    <w:rsid w:val="007E7008"/>
    <w:rsid w:val="00802921"/>
    <w:rsid w:val="0080336C"/>
    <w:rsid w:val="00813865"/>
    <w:rsid w:val="00813D3D"/>
    <w:rsid w:val="008153E1"/>
    <w:rsid w:val="008163BE"/>
    <w:rsid w:val="00820527"/>
    <w:rsid w:val="00820D7D"/>
    <w:rsid w:val="008224C2"/>
    <w:rsid w:val="00831B9F"/>
    <w:rsid w:val="008331DE"/>
    <w:rsid w:val="00836A59"/>
    <w:rsid w:val="00837736"/>
    <w:rsid w:val="00840FF7"/>
    <w:rsid w:val="008422DB"/>
    <w:rsid w:val="00847D18"/>
    <w:rsid w:val="00856327"/>
    <w:rsid w:val="00856D95"/>
    <w:rsid w:val="008610CA"/>
    <w:rsid w:val="008633C9"/>
    <w:rsid w:val="00864C07"/>
    <w:rsid w:val="008660BC"/>
    <w:rsid w:val="00880791"/>
    <w:rsid w:val="00881D7A"/>
    <w:rsid w:val="00886217"/>
    <w:rsid w:val="008875A9"/>
    <w:rsid w:val="00887A40"/>
    <w:rsid w:val="008A1046"/>
    <w:rsid w:val="008A227D"/>
    <w:rsid w:val="008C7A7C"/>
    <w:rsid w:val="008D4659"/>
    <w:rsid w:val="008D6C90"/>
    <w:rsid w:val="008E3499"/>
    <w:rsid w:val="008F3211"/>
    <w:rsid w:val="009027FB"/>
    <w:rsid w:val="009063F7"/>
    <w:rsid w:val="00907250"/>
    <w:rsid w:val="00912761"/>
    <w:rsid w:val="009242A2"/>
    <w:rsid w:val="009710CE"/>
    <w:rsid w:val="009732F3"/>
    <w:rsid w:val="00981442"/>
    <w:rsid w:val="00990373"/>
    <w:rsid w:val="00991009"/>
    <w:rsid w:val="009A0E87"/>
    <w:rsid w:val="009A511F"/>
    <w:rsid w:val="009B0740"/>
    <w:rsid w:val="009B1727"/>
    <w:rsid w:val="009B34ED"/>
    <w:rsid w:val="009C3FB1"/>
    <w:rsid w:val="009C7301"/>
    <w:rsid w:val="009D46DD"/>
    <w:rsid w:val="009E27D8"/>
    <w:rsid w:val="009F2E79"/>
    <w:rsid w:val="009F6D07"/>
    <w:rsid w:val="00A06CCA"/>
    <w:rsid w:val="00A15C4D"/>
    <w:rsid w:val="00A16723"/>
    <w:rsid w:val="00A30CB6"/>
    <w:rsid w:val="00A30DCF"/>
    <w:rsid w:val="00A322AE"/>
    <w:rsid w:val="00A37EF6"/>
    <w:rsid w:val="00A408CB"/>
    <w:rsid w:val="00A411DB"/>
    <w:rsid w:val="00A43211"/>
    <w:rsid w:val="00A5307D"/>
    <w:rsid w:val="00A767D5"/>
    <w:rsid w:val="00A800D4"/>
    <w:rsid w:val="00A97E0E"/>
    <w:rsid w:val="00A97EB3"/>
    <w:rsid w:val="00AA46F1"/>
    <w:rsid w:val="00AA713F"/>
    <w:rsid w:val="00AC20D9"/>
    <w:rsid w:val="00AC7D0B"/>
    <w:rsid w:val="00AD25AB"/>
    <w:rsid w:val="00AD25DF"/>
    <w:rsid w:val="00AE257C"/>
    <w:rsid w:val="00AE4FDF"/>
    <w:rsid w:val="00AE666D"/>
    <w:rsid w:val="00AF0032"/>
    <w:rsid w:val="00AF1CC8"/>
    <w:rsid w:val="00AF2F71"/>
    <w:rsid w:val="00AF4BD9"/>
    <w:rsid w:val="00AF50E7"/>
    <w:rsid w:val="00B177AD"/>
    <w:rsid w:val="00B22FF4"/>
    <w:rsid w:val="00B32E68"/>
    <w:rsid w:val="00B33238"/>
    <w:rsid w:val="00B37A31"/>
    <w:rsid w:val="00B37AE2"/>
    <w:rsid w:val="00B421B3"/>
    <w:rsid w:val="00B4447B"/>
    <w:rsid w:val="00B56F0B"/>
    <w:rsid w:val="00B67DE6"/>
    <w:rsid w:val="00B761F2"/>
    <w:rsid w:val="00B8086D"/>
    <w:rsid w:val="00B90DB3"/>
    <w:rsid w:val="00B91D6B"/>
    <w:rsid w:val="00B92F8D"/>
    <w:rsid w:val="00B9540B"/>
    <w:rsid w:val="00BA7E6E"/>
    <w:rsid w:val="00BC0A68"/>
    <w:rsid w:val="00BC7F47"/>
    <w:rsid w:val="00BD5627"/>
    <w:rsid w:val="00BD74D4"/>
    <w:rsid w:val="00BF5339"/>
    <w:rsid w:val="00C005E5"/>
    <w:rsid w:val="00C01544"/>
    <w:rsid w:val="00C06D2D"/>
    <w:rsid w:val="00C17C0F"/>
    <w:rsid w:val="00C21B32"/>
    <w:rsid w:val="00C222C5"/>
    <w:rsid w:val="00C22451"/>
    <w:rsid w:val="00C27FBA"/>
    <w:rsid w:val="00C45CAD"/>
    <w:rsid w:val="00C52741"/>
    <w:rsid w:val="00C6417E"/>
    <w:rsid w:val="00C80AF8"/>
    <w:rsid w:val="00C8110E"/>
    <w:rsid w:val="00C81B65"/>
    <w:rsid w:val="00C944CD"/>
    <w:rsid w:val="00CA10DC"/>
    <w:rsid w:val="00CA42DD"/>
    <w:rsid w:val="00CA559E"/>
    <w:rsid w:val="00CB2012"/>
    <w:rsid w:val="00CB3A11"/>
    <w:rsid w:val="00CD329B"/>
    <w:rsid w:val="00CE0D1A"/>
    <w:rsid w:val="00CF2857"/>
    <w:rsid w:val="00CF4263"/>
    <w:rsid w:val="00CF59D0"/>
    <w:rsid w:val="00D05185"/>
    <w:rsid w:val="00D129E1"/>
    <w:rsid w:val="00D139C2"/>
    <w:rsid w:val="00D15FD3"/>
    <w:rsid w:val="00D16B08"/>
    <w:rsid w:val="00D24554"/>
    <w:rsid w:val="00D27A2E"/>
    <w:rsid w:val="00D36453"/>
    <w:rsid w:val="00D43CC3"/>
    <w:rsid w:val="00D56CAA"/>
    <w:rsid w:val="00D633D2"/>
    <w:rsid w:val="00D63A76"/>
    <w:rsid w:val="00D82228"/>
    <w:rsid w:val="00D8514F"/>
    <w:rsid w:val="00D86156"/>
    <w:rsid w:val="00D90D6A"/>
    <w:rsid w:val="00D9680D"/>
    <w:rsid w:val="00DA403F"/>
    <w:rsid w:val="00DA63B8"/>
    <w:rsid w:val="00DA7012"/>
    <w:rsid w:val="00DB1CC8"/>
    <w:rsid w:val="00DC3AA3"/>
    <w:rsid w:val="00DD0584"/>
    <w:rsid w:val="00DD5994"/>
    <w:rsid w:val="00DE76BD"/>
    <w:rsid w:val="00DF24EF"/>
    <w:rsid w:val="00DF3F50"/>
    <w:rsid w:val="00E12258"/>
    <w:rsid w:val="00E12FA4"/>
    <w:rsid w:val="00E14C78"/>
    <w:rsid w:val="00E23BB5"/>
    <w:rsid w:val="00E262E2"/>
    <w:rsid w:val="00E356DF"/>
    <w:rsid w:val="00E35C33"/>
    <w:rsid w:val="00E36AB7"/>
    <w:rsid w:val="00E40038"/>
    <w:rsid w:val="00E41C81"/>
    <w:rsid w:val="00E43BBF"/>
    <w:rsid w:val="00E440CD"/>
    <w:rsid w:val="00E60C65"/>
    <w:rsid w:val="00E666D3"/>
    <w:rsid w:val="00E8615D"/>
    <w:rsid w:val="00E9441D"/>
    <w:rsid w:val="00EA434C"/>
    <w:rsid w:val="00EA7382"/>
    <w:rsid w:val="00EB0CEB"/>
    <w:rsid w:val="00EC0BB2"/>
    <w:rsid w:val="00EC1C81"/>
    <w:rsid w:val="00EE0464"/>
    <w:rsid w:val="00EE1245"/>
    <w:rsid w:val="00F1615F"/>
    <w:rsid w:val="00F2638F"/>
    <w:rsid w:val="00F311DF"/>
    <w:rsid w:val="00F41598"/>
    <w:rsid w:val="00F47AE4"/>
    <w:rsid w:val="00F554BB"/>
    <w:rsid w:val="00F57191"/>
    <w:rsid w:val="00F57605"/>
    <w:rsid w:val="00F61567"/>
    <w:rsid w:val="00F742F5"/>
    <w:rsid w:val="00F74D04"/>
    <w:rsid w:val="00F815CA"/>
    <w:rsid w:val="00F81A80"/>
    <w:rsid w:val="00F82E4E"/>
    <w:rsid w:val="00F8334A"/>
    <w:rsid w:val="00F849CB"/>
    <w:rsid w:val="00F94CE1"/>
    <w:rsid w:val="00FA676F"/>
    <w:rsid w:val="00FB4FB7"/>
    <w:rsid w:val="00FC1122"/>
    <w:rsid w:val="00FC512F"/>
    <w:rsid w:val="00FD2E8B"/>
    <w:rsid w:val="00FD7B1E"/>
    <w:rsid w:val="00FF099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66CDB"/>
  <w15:docId w15:val="{12164B2E-F022-49F8-A58A-9CECEFF3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857"/>
  </w:style>
  <w:style w:type="paragraph" w:styleId="Nadpis1">
    <w:name w:val="heading 1"/>
    <w:basedOn w:val="Normln"/>
    <w:next w:val="Normln"/>
    <w:link w:val="Nadpis1Char"/>
    <w:qFormat/>
    <w:rsid w:val="00A15C4D"/>
    <w:pPr>
      <w:keepNext/>
      <w:spacing w:after="240" w:line="29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8CB"/>
  </w:style>
  <w:style w:type="paragraph" w:styleId="Zpat">
    <w:name w:val="footer"/>
    <w:basedOn w:val="Normln"/>
    <w:link w:val="Zpat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8CB"/>
  </w:style>
  <w:style w:type="character" w:styleId="Odkaznakoment">
    <w:name w:val="annotation reference"/>
    <w:basedOn w:val="Standardnpsmoodstavce"/>
    <w:unhideWhenUsed/>
    <w:rsid w:val="0039752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97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75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5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5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15C4D"/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table" w:styleId="Mkatabulky">
    <w:name w:val="Table Grid"/>
    <w:basedOn w:val="Normlntabulka"/>
    <w:uiPriority w:val="59"/>
    <w:rsid w:val="00F8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25A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334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0C1E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0C1E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81D68"/>
    <w:rPr>
      <w:color w:val="808080"/>
      <w:shd w:val="clear" w:color="auto" w:fill="E6E6E6"/>
    </w:rPr>
  </w:style>
  <w:style w:type="character" w:customStyle="1" w:styleId="normaltextrun">
    <w:name w:val="normaltextrun"/>
    <w:basedOn w:val="Standardnpsmoodstavce"/>
    <w:rsid w:val="00AD25DF"/>
  </w:style>
  <w:style w:type="character" w:customStyle="1" w:styleId="eop">
    <w:name w:val="eop"/>
    <w:basedOn w:val="Standardnpsmoodstavce"/>
    <w:rsid w:val="00AD25DF"/>
  </w:style>
  <w:style w:type="character" w:customStyle="1" w:styleId="xcontentpasted0">
    <w:name w:val="x_contentpasted0"/>
    <w:basedOn w:val="Standardnpsmoodstavce"/>
    <w:rsid w:val="0023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10EA03662994290D46738BAFC1F55" ma:contentTypeVersion="20" ma:contentTypeDescription="Create a new document." ma:contentTypeScope="" ma:versionID="573f62f424d5664e6d3f865f2c056603">
  <xsd:schema xmlns:xsd="http://www.w3.org/2001/XMLSchema" xmlns:xs="http://www.w3.org/2001/XMLSchema" xmlns:p="http://schemas.microsoft.com/office/2006/metadata/properties" xmlns:ns2="998a3e16-e1fd-4fc5-801f-7a9fbee0c990" xmlns:ns3="4493a40d-af8a-4e53-89fd-4f2a07761350" xmlns:ns4="dc2db4f8-0dc0-4834-9a51-1c3a49a46568" targetNamespace="http://schemas.microsoft.com/office/2006/metadata/properties" ma:root="true" ma:fieldsID="4a6d82acfe4cdcf0737577faa5223a41" ns2:_="" ns3:_="" ns4:_="">
    <xsd:import namespace="998a3e16-e1fd-4fc5-801f-7a9fbee0c990"/>
    <xsd:import namespace="4493a40d-af8a-4e53-89fd-4f2a07761350"/>
    <xsd:import namespace="dc2db4f8-0dc0-4834-9a51-1c3a49a46568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3e16-e1fd-4fc5-801f-7a9fbee0c990" elementFormDefault="qualified">
    <xsd:import namespace="http://schemas.microsoft.com/office/2006/documentManagement/types"/>
    <xsd:import namespace="http://schemas.microsoft.com/office/infopath/2007/PartnerControls"/>
    <xsd:element name="Datum" ma:index="2" nillable="true" ma:displayName="Datum" ma:format="DateOnly" ma:internalName="Datum" ma:readOnly="false">
      <xsd:simpleType>
        <xsd:restriction base="dms:DateTime"/>
      </xsd:simpleType>
    </xsd:element>
    <xsd:element name="Koment_x00e1__x0159_" ma:index="4" nillable="true" ma:displayName="Komentář" ma:format="Dropdown" ma:internalName="Koment_x00e1__x0159_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3a40d-af8a-4e53-89fd-4f2a0776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b4f8-0dc0-4834-9a51-1c3a49a4656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8715410-afc7-4be2-8d8b-c533220cfc78}" ma:internalName="TaxCatchAll" ma:readOnly="false" ma:showField="CatchAllData" ma:web="4493a40d-af8a-4e53-89fd-4f2a0776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96dc6479-e616-4b57-91d9-9a433fe4fcdb" value=""/>
  <element uid="7349a702-6462-4442-88eb-c64cd513835c" value=""/>
  <element uid="523fa873-d27c-42ca-9eaf-b8643754d721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998a3e16-e1fd-4fc5-801f-7a9fbee0c990" xsi:nil="true"/>
    <TaxCatchAll xmlns="dc2db4f8-0dc0-4834-9a51-1c3a49a46568" xsi:nil="true"/>
    <lcf76f155ced4ddcb4097134ff3c332f xmlns="998a3e16-e1fd-4fc5-801f-7a9fbee0c990">
      <Terms xmlns="http://schemas.microsoft.com/office/infopath/2007/PartnerControls"/>
    </lcf76f155ced4ddcb4097134ff3c332f>
    <Koment_x00e1__x0159_ xmlns="998a3e16-e1fd-4fc5-801f-7a9fbee0c9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64B8-1DC6-488A-83CE-D49DBBFC4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3e16-e1fd-4fc5-801f-7a9fbee0c990"/>
    <ds:schemaRef ds:uri="4493a40d-af8a-4e53-89fd-4f2a07761350"/>
    <ds:schemaRef ds:uri="dc2db4f8-0dc0-4834-9a51-1c3a49a4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0420F-A9F5-46EC-AE94-864CA2AC6B9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FC50D0E-C3C8-40F7-9891-426386219B3A}">
  <ds:schemaRefs>
    <ds:schemaRef ds:uri="http://purl.org/dc/terms/"/>
    <ds:schemaRef ds:uri="http://schemas.microsoft.com/office/2006/documentManagement/types"/>
    <ds:schemaRef ds:uri="998a3e16-e1fd-4fc5-801f-7a9fbee0c99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dc2db4f8-0dc0-4834-9a51-1c3a49a46568"/>
    <ds:schemaRef ds:uri="4493a40d-af8a-4e53-89fd-4f2a0776135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1DB335-DC8B-47DB-BAE0-D11538B745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D757E7-4AE7-42A7-A764-E67B8AA8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2188</Words>
  <Characters>12915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Amgen Inc.</Company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Tamsin - LAW</dc:creator>
  <cp:keywords>*$%RES-*$%ClinTrials</cp:keywords>
  <cp:lastModifiedBy>Pirochtová Petra</cp:lastModifiedBy>
  <cp:revision>2</cp:revision>
  <cp:lastPrinted>2014-08-04T12:24:00Z</cp:lastPrinted>
  <dcterms:created xsi:type="dcterms:W3CDTF">2023-10-16T06:00:00Z</dcterms:created>
  <dcterms:modified xsi:type="dcterms:W3CDTF">2023-10-16T06:00:00Z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829cab61-b4da-450c-8b02-7485c8a37b7d</vt:lpwstr>
  </property>
  <property fmtid="{D5CDD505-2E9C-101B-9397-08002B2CF9AE}" pid="3" name="bjSaver">
    <vt:lpwstr>WMfR+QkHMO0XGByK4wkR6HFj2QTxyhsH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uid="96dc6479-e616-4b57-91d9-9a433fe4fcdb" value="" /&gt;&lt;element uid="7349a702-6462-4442-88eb-c64cd513835c" value="" /&gt;&lt;element uid="523fa873-d27c-42ca-9eaf-b8643754d721" value="" /&gt;&lt;/sisl&gt;</vt:lpwstr>
  </property>
  <property fmtid="{D5CDD505-2E9C-101B-9397-08002B2CF9AE}" pid="6" name="bjDocumentSecurityLabel">
    <vt:lpwstr>Restricted - Clinical Trials</vt:lpwstr>
  </property>
  <property fmtid="{D5CDD505-2E9C-101B-9397-08002B2CF9AE}" pid="7" name="ContentTypeId">
    <vt:lpwstr>0x010100C5410EA03662994290D46738BAFC1F55</vt:lpwstr>
  </property>
  <property fmtid="{D5CDD505-2E9C-101B-9397-08002B2CF9AE}" pid="8" name="MSIP_Label_fa2055c4-9279-4301-be81-ecf0bfac40b1_Enabled">
    <vt:lpwstr>true</vt:lpwstr>
  </property>
  <property fmtid="{D5CDD505-2E9C-101B-9397-08002B2CF9AE}" pid="9" name="MSIP_Label_fa2055c4-9279-4301-be81-ecf0bfac40b1_SetDate">
    <vt:lpwstr>2023-05-23T08:36:06Z</vt:lpwstr>
  </property>
  <property fmtid="{D5CDD505-2E9C-101B-9397-08002B2CF9AE}" pid="10" name="MSIP_Label_fa2055c4-9279-4301-be81-ecf0bfac40b1_Method">
    <vt:lpwstr>Privileged</vt:lpwstr>
  </property>
  <property fmtid="{D5CDD505-2E9C-101B-9397-08002B2CF9AE}" pid="11" name="MSIP_Label_fa2055c4-9279-4301-be81-ecf0bfac40b1_Name">
    <vt:lpwstr>Confidential Medical and Scientific Affairs (no marking)</vt:lpwstr>
  </property>
  <property fmtid="{D5CDD505-2E9C-101B-9397-08002B2CF9AE}" pid="12" name="MSIP_Label_fa2055c4-9279-4301-be81-ecf0bfac40b1_SiteId">
    <vt:lpwstr>4b4266a6-1368-41af-ad5a-59eb634f7ad8</vt:lpwstr>
  </property>
  <property fmtid="{D5CDD505-2E9C-101B-9397-08002B2CF9AE}" pid="13" name="MSIP_Label_fa2055c4-9279-4301-be81-ecf0bfac40b1_ActionId">
    <vt:lpwstr>d2ea1c4a-e673-4a68-811c-4f289bc00ffc</vt:lpwstr>
  </property>
  <property fmtid="{D5CDD505-2E9C-101B-9397-08002B2CF9AE}" pid="14" name="MSIP_Label_fa2055c4-9279-4301-be81-ecf0bfac40b1_ContentBits">
    <vt:lpwstr>0</vt:lpwstr>
  </property>
  <property fmtid="{D5CDD505-2E9C-101B-9397-08002B2CF9AE}" pid="15" name="MediaServiceImageTags">
    <vt:lpwstr/>
  </property>
</Properties>
</file>