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5ACD19AA" w14:textId="77777777" w:rsidR="00E83D0C" w:rsidRPr="00ED54F4" w:rsidRDefault="00E83D0C" w:rsidP="00E83D0C">
      <w:pPr>
        <w:pStyle w:val="Odstavecseseznamem"/>
        <w:ind w:left="360"/>
        <w:rPr>
          <w:rFonts w:ascii="Verdana" w:hAnsi="Verdana" w:cs="Calibri"/>
          <w:b/>
          <w:sz w:val="18"/>
          <w:szCs w:val="18"/>
        </w:rPr>
      </w:pPr>
      <w:bookmarkStart w:id="1" w:name="_Hlk143774978"/>
      <w:r>
        <w:rPr>
          <w:rFonts w:ascii="Verdana" w:hAnsi="Verdana" w:cs="Calibri"/>
          <w:b/>
          <w:sz w:val="18"/>
          <w:szCs w:val="18"/>
        </w:rPr>
        <w:t xml:space="preserve">2.  </w:t>
      </w:r>
      <w:r w:rsidRPr="00ED54F4">
        <w:rPr>
          <w:rFonts w:ascii="Verdana" w:hAnsi="Verdana" w:cs="Calibri"/>
          <w:b/>
          <w:sz w:val="18"/>
          <w:szCs w:val="18"/>
        </w:rPr>
        <w:t>Olympus Czech Group, s.r.o., člen koncernu</w:t>
      </w:r>
      <w:bookmarkEnd w:id="1"/>
    </w:p>
    <w:p w14:paraId="339099CF" w14:textId="77777777" w:rsidR="001F1D11" w:rsidRPr="006323CB" w:rsidRDefault="001F1D11" w:rsidP="001F1D11">
      <w:pPr>
        <w:ind w:left="720"/>
        <w:rPr>
          <w:rFonts w:ascii="Verdana" w:hAnsi="Verdana" w:cs="Calibri"/>
          <w:b/>
          <w:sz w:val="18"/>
          <w:szCs w:val="18"/>
          <w:highlight w:val="yellow"/>
        </w:rPr>
      </w:pPr>
    </w:p>
    <w:p w14:paraId="33DB4F9D"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sídlo/místo podnikání:</w:t>
      </w:r>
      <w:r w:rsidRPr="006C2D8E">
        <w:rPr>
          <w:rFonts w:ascii="Verdana" w:hAnsi="Verdana" w:cs="Calibri"/>
          <w:sz w:val="18"/>
          <w:szCs w:val="18"/>
        </w:rPr>
        <w:tab/>
      </w:r>
      <w:bookmarkStart w:id="2" w:name="_Hlk143774997"/>
      <w:r w:rsidRPr="006C2D8E">
        <w:rPr>
          <w:rFonts w:ascii="Verdana" w:hAnsi="Verdana" w:cs="Calibri"/>
          <w:sz w:val="18"/>
          <w:szCs w:val="18"/>
        </w:rPr>
        <w:t>Evropská 176/16, 160 41 Praha 6 - Vokovice</w:t>
      </w:r>
      <w:bookmarkEnd w:id="2"/>
    </w:p>
    <w:p w14:paraId="7F8A172B"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IČO:</w:t>
      </w:r>
      <w:bookmarkStart w:id="3" w:name="_Hlk143774988"/>
      <w:bookmarkStart w:id="4" w:name="_Hlk143863134"/>
      <w:r w:rsidRPr="006C2D8E">
        <w:rPr>
          <w:rFonts w:ascii="Verdana" w:hAnsi="Verdana" w:cs="Calibri"/>
          <w:sz w:val="18"/>
          <w:szCs w:val="18"/>
        </w:rPr>
        <w:tab/>
      </w:r>
      <w:r w:rsidRPr="006C2D8E">
        <w:rPr>
          <w:rFonts w:ascii="Verdana" w:hAnsi="Verdana" w:cs="Calibri"/>
          <w:sz w:val="18"/>
          <w:szCs w:val="18"/>
        </w:rPr>
        <w:tab/>
      </w:r>
      <w:r w:rsidRPr="006C2D8E">
        <w:rPr>
          <w:rFonts w:ascii="Verdana" w:hAnsi="Verdana" w:cs="Calibri"/>
          <w:sz w:val="18"/>
          <w:szCs w:val="18"/>
        </w:rPr>
        <w:tab/>
        <w:t>27068641</w:t>
      </w:r>
      <w:bookmarkEnd w:id="3"/>
      <w:bookmarkEnd w:id="4"/>
    </w:p>
    <w:p w14:paraId="6FA7C45B"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DIČ:</w:t>
      </w:r>
      <w:bookmarkStart w:id="5" w:name="_Hlk141093483"/>
      <w:bookmarkStart w:id="6" w:name="_Hlk143863143"/>
      <w:r w:rsidRPr="006C2D8E">
        <w:rPr>
          <w:rFonts w:ascii="Verdana" w:hAnsi="Verdana" w:cs="Calibri"/>
          <w:sz w:val="18"/>
          <w:szCs w:val="18"/>
        </w:rPr>
        <w:t xml:space="preserve"> </w:t>
      </w:r>
      <w:r w:rsidRPr="006C2D8E">
        <w:rPr>
          <w:rFonts w:ascii="Verdana" w:hAnsi="Verdana" w:cs="Calibri"/>
          <w:sz w:val="18"/>
          <w:szCs w:val="18"/>
        </w:rPr>
        <w:tab/>
      </w:r>
      <w:r w:rsidRPr="006C2D8E">
        <w:rPr>
          <w:rFonts w:ascii="Verdana" w:hAnsi="Verdana" w:cs="Calibri"/>
          <w:sz w:val="18"/>
          <w:szCs w:val="18"/>
        </w:rPr>
        <w:tab/>
      </w:r>
      <w:r w:rsidRPr="006C2D8E">
        <w:rPr>
          <w:rFonts w:ascii="Verdana" w:hAnsi="Verdana" w:cs="Calibri"/>
          <w:sz w:val="18"/>
          <w:szCs w:val="18"/>
        </w:rPr>
        <w:tab/>
        <w:t>CZ27068641</w:t>
      </w:r>
      <w:bookmarkEnd w:id="5"/>
      <w:bookmarkEnd w:id="6"/>
    </w:p>
    <w:p w14:paraId="1224BB17"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 xml:space="preserve">společnost zapsaná v Obchodním rejstříku vedeném </w:t>
      </w:r>
      <w:bookmarkStart w:id="7" w:name="_Hlk141093284"/>
      <w:bookmarkStart w:id="8" w:name="_Hlk143863212"/>
      <w:r w:rsidRPr="006C2D8E">
        <w:rPr>
          <w:rFonts w:ascii="Verdana" w:hAnsi="Verdana" w:cs="Calibri"/>
          <w:sz w:val="18"/>
          <w:szCs w:val="18"/>
        </w:rPr>
        <w:t>Městským soudem v Praze</w:t>
      </w:r>
      <w:bookmarkEnd w:id="7"/>
      <w:r w:rsidRPr="006C2D8E">
        <w:rPr>
          <w:rFonts w:ascii="Verdana" w:hAnsi="Verdana" w:cs="Calibri"/>
          <w:sz w:val="18"/>
          <w:szCs w:val="18"/>
        </w:rPr>
        <w:t xml:space="preserve">, oddíl </w:t>
      </w:r>
      <w:bookmarkStart w:id="9" w:name="_Hlk141093301"/>
      <w:r w:rsidRPr="006C2D8E">
        <w:rPr>
          <w:rFonts w:ascii="Verdana" w:hAnsi="Verdana" w:cs="Calibri"/>
          <w:sz w:val="18"/>
          <w:szCs w:val="18"/>
        </w:rPr>
        <w:t>C</w:t>
      </w:r>
      <w:bookmarkEnd w:id="9"/>
      <w:r w:rsidRPr="006C2D8E">
        <w:rPr>
          <w:rFonts w:ascii="Verdana" w:hAnsi="Verdana" w:cs="Calibri"/>
          <w:sz w:val="18"/>
          <w:szCs w:val="18"/>
        </w:rPr>
        <w:t xml:space="preserve">, vložka </w:t>
      </w:r>
      <w:bookmarkStart w:id="10" w:name="_Hlk141093312"/>
      <w:r w:rsidRPr="006C2D8E">
        <w:rPr>
          <w:rFonts w:ascii="Verdana" w:hAnsi="Verdana" w:cs="Calibri"/>
          <w:sz w:val="18"/>
          <w:szCs w:val="18"/>
        </w:rPr>
        <w:t>93921</w:t>
      </w:r>
      <w:bookmarkEnd w:id="8"/>
      <w:bookmarkEnd w:id="10"/>
    </w:p>
    <w:p w14:paraId="262A27B7"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zastoupená:</w:t>
      </w:r>
      <w:r w:rsidRPr="006C2D8E">
        <w:rPr>
          <w:rFonts w:ascii="Verdana" w:hAnsi="Verdana" w:cs="Calibri"/>
          <w:sz w:val="18"/>
          <w:szCs w:val="18"/>
        </w:rPr>
        <w:tab/>
      </w:r>
      <w:r w:rsidRPr="006C2D8E">
        <w:rPr>
          <w:rFonts w:ascii="Verdana" w:hAnsi="Verdana" w:cs="Calibri"/>
          <w:sz w:val="18"/>
          <w:szCs w:val="18"/>
        </w:rPr>
        <w:tab/>
        <w:t>Ing. Tomášem Jedličkou, Radkem Šubotníkem, prokuristy</w:t>
      </w:r>
    </w:p>
    <w:p w14:paraId="3A426076" w14:textId="77777777" w:rsidR="00C51160" w:rsidRDefault="00C51160" w:rsidP="00C51160">
      <w:pPr>
        <w:ind w:left="709"/>
        <w:rPr>
          <w:rFonts w:ascii="Verdana" w:hAnsi="Verdana" w:cs="Calibri"/>
          <w:sz w:val="18"/>
          <w:szCs w:val="18"/>
        </w:rPr>
      </w:pPr>
      <w:r w:rsidRPr="006C2D8E">
        <w:rPr>
          <w:rFonts w:ascii="Verdana" w:hAnsi="Verdana" w:cs="Calibri"/>
          <w:sz w:val="18"/>
          <w:szCs w:val="18"/>
        </w:rPr>
        <w:t>bankovní spojení:</w:t>
      </w:r>
      <w:r w:rsidRPr="006C2D8E">
        <w:rPr>
          <w:rFonts w:ascii="Verdana" w:hAnsi="Verdana" w:cs="Calibri"/>
          <w:sz w:val="18"/>
          <w:szCs w:val="18"/>
        </w:rPr>
        <w:tab/>
      </w:r>
      <w:bookmarkStart w:id="11" w:name="_Hlk143863259"/>
      <w:r w:rsidRPr="006C2D8E">
        <w:rPr>
          <w:rFonts w:ascii="Verdana" w:hAnsi="Verdana" w:cs="Calibri"/>
          <w:sz w:val="18"/>
          <w:szCs w:val="18"/>
        </w:rPr>
        <w:t>UniCredit Bank Czech Republic and Slovakia, a.s.</w:t>
      </w:r>
      <w:r w:rsidRPr="006C2D8E" w:rsidDel="00E344A8">
        <w:rPr>
          <w:rFonts w:ascii="Verdana" w:hAnsi="Verdana" w:cs="Calibri"/>
          <w:sz w:val="18"/>
          <w:szCs w:val="18"/>
        </w:rPr>
        <w:t xml:space="preserve"> </w:t>
      </w:r>
      <w:bookmarkEnd w:id="11"/>
    </w:p>
    <w:p w14:paraId="1F7B6590" w14:textId="77777777" w:rsidR="00C51160" w:rsidRPr="006C2D8E" w:rsidRDefault="00C51160" w:rsidP="00C51160">
      <w:pPr>
        <w:ind w:left="709"/>
        <w:rPr>
          <w:rFonts w:ascii="Verdana" w:hAnsi="Verdana" w:cs="Calibri"/>
          <w:sz w:val="18"/>
          <w:szCs w:val="18"/>
        </w:rPr>
      </w:pPr>
      <w:r w:rsidRPr="006C2D8E">
        <w:rPr>
          <w:rFonts w:ascii="Verdana" w:hAnsi="Verdana" w:cs="Calibri"/>
          <w:sz w:val="18"/>
          <w:szCs w:val="18"/>
        </w:rPr>
        <w:t>číslo účtu:</w:t>
      </w:r>
      <w:r w:rsidRPr="006C2D8E">
        <w:rPr>
          <w:rFonts w:ascii="Verdana" w:hAnsi="Verdana" w:cs="Calibri"/>
          <w:sz w:val="18"/>
          <w:szCs w:val="18"/>
        </w:rPr>
        <w:tab/>
      </w:r>
      <w:r w:rsidRPr="006C2D8E">
        <w:rPr>
          <w:rFonts w:ascii="Verdana" w:hAnsi="Verdana" w:cs="Calibri"/>
          <w:sz w:val="18"/>
          <w:szCs w:val="18"/>
        </w:rPr>
        <w:tab/>
        <w:t>2105630382/2700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34C773B3" w14:textId="77777777" w:rsidR="00C51160" w:rsidRPr="003521D7" w:rsidRDefault="00C51160" w:rsidP="00C51160">
      <w:pPr>
        <w:pStyle w:val="Smlouva4"/>
        <w:rPr>
          <w:rFonts w:cs="Calibri"/>
          <w:sz w:val="18"/>
          <w:szCs w:val="18"/>
        </w:rPr>
      </w:pPr>
      <w:r w:rsidRPr="003521D7">
        <w:rPr>
          <w:rFonts w:cs="Calibri"/>
          <w:sz w:val="18"/>
          <w:szCs w:val="18"/>
        </w:rPr>
        <w:t>Prodávající prohlašuje, že je</w:t>
      </w:r>
      <w:r w:rsidRPr="003521D7">
        <w:rPr>
          <w:rFonts w:cs="Calibri"/>
          <w:iCs/>
          <w:sz w:val="18"/>
          <w:szCs w:val="18"/>
        </w:rPr>
        <w:t xml:space="preserve"> právnickou</w:t>
      </w:r>
      <w:r w:rsidRPr="003521D7">
        <w:rPr>
          <w:rFonts w:cs="Calibri"/>
          <w:i/>
          <w:sz w:val="18"/>
          <w:szCs w:val="18"/>
        </w:rPr>
        <w:t xml:space="preserve"> </w:t>
      </w:r>
      <w:r w:rsidRPr="003521D7">
        <w:rPr>
          <w:rFonts w:cs="Calibri"/>
          <w:sz w:val="18"/>
          <w:szCs w:val="18"/>
        </w:rPr>
        <w:t>osobou řádně podnikající podle zákona č. 89/2012 Sb., občanský zákoník, v platném znění (dále jen „</w:t>
      </w:r>
      <w:r w:rsidRPr="003521D7">
        <w:rPr>
          <w:rFonts w:cs="Calibri"/>
          <w:b/>
          <w:sz w:val="18"/>
          <w:szCs w:val="18"/>
        </w:rPr>
        <w:t>občanský zákoník</w:t>
      </w:r>
      <w:r w:rsidRPr="003521D7">
        <w:rPr>
          <w:rFonts w:cs="Calibri"/>
          <w:sz w:val="18"/>
          <w:szCs w:val="18"/>
        </w:rPr>
        <w:t>“), a podle zákona č. 455/1991 Sb., v platném znění (živnostenský zákon), která se zabývá</w:t>
      </w:r>
      <w:r>
        <w:rPr>
          <w:rFonts w:cs="Calibri"/>
          <w:sz w:val="18"/>
          <w:szCs w:val="18"/>
        </w:rPr>
        <w:t>:</w:t>
      </w:r>
      <w:r w:rsidRPr="003521D7">
        <w:rPr>
          <w:rFonts w:cs="Calibri"/>
          <w:sz w:val="18"/>
          <w:szCs w:val="18"/>
        </w:rPr>
        <w:t xml:space="preserve"> výrob</w:t>
      </w:r>
      <w:r>
        <w:rPr>
          <w:rFonts w:cs="Calibri"/>
          <w:sz w:val="18"/>
          <w:szCs w:val="18"/>
        </w:rPr>
        <w:t>a</w:t>
      </w:r>
      <w:r w:rsidRPr="003521D7">
        <w:rPr>
          <w:rFonts w:cs="Calibri"/>
          <w:sz w:val="18"/>
          <w:szCs w:val="18"/>
        </w:rPr>
        <w:t>, obchod a služb</w:t>
      </w:r>
      <w:r>
        <w:rPr>
          <w:rFonts w:cs="Calibri"/>
          <w:sz w:val="18"/>
          <w:szCs w:val="18"/>
        </w:rPr>
        <w:t>y</w:t>
      </w:r>
      <w:r w:rsidRPr="003521D7">
        <w:rPr>
          <w:rFonts w:cs="Calibri"/>
          <w:sz w:val="18"/>
          <w:szCs w:val="18"/>
        </w:rPr>
        <w:t>, jakož i dalšího plnění sjednaného v této smlouvě a která je zapsaná v </w:t>
      </w:r>
      <w:r w:rsidRPr="003521D7">
        <w:rPr>
          <w:rFonts w:cs="Calibri"/>
          <w:iCs/>
          <w:sz w:val="18"/>
          <w:szCs w:val="18"/>
        </w:rPr>
        <w:t>obchodním</w:t>
      </w:r>
      <w:r w:rsidRPr="003521D7">
        <w:rPr>
          <w:rFonts w:cs="Calibri"/>
          <w:i/>
          <w:sz w:val="18"/>
          <w:szCs w:val="18"/>
        </w:rPr>
        <w:t xml:space="preserve"> </w:t>
      </w:r>
      <w:r w:rsidRPr="003521D7">
        <w:rPr>
          <w:rFonts w:cs="Calibri"/>
          <w:sz w:val="18"/>
          <w:szCs w:val="18"/>
        </w:rPr>
        <w:t xml:space="preserve">rejstříku vedeném </w:t>
      </w:r>
      <w:r w:rsidRPr="003521D7">
        <w:rPr>
          <w:sz w:val="18"/>
          <w:szCs w:val="18"/>
        </w:rPr>
        <w:t>Městským soudem v Praze, oddíl C, vložka 93921.</w:t>
      </w:r>
      <w:r w:rsidRPr="003521D7">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1A8D04BE" w:rsidR="00294B11" w:rsidRPr="004407DB" w:rsidRDefault="008944B1" w:rsidP="00CC74D4">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CC74D4">
        <w:rPr>
          <w:rFonts w:ascii="Verdana" w:hAnsi="Verdana" w:cs="Calibri"/>
          <w:b w:val="0"/>
          <w:i w:val="0"/>
          <w:sz w:val="18"/>
          <w:szCs w:val="18"/>
        </w:rPr>
        <w:t xml:space="preserve">dodat </w:t>
      </w:r>
      <w:r w:rsidR="00D36E2A" w:rsidRPr="00CC74D4">
        <w:rPr>
          <w:rFonts w:ascii="Verdana" w:hAnsi="Verdana" w:cs="Calibri"/>
          <w:b w:val="0"/>
          <w:i w:val="0"/>
          <w:sz w:val="18"/>
          <w:szCs w:val="18"/>
        </w:rPr>
        <w:t>Kupujícímu</w:t>
      </w:r>
      <w:r w:rsidR="00CC74D4" w:rsidRPr="00CC74D4">
        <w:rPr>
          <w:rFonts w:ascii="Verdana" w:hAnsi="Verdana" w:cs="Calibri"/>
          <w:b w:val="0"/>
          <w:i w:val="0"/>
          <w:sz w:val="18"/>
          <w:szCs w:val="18"/>
        </w:rPr>
        <w:t xml:space="preserve"> </w:t>
      </w:r>
      <w:r w:rsidR="00CC74D4" w:rsidRPr="00CC74D4">
        <w:rPr>
          <w:rFonts w:ascii="Verdana" w:hAnsi="Verdana" w:cs="Calibri"/>
          <w:bCs/>
          <w:i w:val="0"/>
          <w:sz w:val="18"/>
          <w:szCs w:val="18"/>
        </w:rPr>
        <w:t>endoskopické vybavení</w:t>
      </w:r>
      <w:r w:rsidR="00CC74D4" w:rsidRPr="00CC74D4">
        <w:rPr>
          <w:rFonts w:ascii="Verdana" w:hAnsi="Verdana" w:cs="Calibri"/>
          <w:b w:val="0"/>
          <w:i w:val="0"/>
          <w:sz w:val="18"/>
          <w:szCs w:val="18"/>
        </w:rPr>
        <w:t xml:space="preserve"> </w:t>
      </w:r>
      <w:r w:rsidR="00CD3979" w:rsidRPr="00CC74D4">
        <w:rPr>
          <w:rFonts w:ascii="Verdana" w:hAnsi="Verdana" w:cs="Calibri"/>
          <w:b w:val="0"/>
          <w:i w:val="0"/>
          <w:sz w:val="18"/>
          <w:szCs w:val="18"/>
        </w:rPr>
        <w:t xml:space="preserve">dle specifikace uvedené v Příloze č. 1 této smlouvy </w:t>
      </w:r>
      <w:r w:rsidR="001F2C9A" w:rsidRPr="00CC74D4">
        <w:rPr>
          <w:rFonts w:ascii="Verdana" w:hAnsi="Verdana" w:cs="Calibri"/>
          <w:b w:val="0"/>
          <w:i w:val="0"/>
          <w:sz w:val="18"/>
          <w:szCs w:val="18"/>
        </w:rPr>
        <w:t xml:space="preserve">se všemi </w:t>
      </w:r>
      <w:r w:rsidR="00510B0A" w:rsidRPr="00CC74D4">
        <w:rPr>
          <w:rFonts w:ascii="Verdana" w:hAnsi="Verdana" w:cs="Calibri"/>
          <w:b w:val="0"/>
          <w:i w:val="0"/>
          <w:sz w:val="18"/>
          <w:szCs w:val="18"/>
        </w:rPr>
        <w:t xml:space="preserve">sjednanými, jinak </w:t>
      </w:r>
      <w:r w:rsidR="001F2C9A" w:rsidRPr="00CC74D4">
        <w:rPr>
          <w:rFonts w:ascii="Verdana" w:hAnsi="Verdana" w:cs="Calibri"/>
          <w:b w:val="0"/>
          <w:i w:val="0"/>
          <w:sz w:val="18"/>
          <w:szCs w:val="18"/>
        </w:rPr>
        <w:t>obvyklými součástmi a příslušenstvím</w:t>
      </w:r>
      <w:r w:rsidR="00294B11" w:rsidRPr="00CC74D4">
        <w:rPr>
          <w:rFonts w:ascii="Verdana" w:hAnsi="Verdana" w:cs="Calibri"/>
          <w:b w:val="0"/>
          <w:i w:val="0"/>
          <w:sz w:val="18"/>
          <w:szCs w:val="18"/>
        </w:rPr>
        <w:t xml:space="preserve"> (dále </w:t>
      </w:r>
      <w:r w:rsidR="00225FE7" w:rsidRPr="00CC74D4">
        <w:rPr>
          <w:rFonts w:ascii="Verdana" w:hAnsi="Verdana" w:cs="Calibri"/>
          <w:b w:val="0"/>
          <w:i w:val="0"/>
          <w:sz w:val="18"/>
          <w:szCs w:val="18"/>
        </w:rPr>
        <w:t xml:space="preserve">společně </w:t>
      </w:r>
      <w:r w:rsidR="00294B11" w:rsidRPr="00CC74D4">
        <w:rPr>
          <w:rFonts w:ascii="Verdana" w:hAnsi="Verdana" w:cs="Calibri"/>
          <w:b w:val="0"/>
          <w:i w:val="0"/>
          <w:sz w:val="18"/>
          <w:szCs w:val="18"/>
        </w:rPr>
        <w:t>jen „Zařízení“),</w:t>
      </w:r>
      <w:r w:rsidR="00F43B2A" w:rsidRPr="004407DB">
        <w:rPr>
          <w:rFonts w:cs="Calibri"/>
          <w:sz w:val="18"/>
          <w:szCs w:val="18"/>
        </w:rPr>
        <w:t xml:space="preserve"> </w:t>
      </w:r>
    </w:p>
    <w:p w14:paraId="590B8946" w14:textId="22D3D0B7" w:rsidR="00145282" w:rsidRPr="00393750" w:rsidRDefault="00AD0AAF" w:rsidP="00393750">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393750">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6253EADF"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A11649">
        <w:rPr>
          <w:rFonts w:cs="Calibri"/>
          <w:b/>
          <w:bCs w:val="0"/>
          <w:sz w:val="18"/>
          <w:szCs w:val="18"/>
        </w:rPr>
        <w:t>15</w:t>
      </w:r>
      <w:r w:rsidR="00772059">
        <w:rPr>
          <w:rFonts w:cs="Calibri"/>
          <w:b/>
          <w:bCs w:val="0"/>
          <w:sz w:val="18"/>
          <w:szCs w:val="18"/>
        </w:rPr>
        <w:t>. 1</w:t>
      </w:r>
      <w:r w:rsidR="00A11649">
        <w:rPr>
          <w:rFonts w:cs="Calibri"/>
          <w:b/>
          <w:bCs w:val="0"/>
          <w:sz w:val="18"/>
          <w:szCs w:val="18"/>
        </w:rPr>
        <w:t>2</w:t>
      </w:r>
      <w:r w:rsidR="00772059">
        <w:rPr>
          <w:rFonts w:cs="Calibri"/>
          <w:b/>
          <w:bCs w:val="0"/>
          <w:sz w:val="18"/>
          <w:szCs w:val="18"/>
        </w:rPr>
        <w:t>.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0258FBF1"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E83D0C" w:rsidRPr="00C51160">
        <w:rPr>
          <w:rFonts w:ascii="Verdana" w:hAnsi="Verdana"/>
          <w:b/>
          <w:bCs/>
          <w:sz w:val="18"/>
          <w:szCs w:val="18"/>
        </w:rPr>
        <w:t>7 447 688,14</w:t>
      </w:r>
      <w:r w:rsidRPr="00C51160">
        <w:rPr>
          <w:rFonts w:ascii="Verdana" w:hAnsi="Verdana"/>
          <w:sz w:val="18"/>
          <w:szCs w:val="18"/>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4BE5A2FD" w:rsidR="00D328BB" w:rsidRPr="004407DB" w:rsidRDefault="00BB375A" w:rsidP="00D328BB">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2D72E273" w:rsidR="00BB375A" w:rsidRPr="00393750" w:rsidRDefault="00BB375A" w:rsidP="00393750">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393750">
        <w:rPr>
          <w:rFonts w:ascii="Verdana" w:hAnsi="Verdana" w:cs="Calibri"/>
          <w:b w:val="0"/>
          <w:bCs/>
          <w:i w:val="0"/>
          <w:iCs/>
          <w:sz w:val="18"/>
          <w:szCs w:val="18"/>
          <w:lang w:val="cs-CZ"/>
        </w:rPr>
        <w:t>.</w:t>
      </w:r>
    </w:p>
    <w:p w14:paraId="49FCC278" w14:textId="09323E1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w:t>
      </w:r>
      <w:r w:rsidR="00393750">
        <w:rPr>
          <w:rFonts w:cs="Calibri"/>
          <w:sz w:val="18"/>
          <w:szCs w:val="18"/>
        </w:rPr>
        <w:t xml:space="preserve"> </w:t>
      </w:r>
      <w:r w:rsidRPr="004407DB">
        <w:rPr>
          <w:rFonts w:cs="Calibri"/>
          <w:sz w:val="18"/>
          <w:szCs w:val="18"/>
        </w:rPr>
        <w:t>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1AFAD69D"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0820EE">
        <w:rPr>
          <w:rFonts w:cs="Calibri"/>
          <w:sz w:val="18"/>
          <w:szCs w:val="18"/>
        </w:rPr>
        <w:t>XXXXXXXXXXXXXXXX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165EAAA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33B4FCE2"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3A442B">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43D414DD"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3A442B">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w:t>
      </w:r>
      <w:r w:rsidRPr="004407DB">
        <w:rPr>
          <w:rFonts w:cs="Calibri"/>
          <w:sz w:val="18"/>
          <w:szCs w:val="18"/>
        </w:rPr>
        <w:lastRenderedPageBreak/>
        <w:t>skutečnostech, které by mohly negativně ovlivnit konkurenceschopnost druhé smluvní strany.</w:t>
      </w:r>
    </w:p>
    <w:p w14:paraId="0502A6BD" w14:textId="34FF2E9B"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2" w:name="_Toc203810512"/>
      <w:r w:rsidRPr="004407DB">
        <w:rPr>
          <w:rFonts w:cs="Calibri"/>
          <w:sz w:val="18"/>
          <w:szCs w:val="18"/>
        </w:rPr>
        <w:t>Komunikace smluvních stran</w:t>
      </w:r>
      <w:bookmarkEnd w:id="12"/>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4FF1FBBD" w14:textId="34CC29FD" w:rsidR="00C51160" w:rsidRPr="004407DB" w:rsidRDefault="00C51160" w:rsidP="00C51160">
      <w:pPr>
        <w:pStyle w:val="Smlouva4"/>
        <w:keepNext w:val="0"/>
        <w:tabs>
          <w:tab w:val="num" w:pos="709"/>
        </w:tabs>
        <w:ind w:left="709" w:hanging="709"/>
        <w:rPr>
          <w:rFonts w:cs="Calibri"/>
          <w:sz w:val="18"/>
          <w:szCs w:val="18"/>
        </w:rPr>
      </w:pPr>
      <w:r w:rsidRPr="001731E5">
        <w:rPr>
          <w:rFonts w:cs="Calibri"/>
          <w:sz w:val="18"/>
          <w:szCs w:val="18"/>
        </w:rPr>
        <w:t xml:space="preserve">Smluvní strany se dohodly na vytvoření pracovního týmu, který bude vzájemně úzce spolupracovat při plnění technických, provozních či organizačních úkolů dle této smlouvy a </w:t>
      </w:r>
      <w:r w:rsidRPr="001731E5">
        <w:rPr>
          <w:rFonts w:cs="Calibri"/>
          <w:sz w:val="18"/>
          <w:szCs w:val="18"/>
        </w:rPr>
        <w:lastRenderedPageBreak/>
        <w:t xml:space="preserve">účastnit se </w:t>
      </w:r>
      <w:r w:rsidRPr="00AF5A1D">
        <w:rPr>
          <w:rFonts w:cs="Calibri"/>
          <w:sz w:val="18"/>
          <w:szCs w:val="18"/>
        </w:rPr>
        <w:t xml:space="preserve">případných koordinačních schůzek. Ze strany Kupujícího je osobou pověřenou ke koordinaci jednotlivých úkolů a komunikaci s Prodávajícím je </w:t>
      </w:r>
      <w:r w:rsidR="000820EE">
        <w:rPr>
          <w:rFonts w:cs="Calibri"/>
          <w:sz w:val="18"/>
          <w:szCs w:val="18"/>
        </w:rPr>
        <w:t>XXXXXXXXXXXXXXXXXXXXXXXXXXXXXXXX</w:t>
      </w:r>
      <w:r w:rsidRPr="00AF5A1D">
        <w:rPr>
          <w:rFonts w:cs="Calibri"/>
          <w:sz w:val="18"/>
          <w:szCs w:val="18"/>
        </w:rPr>
        <w:t xml:space="preserve">. Osobou pověřenou v rámci jednotlivých úkolů a komunikaci s Kupujícím je </w:t>
      </w:r>
      <w:r w:rsidR="000820EE">
        <w:rPr>
          <w:rFonts w:cs="Calibri"/>
          <w:sz w:val="18"/>
          <w:szCs w:val="18"/>
        </w:rPr>
        <w:t>XXXXXXXXXXXXXXXXXXXXXXXXXXXX</w:t>
      </w:r>
      <w:r w:rsidRPr="00AF5A1D">
        <w:rPr>
          <w:sz w:val="18"/>
          <w:szCs w:val="18"/>
        </w:rPr>
        <w:t xml:space="preserve">. </w:t>
      </w:r>
      <w:r w:rsidRPr="00AF5A1D">
        <w:rPr>
          <w:rFonts w:cs="Calibri"/>
          <w:sz w:val="18"/>
          <w:szCs w:val="18"/>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1443C284"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3A442B">
        <w:rPr>
          <w:rFonts w:cs="Calibri"/>
          <w:sz w:val="18"/>
          <w:szCs w:val="18"/>
          <w:u w:val="single"/>
        </w:rPr>
        <w:t xml:space="preserve"> a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E83D0C" w:rsidRPr="00C51160" w14:paraId="37B47A1D" w14:textId="77777777" w:rsidTr="009716E7">
        <w:trPr>
          <w:trHeight w:val="1243"/>
        </w:trPr>
        <w:tc>
          <w:tcPr>
            <w:tcW w:w="4973" w:type="dxa"/>
          </w:tcPr>
          <w:p w14:paraId="4A01A654" w14:textId="77777777" w:rsidR="00E83D0C" w:rsidRPr="004407DB" w:rsidRDefault="00E83D0C" w:rsidP="009716E7">
            <w:pPr>
              <w:jc w:val="center"/>
              <w:rPr>
                <w:rFonts w:ascii="Verdana" w:hAnsi="Verdana" w:cs="Calibri"/>
                <w:sz w:val="18"/>
                <w:szCs w:val="18"/>
              </w:rPr>
            </w:pPr>
            <w:r w:rsidRPr="004407DB">
              <w:rPr>
                <w:rFonts w:ascii="Verdana" w:hAnsi="Verdana" w:cs="Calibri"/>
                <w:b/>
                <w:sz w:val="18"/>
                <w:szCs w:val="18"/>
              </w:rPr>
              <w:lastRenderedPageBreak/>
              <w:t>Kupující:</w:t>
            </w:r>
          </w:p>
          <w:p w14:paraId="3C56C77F" w14:textId="77777777" w:rsidR="00E83D0C" w:rsidRPr="004407DB" w:rsidRDefault="00E83D0C" w:rsidP="009716E7">
            <w:pPr>
              <w:jc w:val="center"/>
              <w:rPr>
                <w:rFonts w:ascii="Verdana" w:hAnsi="Verdana" w:cs="Calibri"/>
                <w:sz w:val="18"/>
                <w:szCs w:val="18"/>
              </w:rPr>
            </w:pPr>
          </w:p>
          <w:p w14:paraId="68302AF3" w14:textId="77777777" w:rsidR="00E83D0C" w:rsidRPr="004407DB" w:rsidRDefault="00E83D0C" w:rsidP="009716E7">
            <w:pPr>
              <w:jc w:val="center"/>
              <w:rPr>
                <w:rFonts w:ascii="Verdana" w:hAnsi="Verdana" w:cs="Calibri"/>
                <w:sz w:val="18"/>
                <w:szCs w:val="18"/>
              </w:rPr>
            </w:pPr>
            <w:r w:rsidRPr="004407DB">
              <w:rPr>
                <w:rFonts w:ascii="Verdana" w:hAnsi="Verdana" w:cs="Calibri"/>
                <w:sz w:val="18"/>
                <w:szCs w:val="18"/>
              </w:rPr>
              <w:t>V Jindřichově Hradci</w:t>
            </w:r>
          </w:p>
          <w:p w14:paraId="1AECA7FD" w14:textId="77777777" w:rsidR="00E83D0C" w:rsidRPr="004407DB" w:rsidRDefault="00E83D0C" w:rsidP="009716E7">
            <w:pPr>
              <w:jc w:val="center"/>
              <w:rPr>
                <w:rFonts w:ascii="Verdana" w:hAnsi="Verdana" w:cs="Calibri"/>
                <w:sz w:val="18"/>
                <w:szCs w:val="18"/>
              </w:rPr>
            </w:pPr>
          </w:p>
          <w:p w14:paraId="03F5441E" w14:textId="77777777" w:rsidR="00E83D0C" w:rsidRPr="004407DB" w:rsidRDefault="00E83D0C" w:rsidP="009716E7">
            <w:pPr>
              <w:rPr>
                <w:rFonts w:ascii="Verdana" w:hAnsi="Verdana" w:cs="Calibri"/>
                <w:sz w:val="18"/>
                <w:szCs w:val="18"/>
              </w:rPr>
            </w:pPr>
          </w:p>
          <w:p w14:paraId="7342F701" w14:textId="77777777" w:rsidR="00E83D0C" w:rsidRPr="004407DB" w:rsidRDefault="00E83D0C" w:rsidP="009716E7">
            <w:pPr>
              <w:jc w:val="center"/>
              <w:rPr>
                <w:rFonts w:ascii="Verdana" w:hAnsi="Verdana" w:cs="Calibri"/>
                <w:sz w:val="18"/>
                <w:szCs w:val="18"/>
              </w:rPr>
            </w:pPr>
          </w:p>
        </w:tc>
        <w:tc>
          <w:tcPr>
            <w:tcW w:w="4974" w:type="dxa"/>
          </w:tcPr>
          <w:p w14:paraId="6B0AE5D6" w14:textId="77777777" w:rsidR="00E83D0C" w:rsidRPr="00C51160" w:rsidRDefault="00E83D0C" w:rsidP="009716E7">
            <w:pPr>
              <w:pStyle w:val="Prohlen"/>
              <w:rPr>
                <w:rFonts w:ascii="Verdana" w:hAnsi="Verdana" w:cs="Calibri"/>
                <w:sz w:val="18"/>
                <w:szCs w:val="18"/>
              </w:rPr>
            </w:pPr>
            <w:r w:rsidRPr="00C51160">
              <w:rPr>
                <w:rFonts w:ascii="Verdana" w:hAnsi="Verdana" w:cs="Calibri"/>
                <w:sz w:val="18"/>
                <w:szCs w:val="18"/>
              </w:rPr>
              <w:t>Prodávající:</w:t>
            </w:r>
          </w:p>
          <w:p w14:paraId="1C2021FB" w14:textId="77777777" w:rsidR="00E83D0C" w:rsidRPr="00C51160" w:rsidRDefault="00E83D0C" w:rsidP="009716E7">
            <w:pPr>
              <w:jc w:val="center"/>
              <w:rPr>
                <w:rFonts w:ascii="Verdana" w:hAnsi="Verdana" w:cs="Calibri"/>
                <w:sz w:val="18"/>
                <w:szCs w:val="18"/>
              </w:rPr>
            </w:pPr>
          </w:p>
          <w:p w14:paraId="17C44891"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V </w:t>
            </w:r>
            <w:r w:rsidRPr="00C51160">
              <w:rPr>
                <w:rFonts w:ascii="Verdana" w:hAnsi="Verdana" w:cs="Calibri"/>
                <w:color w:val="000000"/>
                <w:sz w:val="18"/>
                <w:szCs w:val="18"/>
              </w:rPr>
              <w:t xml:space="preserve">Praze </w:t>
            </w:r>
          </w:p>
          <w:p w14:paraId="6020A6DC" w14:textId="77777777" w:rsidR="00E83D0C" w:rsidRPr="00C51160" w:rsidRDefault="00E83D0C" w:rsidP="009716E7">
            <w:pPr>
              <w:jc w:val="center"/>
              <w:rPr>
                <w:rFonts w:ascii="Verdana" w:hAnsi="Verdana" w:cs="Calibri"/>
                <w:sz w:val="18"/>
                <w:szCs w:val="18"/>
              </w:rPr>
            </w:pPr>
          </w:p>
          <w:p w14:paraId="5FAE2B00" w14:textId="77777777" w:rsidR="00E83D0C" w:rsidRPr="00C51160" w:rsidRDefault="00E83D0C" w:rsidP="009716E7">
            <w:pPr>
              <w:jc w:val="center"/>
              <w:rPr>
                <w:rFonts w:ascii="Verdana" w:hAnsi="Verdana" w:cs="Calibri"/>
                <w:sz w:val="18"/>
                <w:szCs w:val="18"/>
              </w:rPr>
            </w:pPr>
          </w:p>
        </w:tc>
      </w:tr>
      <w:tr w:rsidR="00E83D0C" w:rsidRPr="00C51160" w14:paraId="36C4936F" w14:textId="77777777" w:rsidTr="009716E7">
        <w:tc>
          <w:tcPr>
            <w:tcW w:w="4973" w:type="dxa"/>
          </w:tcPr>
          <w:p w14:paraId="21BD7F95" w14:textId="77777777" w:rsidR="00E83D0C" w:rsidRPr="004407DB" w:rsidRDefault="00E83D0C" w:rsidP="009716E7">
            <w:pPr>
              <w:jc w:val="center"/>
              <w:rPr>
                <w:rFonts w:ascii="Verdana" w:hAnsi="Verdana" w:cs="Calibri"/>
                <w:sz w:val="18"/>
                <w:szCs w:val="18"/>
              </w:rPr>
            </w:pPr>
            <w:r w:rsidRPr="004407DB">
              <w:rPr>
                <w:rFonts w:ascii="Verdana" w:hAnsi="Verdana" w:cs="Calibri"/>
                <w:sz w:val="18"/>
                <w:szCs w:val="18"/>
              </w:rPr>
              <w:t>.............................................</w:t>
            </w:r>
          </w:p>
          <w:p w14:paraId="7DD430D2" w14:textId="77777777" w:rsidR="00E83D0C" w:rsidRPr="004407DB" w:rsidRDefault="00E83D0C" w:rsidP="009716E7">
            <w:pPr>
              <w:jc w:val="center"/>
              <w:rPr>
                <w:rFonts w:ascii="Verdana" w:hAnsi="Verdana" w:cs="Calibri"/>
                <w:iCs/>
                <w:sz w:val="18"/>
                <w:szCs w:val="18"/>
              </w:rPr>
            </w:pPr>
            <w:r w:rsidRPr="004407DB">
              <w:rPr>
                <w:rFonts w:ascii="Verdana" w:hAnsi="Verdana" w:cs="Calibri"/>
                <w:iCs/>
                <w:sz w:val="18"/>
                <w:szCs w:val="18"/>
              </w:rPr>
              <w:t>MUDr. Vít Lorenc</w:t>
            </w:r>
          </w:p>
          <w:p w14:paraId="5061E33F" w14:textId="77777777" w:rsidR="00E83D0C" w:rsidRPr="004407DB" w:rsidRDefault="00E83D0C" w:rsidP="009716E7">
            <w:pPr>
              <w:jc w:val="center"/>
              <w:rPr>
                <w:rFonts w:ascii="Verdana" w:hAnsi="Verdana" w:cs="Calibri"/>
                <w:iCs/>
                <w:sz w:val="18"/>
                <w:szCs w:val="18"/>
              </w:rPr>
            </w:pPr>
            <w:r w:rsidRPr="004407DB">
              <w:rPr>
                <w:rFonts w:ascii="Verdana" w:hAnsi="Verdana" w:cs="Calibri"/>
                <w:iCs/>
                <w:sz w:val="18"/>
                <w:szCs w:val="18"/>
              </w:rPr>
              <w:t>předseda představenstva</w:t>
            </w:r>
          </w:p>
          <w:p w14:paraId="5657C492" w14:textId="77777777" w:rsidR="00E83D0C" w:rsidRPr="004407DB" w:rsidRDefault="00E83D0C" w:rsidP="009716E7">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001D0955" w14:textId="77777777" w:rsidR="00E83D0C" w:rsidRPr="004407DB" w:rsidRDefault="00E83D0C" w:rsidP="009716E7">
            <w:pPr>
              <w:jc w:val="center"/>
              <w:rPr>
                <w:rFonts w:ascii="Verdana" w:hAnsi="Verdana" w:cs="Calibri"/>
                <w:sz w:val="18"/>
                <w:szCs w:val="18"/>
              </w:rPr>
            </w:pPr>
          </w:p>
        </w:tc>
        <w:tc>
          <w:tcPr>
            <w:tcW w:w="4974" w:type="dxa"/>
          </w:tcPr>
          <w:p w14:paraId="74FBB1C1"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w:t>
            </w:r>
          </w:p>
          <w:p w14:paraId="76DF3BF0" w14:textId="77777777" w:rsidR="00E83D0C" w:rsidRPr="00C51160" w:rsidRDefault="00E83D0C" w:rsidP="009716E7">
            <w:pPr>
              <w:jc w:val="center"/>
              <w:rPr>
                <w:rFonts w:ascii="Verdana" w:hAnsi="Verdana" w:cs="Calibri"/>
                <w:sz w:val="18"/>
                <w:szCs w:val="18"/>
              </w:rPr>
            </w:pPr>
            <w:bookmarkStart w:id="13" w:name="_Hlk143774434"/>
            <w:r w:rsidRPr="00C51160">
              <w:rPr>
                <w:rFonts w:ascii="Verdana" w:hAnsi="Verdana" w:cs="Calibri"/>
                <w:sz w:val="18"/>
                <w:szCs w:val="18"/>
              </w:rPr>
              <w:t>Ing. Tomáš Jedlička,</w:t>
            </w:r>
            <w:bookmarkStart w:id="14" w:name="_Hlk143774448"/>
            <w:bookmarkEnd w:id="13"/>
            <w:bookmarkEnd w:id="14"/>
          </w:p>
          <w:p w14:paraId="6D0B53F4" w14:textId="77777777" w:rsidR="00E83D0C" w:rsidRPr="00C51160" w:rsidRDefault="00E83D0C" w:rsidP="009716E7">
            <w:pPr>
              <w:jc w:val="center"/>
              <w:rPr>
                <w:rFonts w:ascii="Verdana" w:hAnsi="Verdana" w:cs="Calibri"/>
                <w:sz w:val="18"/>
                <w:szCs w:val="18"/>
              </w:rPr>
            </w:pPr>
            <w:bookmarkStart w:id="15" w:name="_Hlk143774457"/>
            <w:r w:rsidRPr="00C51160">
              <w:rPr>
                <w:rFonts w:ascii="Verdana" w:hAnsi="Verdana" w:cs="Calibri"/>
                <w:sz w:val="18"/>
                <w:szCs w:val="18"/>
              </w:rPr>
              <w:t>prokurista</w:t>
            </w:r>
            <w:bookmarkEnd w:id="15"/>
          </w:p>
          <w:p w14:paraId="66A0BBE3" w14:textId="77777777" w:rsidR="00E83D0C" w:rsidRPr="00C51160" w:rsidRDefault="00E83D0C" w:rsidP="009716E7">
            <w:pPr>
              <w:jc w:val="center"/>
              <w:rPr>
                <w:rFonts w:ascii="Verdana" w:hAnsi="Verdana" w:cs="Calibri"/>
                <w:sz w:val="18"/>
                <w:szCs w:val="18"/>
              </w:rPr>
            </w:pPr>
            <w:bookmarkStart w:id="16" w:name="_Hlk143774472"/>
            <w:r w:rsidRPr="00C51160">
              <w:rPr>
                <w:rFonts w:ascii="Verdana" w:hAnsi="Verdana" w:cs="Calibri"/>
                <w:sz w:val="18"/>
                <w:szCs w:val="18"/>
              </w:rPr>
              <w:t>Olympus Czech Group, s.r.o., člen koncernu</w:t>
            </w:r>
            <w:bookmarkEnd w:id="16"/>
          </w:p>
          <w:p w14:paraId="3F54E43B" w14:textId="77777777" w:rsidR="00E83D0C" w:rsidRPr="00C51160" w:rsidRDefault="00E83D0C" w:rsidP="009716E7">
            <w:pPr>
              <w:rPr>
                <w:rFonts w:ascii="Verdana" w:hAnsi="Verdana" w:cs="Calibri"/>
                <w:iCs/>
                <w:sz w:val="18"/>
                <w:szCs w:val="18"/>
              </w:rPr>
            </w:pPr>
          </w:p>
        </w:tc>
      </w:tr>
      <w:tr w:rsidR="00E83D0C" w:rsidRPr="00C51160" w14:paraId="23BC0C2C" w14:textId="77777777" w:rsidTr="009716E7">
        <w:trPr>
          <w:gridAfter w:val="1"/>
          <w:wAfter w:w="4974" w:type="dxa"/>
        </w:trPr>
        <w:tc>
          <w:tcPr>
            <w:tcW w:w="4973" w:type="dxa"/>
          </w:tcPr>
          <w:p w14:paraId="2E58E7A9" w14:textId="77777777" w:rsidR="00E83D0C" w:rsidRDefault="00E83D0C" w:rsidP="009716E7">
            <w:pPr>
              <w:rPr>
                <w:rFonts w:ascii="Verdana" w:hAnsi="Verdana" w:cs="Calibri"/>
                <w:sz w:val="18"/>
                <w:szCs w:val="18"/>
              </w:rPr>
            </w:pPr>
          </w:p>
        </w:tc>
      </w:tr>
      <w:tr w:rsidR="00E83D0C" w:rsidRPr="00C51160" w14:paraId="28E34797" w14:textId="77777777" w:rsidTr="009716E7">
        <w:trPr>
          <w:gridAfter w:val="1"/>
          <w:wAfter w:w="4974" w:type="dxa"/>
        </w:trPr>
        <w:tc>
          <w:tcPr>
            <w:tcW w:w="4973" w:type="dxa"/>
          </w:tcPr>
          <w:p w14:paraId="002BBC4B" w14:textId="77777777" w:rsidR="00E83D0C" w:rsidRDefault="00E83D0C" w:rsidP="009716E7">
            <w:pPr>
              <w:rPr>
                <w:rFonts w:ascii="Verdana" w:hAnsi="Verdana" w:cs="Calibri"/>
                <w:sz w:val="18"/>
                <w:szCs w:val="18"/>
              </w:rPr>
            </w:pPr>
          </w:p>
        </w:tc>
      </w:tr>
      <w:tr w:rsidR="00E83D0C" w:rsidRPr="00C51160" w14:paraId="095AFAAF" w14:textId="77777777" w:rsidTr="009716E7">
        <w:tc>
          <w:tcPr>
            <w:tcW w:w="4973" w:type="dxa"/>
          </w:tcPr>
          <w:p w14:paraId="323E2421" w14:textId="77777777" w:rsidR="00E83D0C" w:rsidRPr="004407DB" w:rsidRDefault="00E83D0C" w:rsidP="009716E7">
            <w:pPr>
              <w:jc w:val="center"/>
              <w:rPr>
                <w:rFonts w:ascii="Verdana" w:hAnsi="Verdana" w:cs="Calibri"/>
                <w:sz w:val="18"/>
                <w:szCs w:val="18"/>
              </w:rPr>
            </w:pPr>
            <w:r w:rsidRPr="004407DB">
              <w:rPr>
                <w:rFonts w:ascii="Verdana" w:hAnsi="Verdana" w:cs="Calibri"/>
                <w:sz w:val="18"/>
                <w:szCs w:val="18"/>
              </w:rPr>
              <w:t>.............................................</w:t>
            </w:r>
          </w:p>
          <w:p w14:paraId="14FCD7AA" w14:textId="77777777" w:rsidR="00E83D0C" w:rsidRPr="00F922F4" w:rsidRDefault="00E83D0C" w:rsidP="009716E7">
            <w:pPr>
              <w:jc w:val="center"/>
              <w:rPr>
                <w:rFonts w:ascii="Verdana" w:hAnsi="Verdana" w:cs="Calibri"/>
                <w:sz w:val="18"/>
                <w:szCs w:val="18"/>
              </w:rPr>
            </w:pPr>
            <w:r w:rsidRPr="00F922F4">
              <w:rPr>
                <w:rFonts w:ascii="Verdana" w:hAnsi="Verdana" w:cs="Calibri"/>
                <w:sz w:val="18"/>
                <w:szCs w:val="18"/>
              </w:rPr>
              <w:t xml:space="preserve">Ing. Alena Kudrlová, MBA                         </w:t>
            </w:r>
          </w:p>
          <w:p w14:paraId="42EA47C9" w14:textId="77777777" w:rsidR="00E83D0C" w:rsidRPr="00F922F4" w:rsidRDefault="00E83D0C" w:rsidP="009716E7">
            <w:pPr>
              <w:jc w:val="center"/>
              <w:rPr>
                <w:rFonts w:ascii="Verdana" w:hAnsi="Verdana" w:cs="Calibri"/>
                <w:sz w:val="18"/>
                <w:szCs w:val="18"/>
              </w:rPr>
            </w:pPr>
            <w:r w:rsidRPr="004407DB">
              <w:rPr>
                <w:rFonts w:ascii="Verdana" w:hAnsi="Verdana" w:cs="Calibri"/>
                <w:sz w:val="18"/>
                <w:szCs w:val="18"/>
              </w:rPr>
              <w:t>člen</w:t>
            </w:r>
            <w:r w:rsidRPr="00F922F4">
              <w:rPr>
                <w:rFonts w:ascii="Verdana" w:hAnsi="Verdana" w:cs="Calibri"/>
                <w:sz w:val="18"/>
                <w:szCs w:val="18"/>
              </w:rPr>
              <w:t xml:space="preserve"> představenstva</w:t>
            </w:r>
          </w:p>
          <w:p w14:paraId="30D0B83F" w14:textId="77777777" w:rsidR="00E83D0C" w:rsidRPr="004407DB" w:rsidRDefault="00E83D0C" w:rsidP="009716E7">
            <w:pPr>
              <w:jc w:val="center"/>
              <w:rPr>
                <w:rFonts w:ascii="Verdana" w:hAnsi="Verdana" w:cs="Calibri"/>
                <w:sz w:val="18"/>
                <w:szCs w:val="18"/>
              </w:rPr>
            </w:pPr>
            <w:r w:rsidRPr="00F922F4">
              <w:rPr>
                <w:rFonts w:ascii="Verdana" w:hAnsi="Verdana" w:cs="Calibri"/>
                <w:sz w:val="18"/>
                <w:szCs w:val="18"/>
              </w:rPr>
              <w:t>Nemocnice Jindřichův Hradec, a.s.</w:t>
            </w:r>
          </w:p>
        </w:tc>
        <w:tc>
          <w:tcPr>
            <w:tcW w:w="4974" w:type="dxa"/>
          </w:tcPr>
          <w:p w14:paraId="523914A3"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w:t>
            </w:r>
          </w:p>
          <w:p w14:paraId="72D9A38D"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Radek Šubotník,</w:t>
            </w:r>
          </w:p>
          <w:p w14:paraId="22645F78"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prokurista</w:t>
            </w:r>
          </w:p>
          <w:p w14:paraId="7FAF532F" w14:textId="77777777" w:rsidR="00E83D0C" w:rsidRPr="00C51160" w:rsidRDefault="00E83D0C" w:rsidP="009716E7">
            <w:pPr>
              <w:jc w:val="center"/>
              <w:rPr>
                <w:rFonts w:ascii="Verdana" w:hAnsi="Verdana" w:cs="Calibri"/>
                <w:sz w:val="18"/>
                <w:szCs w:val="18"/>
              </w:rPr>
            </w:pPr>
            <w:r w:rsidRPr="00C51160">
              <w:rPr>
                <w:rFonts w:ascii="Verdana" w:hAnsi="Verdana" w:cs="Calibri"/>
                <w:sz w:val="18"/>
                <w:szCs w:val="18"/>
              </w:rPr>
              <w:t>Olympus Czech Group, s.r.o., člen koncernu</w:t>
            </w:r>
          </w:p>
          <w:p w14:paraId="0417350E" w14:textId="77777777" w:rsidR="00E83D0C" w:rsidRPr="00C51160" w:rsidRDefault="00E83D0C" w:rsidP="009716E7">
            <w:pPr>
              <w:rPr>
                <w:rFonts w:ascii="Verdana" w:hAnsi="Verdana" w:cs="Calibri"/>
                <w:iCs/>
                <w:sz w:val="18"/>
                <w:szCs w:val="18"/>
              </w:rPr>
            </w:pPr>
            <w:r w:rsidRPr="00C51160">
              <w:rPr>
                <w:rFonts w:ascii="Verdana" w:hAnsi="Verdana" w:cs="Calibri"/>
                <w:sz w:val="18"/>
                <w:szCs w:val="18"/>
              </w:rPr>
              <w:tab/>
            </w:r>
            <w:r w:rsidRPr="00C51160">
              <w:rPr>
                <w:rFonts w:ascii="Verdana" w:hAnsi="Verdana" w:cs="Calibri"/>
                <w:sz w:val="18"/>
                <w:szCs w:val="18"/>
              </w:rPr>
              <w:tab/>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C98D89" w:rsidR="00AB76AE" w:rsidRDefault="00AB76AE" w:rsidP="004165A9">
      <w:pPr>
        <w:pStyle w:val="Smlouva4"/>
        <w:keepNext w:val="0"/>
        <w:numPr>
          <w:ilvl w:val="0"/>
          <w:numId w:val="0"/>
        </w:numPr>
        <w:ind w:left="720" w:hanging="720"/>
        <w:rPr>
          <w:rFonts w:cs="Calibri"/>
          <w:sz w:val="18"/>
          <w:szCs w:val="18"/>
        </w:rPr>
      </w:pPr>
    </w:p>
    <w:p w14:paraId="61478FAB" w14:textId="115F773A" w:rsidR="00E83D0C" w:rsidRDefault="00E83D0C" w:rsidP="004165A9">
      <w:pPr>
        <w:pStyle w:val="Smlouva4"/>
        <w:keepNext w:val="0"/>
        <w:numPr>
          <w:ilvl w:val="0"/>
          <w:numId w:val="0"/>
        </w:numPr>
        <w:ind w:left="720" w:hanging="720"/>
        <w:rPr>
          <w:rFonts w:cs="Calibri"/>
          <w:sz w:val="18"/>
          <w:szCs w:val="18"/>
        </w:rPr>
      </w:pPr>
    </w:p>
    <w:p w14:paraId="166DB953" w14:textId="77777777" w:rsidR="00E83D0C" w:rsidRDefault="00E83D0C" w:rsidP="004165A9">
      <w:pPr>
        <w:pStyle w:val="Smlouva4"/>
        <w:keepNext w:val="0"/>
        <w:numPr>
          <w:ilvl w:val="0"/>
          <w:numId w:val="0"/>
        </w:numPr>
        <w:ind w:left="720" w:hanging="720"/>
        <w:rPr>
          <w:rFonts w:cs="Calibri"/>
          <w:sz w:val="18"/>
          <w:szCs w:val="18"/>
        </w:rPr>
      </w:pPr>
    </w:p>
    <w:p w14:paraId="080682DA" w14:textId="77777777" w:rsidR="00C51160" w:rsidRDefault="00C51160" w:rsidP="004165A9">
      <w:pPr>
        <w:pStyle w:val="Smlouva4"/>
        <w:keepNext w:val="0"/>
        <w:numPr>
          <w:ilvl w:val="0"/>
          <w:numId w:val="0"/>
        </w:numPr>
        <w:ind w:left="720" w:hanging="720"/>
        <w:rPr>
          <w:rFonts w:cs="Calibri"/>
          <w:sz w:val="18"/>
          <w:szCs w:val="18"/>
        </w:rPr>
      </w:pPr>
    </w:p>
    <w:p w14:paraId="4F7DD23A" w14:textId="77777777" w:rsidR="00C51160" w:rsidRDefault="00C51160" w:rsidP="004165A9">
      <w:pPr>
        <w:pStyle w:val="Smlouva4"/>
        <w:keepNext w:val="0"/>
        <w:numPr>
          <w:ilvl w:val="0"/>
          <w:numId w:val="0"/>
        </w:numPr>
        <w:ind w:left="720" w:hanging="720"/>
        <w:rPr>
          <w:rFonts w:cs="Calibri"/>
          <w:sz w:val="18"/>
          <w:szCs w:val="18"/>
        </w:rPr>
      </w:pPr>
    </w:p>
    <w:p w14:paraId="1EA95375" w14:textId="77777777" w:rsidR="00C51160" w:rsidRDefault="00C51160" w:rsidP="004165A9">
      <w:pPr>
        <w:pStyle w:val="Smlouva4"/>
        <w:keepNext w:val="0"/>
        <w:numPr>
          <w:ilvl w:val="0"/>
          <w:numId w:val="0"/>
        </w:numPr>
        <w:ind w:left="720" w:hanging="720"/>
        <w:rPr>
          <w:rFonts w:cs="Calibri"/>
          <w:sz w:val="18"/>
          <w:szCs w:val="18"/>
        </w:rPr>
      </w:pPr>
    </w:p>
    <w:p w14:paraId="79420E23" w14:textId="77777777" w:rsidR="00C51160" w:rsidRDefault="00C51160" w:rsidP="004165A9">
      <w:pPr>
        <w:pStyle w:val="Smlouva4"/>
        <w:keepNext w:val="0"/>
        <w:numPr>
          <w:ilvl w:val="0"/>
          <w:numId w:val="0"/>
        </w:numPr>
        <w:ind w:left="720" w:hanging="720"/>
        <w:rPr>
          <w:rFonts w:cs="Calibri"/>
          <w:sz w:val="18"/>
          <w:szCs w:val="18"/>
        </w:rPr>
      </w:pPr>
    </w:p>
    <w:p w14:paraId="12797EA3" w14:textId="77777777" w:rsidR="00C51160" w:rsidRDefault="00C51160" w:rsidP="004165A9">
      <w:pPr>
        <w:pStyle w:val="Smlouva4"/>
        <w:keepNext w:val="0"/>
        <w:numPr>
          <w:ilvl w:val="0"/>
          <w:numId w:val="0"/>
        </w:numPr>
        <w:ind w:left="720" w:hanging="720"/>
        <w:rPr>
          <w:rFonts w:cs="Calibri"/>
          <w:sz w:val="18"/>
          <w:szCs w:val="18"/>
        </w:rPr>
      </w:pPr>
    </w:p>
    <w:p w14:paraId="309CDCAA" w14:textId="77777777" w:rsidR="00C51160" w:rsidRDefault="00C51160" w:rsidP="004165A9">
      <w:pPr>
        <w:pStyle w:val="Smlouva4"/>
        <w:keepNext w:val="0"/>
        <w:numPr>
          <w:ilvl w:val="0"/>
          <w:numId w:val="0"/>
        </w:numPr>
        <w:ind w:left="720" w:hanging="720"/>
        <w:rPr>
          <w:rFonts w:cs="Calibri"/>
          <w:sz w:val="18"/>
          <w:szCs w:val="18"/>
        </w:rPr>
      </w:pPr>
    </w:p>
    <w:p w14:paraId="41AC93A8" w14:textId="77777777" w:rsidR="00C51160" w:rsidRDefault="00C51160" w:rsidP="004165A9">
      <w:pPr>
        <w:pStyle w:val="Smlouva4"/>
        <w:keepNext w:val="0"/>
        <w:numPr>
          <w:ilvl w:val="0"/>
          <w:numId w:val="0"/>
        </w:numPr>
        <w:ind w:left="720" w:hanging="720"/>
        <w:rPr>
          <w:rFonts w:cs="Calibri"/>
          <w:sz w:val="18"/>
          <w:szCs w:val="18"/>
        </w:rPr>
      </w:pPr>
    </w:p>
    <w:p w14:paraId="430B5422" w14:textId="77777777" w:rsidR="00C51160" w:rsidRDefault="00C51160" w:rsidP="004165A9">
      <w:pPr>
        <w:pStyle w:val="Smlouva4"/>
        <w:keepNext w:val="0"/>
        <w:numPr>
          <w:ilvl w:val="0"/>
          <w:numId w:val="0"/>
        </w:numPr>
        <w:ind w:left="720" w:hanging="720"/>
        <w:rPr>
          <w:rFonts w:cs="Calibri"/>
          <w:sz w:val="18"/>
          <w:szCs w:val="18"/>
        </w:rPr>
      </w:pPr>
    </w:p>
    <w:p w14:paraId="45B35B64" w14:textId="77777777" w:rsidR="00C51160" w:rsidRDefault="00C51160" w:rsidP="004165A9">
      <w:pPr>
        <w:pStyle w:val="Smlouva4"/>
        <w:keepNext w:val="0"/>
        <w:numPr>
          <w:ilvl w:val="0"/>
          <w:numId w:val="0"/>
        </w:numPr>
        <w:ind w:left="720" w:hanging="720"/>
        <w:rPr>
          <w:rFonts w:cs="Calibri"/>
          <w:sz w:val="18"/>
          <w:szCs w:val="18"/>
        </w:rPr>
      </w:pPr>
    </w:p>
    <w:p w14:paraId="1C439355" w14:textId="77777777" w:rsidR="00C51160" w:rsidRDefault="00C51160" w:rsidP="004165A9">
      <w:pPr>
        <w:pStyle w:val="Smlouva4"/>
        <w:keepNext w:val="0"/>
        <w:numPr>
          <w:ilvl w:val="0"/>
          <w:numId w:val="0"/>
        </w:numPr>
        <w:ind w:left="720" w:hanging="720"/>
        <w:rPr>
          <w:rFonts w:cs="Calibri"/>
          <w:sz w:val="18"/>
          <w:szCs w:val="18"/>
        </w:rPr>
      </w:pPr>
    </w:p>
    <w:p w14:paraId="7FFA1CC6" w14:textId="77777777" w:rsidR="00C51160" w:rsidRDefault="00C51160"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5337F857" w14:textId="77777777" w:rsidR="00C51160" w:rsidRDefault="00C51160" w:rsidP="004165A9">
      <w:pPr>
        <w:pStyle w:val="Smlouva4"/>
        <w:keepNext w:val="0"/>
        <w:numPr>
          <w:ilvl w:val="0"/>
          <w:numId w:val="0"/>
        </w:numPr>
        <w:ind w:left="720" w:hanging="720"/>
        <w:rPr>
          <w:rFonts w:cs="Calibri"/>
          <w:sz w:val="18"/>
          <w:szCs w:val="18"/>
        </w:rPr>
      </w:pPr>
    </w:p>
    <w:p w14:paraId="7FF88B47" w14:textId="77777777" w:rsidR="00C51160" w:rsidRDefault="00C51160" w:rsidP="004165A9">
      <w:pPr>
        <w:pStyle w:val="Smlouva4"/>
        <w:keepNext w:val="0"/>
        <w:numPr>
          <w:ilvl w:val="0"/>
          <w:numId w:val="0"/>
        </w:numPr>
        <w:ind w:left="720" w:hanging="720"/>
        <w:rPr>
          <w:rFonts w:cs="Calibri"/>
          <w:sz w:val="18"/>
          <w:szCs w:val="18"/>
        </w:rPr>
      </w:pPr>
    </w:p>
    <w:p w14:paraId="1F7AE7F2" w14:textId="77777777" w:rsidR="00C51160" w:rsidRDefault="00C51160" w:rsidP="004165A9">
      <w:pPr>
        <w:pStyle w:val="Smlouva4"/>
        <w:keepNext w:val="0"/>
        <w:numPr>
          <w:ilvl w:val="0"/>
          <w:numId w:val="0"/>
        </w:numPr>
        <w:ind w:left="720" w:hanging="720"/>
        <w:rPr>
          <w:rFonts w:cs="Calibri"/>
          <w:sz w:val="18"/>
          <w:szCs w:val="18"/>
        </w:rPr>
      </w:pPr>
    </w:p>
    <w:p w14:paraId="0F09D773" w14:textId="77777777" w:rsidR="00C51160" w:rsidRDefault="00C51160" w:rsidP="004165A9">
      <w:pPr>
        <w:pStyle w:val="Smlouva4"/>
        <w:keepNext w:val="0"/>
        <w:numPr>
          <w:ilvl w:val="0"/>
          <w:numId w:val="0"/>
        </w:numPr>
        <w:ind w:left="720" w:hanging="720"/>
        <w:rPr>
          <w:rFonts w:cs="Calibri"/>
          <w:sz w:val="18"/>
          <w:szCs w:val="18"/>
        </w:rPr>
      </w:pPr>
    </w:p>
    <w:p w14:paraId="6343E181" w14:textId="77777777" w:rsidR="00C51160" w:rsidRDefault="00C51160" w:rsidP="004165A9">
      <w:pPr>
        <w:pStyle w:val="Smlouva4"/>
        <w:keepNext w:val="0"/>
        <w:numPr>
          <w:ilvl w:val="0"/>
          <w:numId w:val="0"/>
        </w:numPr>
        <w:ind w:left="720" w:hanging="720"/>
        <w:rPr>
          <w:rFonts w:cs="Calibri"/>
          <w:sz w:val="18"/>
          <w:szCs w:val="18"/>
        </w:rPr>
      </w:pPr>
    </w:p>
    <w:p w14:paraId="2E286F9C" w14:textId="77777777" w:rsidR="00C51160" w:rsidRDefault="00C51160" w:rsidP="004165A9">
      <w:pPr>
        <w:pStyle w:val="Smlouva4"/>
        <w:keepNext w:val="0"/>
        <w:numPr>
          <w:ilvl w:val="0"/>
          <w:numId w:val="0"/>
        </w:numPr>
        <w:ind w:left="720" w:hanging="720"/>
        <w:rPr>
          <w:rFonts w:cs="Calibri"/>
          <w:sz w:val="18"/>
          <w:szCs w:val="18"/>
        </w:rPr>
      </w:pPr>
    </w:p>
    <w:p w14:paraId="3D5611C4" w14:textId="77777777" w:rsidR="00C51160" w:rsidRDefault="00C51160" w:rsidP="004165A9">
      <w:pPr>
        <w:pStyle w:val="Smlouva4"/>
        <w:keepNext w:val="0"/>
        <w:numPr>
          <w:ilvl w:val="0"/>
          <w:numId w:val="0"/>
        </w:numPr>
        <w:ind w:left="720" w:hanging="720"/>
        <w:rPr>
          <w:rFonts w:cs="Calibri"/>
          <w:sz w:val="18"/>
          <w:szCs w:val="18"/>
        </w:rPr>
      </w:pPr>
    </w:p>
    <w:p w14:paraId="20CA7C5C" w14:textId="77777777" w:rsidR="00C51160" w:rsidRDefault="00C51160" w:rsidP="004165A9">
      <w:pPr>
        <w:pStyle w:val="Smlouva4"/>
        <w:keepNext w:val="0"/>
        <w:numPr>
          <w:ilvl w:val="0"/>
          <w:numId w:val="0"/>
        </w:numPr>
        <w:ind w:left="720" w:hanging="720"/>
        <w:rPr>
          <w:rFonts w:cs="Calibri"/>
          <w:sz w:val="18"/>
          <w:szCs w:val="18"/>
        </w:rPr>
      </w:pPr>
    </w:p>
    <w:p w14:paraId="2433606B" w14:textId="77777777" w:rsidR="00C51160" w:rsidRDefault="00C51160" w:rsidP="004165A9">
      <w:pPr>
        <w:pStyle w:val="Smlouva4"/>
        <w:keepNext w:val="0"/>
        <w:numPr>
          <w:ilvl w:val="0"/>
          <w:numId w:val="0"/>
        </w:numPr>
        <w:ind w:left="720" w:hanging="720"/>
        <w:rPr>
          <w:rFonts w:cs="Calibri"/>
          <w:sz w:val="18"/>
          <w:szCs w:val="18"/>
        </w:rPr>
      </w:pPr>
    </w:p>
    <w:p w14:paraId="32CB5274" w14:textId="77777777" w:rsidR="00C51160" w:rsidRDefault="00C51160" w:rsidP="004165A9">
      <w:pPr>
        <w:pStyle w:val="Smlouva4"/>
        <w:keepNext w:val="0"/>
        <w:numPr>
          <w:ilvl w:val="0"/>
          <w:numId w:val="0"/>
        </w:numPr>
        <w:ind w:left="720" w:hanging="720"/>
        <w:rPr>
          <w:rFonts w:cs="Calibri"/>
          <w:sz w:val="18"/>
          <w:szCs w:val="18"/>
        </w:rPr>
      </w:pPr>
    </w:p>
    <w:p w14:paraId="1B6293C6" w14:textId="77777777" w:rsidR="00C51160" w:rsidRDefault="00C51160" w:rsidP="004165A9">
      <w:pPr>
        <w:pStyle w:val="Smlouva4"/>
        <w:keepNext w:val="0"/>
        <w:numPr>
          <w:ilvl w:val="0"/>
          <w:numId w:val="0"/>
        </w:numPr>
        <w:ind w:left="720" w:hanging="720"/>
        <w:rPr>
          <w:rFonts w:cs="Calibri"/>
          <w:sz w:val="18"/>
          <w:szCs w:val="18"/>
        </w:rPr>
      </w:pPr>
    </w:p>
    <w:p w14:paraId="3A953247" w14:textId="77777777" w:rsidR="00C51160" w:rsidRPr="004407DB" w:rsidRDefault="00C51160"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5FEC91F9" w14:textId="77777777" w:rsidR="00343C10" w:rsidRDefault="00343C10" w:rsidP="00BD71BC">
      <w:pPr>
        <w:pStyle w:val="Smluvnstrana"/>
        <w:spacing w:before="120" w:line="240" w:lineRule="auto"/>
        <w:rPr>
          <w:rFonts w:ascii="Verdana" w:hAnsi="Verdana" w:cs="Calibri"/>
          <w:sz w:val="18"/>
          <w:szCs w:val="18"/>
        </w:rPr>
      </w:pPr>
    </w:p>
    <w:tbl>
      <w:tblPr>
        <w:tblW w:w="5000" w:type="pct"/>
        <w:tblCellMar>
          <w:left w:w="70" w:type="dxa"/>
          <w:right w:w="70" w:type="dxa"/>
        </w:tblCellMar>
        <w:tblLook w:val="04A0" w:firstRow="1" w:lastRow="0" w:firstColumn="1" w:lastColumn="0" w:noHBand="0" w:noVBand="1"/>
      </w:tblPr>
      <w:tblGrid>
        <w:gridCol w:w="6295"/>
        <w:gridCol w:w="682"/>
        <w:gridCol w:w="2073"/>
      </w:tblGrid>
      <w:tr w:rsidR="00343C10" w:rsidRPr="00343C10" w14:paraId="1F005A62" w14:textId="77777777" w:rsidTr="00343C10">
        <w:trPr>
          <w:trHeight w:val="1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578311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Medicínský účel: Endoskopická sestava II - Endoskopická věž + gastroskop + gastroskop terapeutický + kolonoskop + echoendoskop</w:t>
            </w:r>
          </w:p>
        </w:tc>
      </w:tr>
      <w:tr w:rsidR="00343C10" w:rsidRPr="00343C10" w14:paraId="491EFBE1" w14:textId="77777777" w:rsidTr="00343C10">
        <w:trPr>
          <w:trHeight w:val="170"/>
        </w:trPr>
        <w:tc>
          <w:tcPr>
            <w:tcW w:w="5000" w:type="pct"/>
            <w:gridSpan w:val="3"/>
            <w:tcBorders>
              <w:top w:val="nil"/>
              <w:left w:val="single" w:sz="8" w:space="0" w:color="auto"/>
              <w:bottom w:val="single" w:sz="4" w:space="0" w:color="auto"/>
              <w:right w:val="single" w:sz="8" w:space="0" w:color="000000"/>
            </w:tcBorders>
            <w:shd w:val="clear" w:color="000000" w:fill="BFBFBF"/>
            <w:vAlign w:val="center"/>
            <w:hideMark/>
          </w:tcPr>
          <w:p w14:paraId="6B98346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Videoprocesor včetně zdroje světla</w:t>
            </w:r>
          </w:p>
        </w:tc>
      </w:tr>
      <w:tr w:rsidR="00343C10" w:rsidRPr="00343C10" w14:paraId="07183845"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44B1C3E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72B439B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CV-1500 (EVIS X1)</w:t>
            </w:r>
          </w:p>
        </w:tc>
      </w:tr>
      <w:tr w:rsidR="00343C10" w:rsidRPr="00343C10" w14:paraId="75686DB2"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4733677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1A15F7A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57C9D7C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74238396"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2453588"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513C894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noWrap/>
            <w:vAlign w:val="center"/>
            <w:hideMark/>
          </w:tcPr>
          <w:p w14:paraId="117C01E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Videoendoskopický procesor s integrovaným 5 LED zdrojem světla pro diagnostické a terapeutické využití</w:t>
            </w:r>
          </w:p>
        </w:tc>
        <w:tc>
          <w:tcPr>
            <w:tcW w:w="407" w:type="pct"/>
            <w:tcBorders>
              <w:top w:val="nil"/>
              <w:left w:val="nil"/>
              <w:bottom w:val="single" w:sz="4" w:space="0" w:color="auto"/>
              <w:right w:val="single" w:sz="4" w:space="0" w:color="auto"/>
            </w:tcBorders>
            <w:shd w:val="clear" w:color="auto" w:fill="auto"/>
            <w:noWrap/>
            <w:vAlign w:val="center"/>
            <w:hideMark/>
          </w:tcPr>
          <w:p w14:paraId="5D61269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31394B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5 led</w:t>
            </w:r>
          </w:p>
        </w:tc>
      </w:tr>
      <w:tr w:rsidR="00343C10" w:rsidRPr="00343C10" w14:paraId="12F4587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noWrap/>
            <w:vAlign w:val="center"/>
            <w:hideMark/>
          </w:tcPr>
          <w:p w14:paraId="1A6BDC3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Automatické uložení předchozího nastavení</w:t>
            </w:r>
          </w:p>
        </w:tc>
        <w:tc>
          <w:tcPr>
            <w:tcW w:w="407" w:type="pct"/>
            <w:tcBorders>
              <w:top w:val="nil"/>
              <w:left w:val="nil"/>
              <w:bottom w:val="single" w:sz="4" w:space="0" w:color="auto"/>
              <w:right w:val="single" w:sz="4" w:space="0" w:color="auto"/>
            </w:tcBorders>
            <w:shd w:val="clear" w:color="auto" w:fill="auto"/>
            <w:noWrap/>
            <w:vAlign w:val="center"/>
            <w:hideMark/>
          </w:tcPr>
          <w:p w14:paraId="36ECC96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4F76BE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4D35F0E"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noWrap/>
            <w:vAlign w:val="center"/>
            <w:hideMark/>
          </w:tcPr>
          <w:p w14:paraId="42F1856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Úzkopásmového zobrazení</w:t>
            </w:r>
          </w:p>
        </w:tc>
        <w:tc>
          <w:tcPr>
            <w:tcW w:w="407" w:type="pct"/>
            <w:tcBorders>
              <w:top w:val="nil"/>
              <w:left w:val="nil"/>
              <w:bottom w:val="single" w:sz="4" w:space="0" w:color="auto"/>
              <w:right w:val="single" w:sz="4" w:space="0" w:color="auto"/>
            </w:tcBorders>
            <w:shd w:val="clear" w:color="auto" w:fill="auto"/>
            <w:noWrap/>
            <w:vAlign w:val="center"/>
            <w:hideMark/>
          </w:tcPr>
          <w:p w14:paraId="4697632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8C4E6B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07F650EE"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BF289D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pro zvýšení kontrastu jemných cév a slizniční morfologie pomocí technologie spektrální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529F747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A4303D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NBI</w:t>
            </w:r>
          </w:p>
        </w:tc>
      </w:tr>
      <w:tr w:rsidR="00343C10" w:rsidRPr="00343C10" w14:paraId="347CAD8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F8B727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kterou lze aktivovat pro vysoce kontrastní zobrazení koncentrované versus zředěné krve v případech akutního krvácení pomocí technologie spektrálního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73B1DA1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908DFC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RDI</w:t>
            </w:r>
          </w:p>
        </w:tc>
      </w:tr>
      <w:tr w:rsidR="00343C10" w:rsidRPr="00343C10" w14:paraId="2D9AA0D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E19F9A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kterou lze aktivovat pro vysoce kontrastní zobrazení barev, struktury a obrysů endoskopického obrazu s úpravou jasu v tmavých oblastech obrazu. Individuální výběr min. ze 3 režimů</w:t>
            </w:r>
          </w:p>
        </w:tc>
        <w:tc>
          <w:tcPr>
            <w:tcW w:w="407" w:type="pct"/>
            <w:tcBorders>
              <w:top w:val="nil"/>
              <w:left w:val="nil"/>
              <w:bottom w:val="single" w:sz="4" w:space="0" w:color="auto"/>
              <w:right w:val="single" w:sz="4" w:space="0" w:color="auto"/>
            </w:tcBorders>
            <w:shd w:val="clear" w:color="auto" w:fill="auto"/>
            <w:noWrap/>
            <w:vAlign w:val="center"/>
            <w:hideMark/>
          </w:tcPr>
          <w:p w14:paraId="358B147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39D1E2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TXI, BAI-MAC</w:t>
            </w:r>
          </w:p>
        </w:tc>
      </w:tr>
      <w:tr w:rsidR="00343C10" w:rsidRPr="00343C10" w14:paraId="4E167BD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019872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Elektronické nastavení zaostřovací vzdálenosti ovládané stisknutím tlačítka přímo na ovládací sekci endoskopu ve dvou módech</w:t>
            </w:r>
          </w:p>
        </w:tc>
        <w:tc>
          <w:tcPr>
            <w:tcW w:w="407" w:type="pct"/>
            <w:tcBorders>
              <w:top w:val="nil"/>
              <w:left w:val="nil"/>
              <w:bottom w:val="single" w:sz="4" w:space="0" w:color="auto"/>
              <w:right w:val="single" w:sz="4" w:space="0" w:color="auto"/>
            </w:tcBorders>
            <w:shd w:val="clear" w:color="auto" w:fill="auto"/>
            <w:noWrap/>
            <w:vAlign w:val="center"/>
            <w:hideMark/>
          </w:tcPr>
          <w:p w14:paraId="0E622F8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7C6BB9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5E09F9D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F9AFDD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Zobrazovací systém pro barevný CMOS čip, černobílý CMOS čip, color CCD čip, černobílý CCD čip</w:t>
            </w:r>
          </w:p>
        </w:tc>
        <w:tc>
          <w:tcPr>
            <w:tcW w:w="407" w:type="pct"/>
            <w:tcBorders>
              <w:top w:val="nil"/>
              <w:left w:val="nil"/>
              <w:bottom w:val="single" w:sz="4" w:space="0" w:color="auto"/>
              <w:right w:val="single" w:sz="4" w:space="0" w:color="auto"/>
            </w:tcBorders>
            <w:shd w:val="clear" w:color="auto" w:fill="auto"/>
            <w:noWrap/>
            <w:vAlign w:val="center"/>
            <w:hideMark/>
          </w:tcPr>
          <w:p w14:paraId="080812A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8C0F87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všechny uvedené</w:t>
            </w:r>
          </w:p>
        </w:tc>
      </w:tr>
      <w:tr w:rsidR="00343C10" w:rsidRPr="00343C10" w14:paraId="090B4B1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FC1FDC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Automatic Gain Control (AGC) - automatické řízení jasu čipu</w:t>
            </w:r>
          </w:p>
        </w:tc>
        <w:tc>
          <w:tcPr>
            <w:tcW w:w="407" w:type="pct"/>
            <w:tcBorders>
              <w:top w:val="nil"/>
              <w:left w:val="nil"/>
              <w:bottom w:val="single" w:sz="4" w:space="0" w:color="auto"/>
              <w:right w:val="single" w:sz="4" w:space="0" w:color="auto"/>
            </w:tcBorders>
            <w:shd w:val="clear" w:color="auto" w:fill="auto"/>
            <w:noWrap/>
            <w:vAlign w:val="center"/>
            <w:hideMark/>
          </w:tcPr>
          <w:p w14:paraId="1030906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21FCD1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A6C1F0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14B73A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Obrazový výstup – 16:9 nebo 4:3 pro HDTV monitor</w:t>
            </w:r>
          </w:p>
        </w:tc>
        <w:tc>
          <w:tcPr>
            <w:tcW w:w="407" w:type="pct"/>
            <w:tcBorders>
              <w:top w:val="nil"/>
              <w:left w:val="nil"/>
              <w:bottom w:val="single" w:sz="4" w:space="0" w:color="auto"/>
              <w:right w:val="single" w:sz="4" w:space="0" w:color="auto"/>
            </w:tcBorders>
            <w:shd w:val="clear" w:color="auto" w:fill="auto"/>
            <w:noWrap/>
            <w:vAlign w:val="center"/>
            <w:hideMark/>
          </w:tcPr>
          <w:p w14:paraId="16A0115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5C67B12" w14:textId="5AE0726D" w:rsidR="00343C10" w:rsidRPr="00343C10" w:rsidRDefault="00343C10">
            <w:pPr>
              <w:jc w:val="center"/>
              <w:rPr>
                <w:rFonts w:ascii="Verdana" w:hAnsi="Verdana" w:cs="Calibri"/>
                <w:color w:val="000000"/>
                <w:sz w:val="16"/>
                <w:szCs w:val="16"/>
              </w:rPr>
            </w:pPr>
          </w:p>
        </w:tc>
      </w:tr>
      <w:tr w:rsidR="00343C10" w:rsidRPr="00343C10" w14:paraId="09B6CE6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0F03AC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Nastavení velikosti zobrazení ve dvou velikostech</w:t>
            </w:r>
          </w:p>
        </w:tc>
        <w:tc>
          <w:tcPr>
            <w:tcW w:w="407" w:type="pct"/>
            <w:tcBorders>
              <w:top w:val="nil"/>
              <w:left w:val="nil"/>
              <w:bottom w:val="single" w:sz="4" w:space="0" w:color="auto"/>
              <w:right w:val="single" w:sz="4" w:space="0" w:color="auto"/>
            </w:tcBorders>
            <w:shd w:val="clear" w:color="auto" w:fill="auto"/>
            <w:noWrap/>
            <w:vAlign w:val="center"/>
            <w:hideMark/>
          </w:tcPr>
          <w:p w14:paraId="3B0C6E5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6F2BFD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8C3A50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5195F2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Nastavení zvýraznění obrazu, kontrastu – minimálně 2 možnosti, barevného odstínu</w:t>
            </w:r>
          </w:p>
        </w:tc>
        <w:tc>
          <w:tcPr>
            <w:tcW w:w="407" w:type="pct"/>
            <w:tcBorders>
              <w:top w:val="nil"/>
              <w:left w:val="nil"/>
              <w:bottom w:val="single" w:sz="4" w:space="0" w:color="auto"/>
              <w:right w:val="single" w:sz="4" w:space="0" w:color="auto"/>
            </w:tcBorders>
            <w:shd w:val="clear" w:color="auto" w:fill="auto"/>
            <w:noWrap/>
            <w:vAlign w:val="center"/>
            <w:hideMark/>
          </w:tcPr>
          <w:p w14:paraId="7964EA5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F7EA66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 možnosti</w:t>
            </w:r>
          </w:p>
        </w:tc>
      </w:tr>
      <w:tr w:rsidR="00343C10" w:rsidRPr="00343C10" w14:paraId="2124D9D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49DBF1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Výstup: analogový VBS composite a Y/C, digitální 12G-SDI (SMPTE ST 2082), 3G-SDI (SMPTE424M), HD-SDI (SMPTE292M), SD-SDI (SMPTE259M)</w:t>
            </w:r>
          </w:p>
        </w:tc>
        <w:tc>
          <w:tcPr>
            <w:tcW w:w="407" w:type="pct"/>
            <w:tcBorders>
              <w:top w:val="nil"/>
              <w:left w:val="nil"/>
              <w:bottom w:val="single" w:sz="4" w:space="0" w:color="auto"/>
              <w:right w:val="single" w:sz="4" w:space="0" w:color="auto"/>
            </w:tcBorders>
            <w:shd w:val="clear" w:color="auto" w:fill="auto"/>
            <w:noWrap/>
            <w:vAlign w:val="center"/>
            <w:hideMark/>
          </w:tcPr>
          <w:p w14:paraId="62B8201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CB399E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všechny uvedené</w:t>
            </w:r>
          </w:p>
        </w:tc>
      </w:tr>
      <w:tr w:rsidR="00343C10" w:rsidRPr="00343C10" w14:paraId="36C3600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DC5BE3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Iris Mode – potlačení odlesků v obraze - celoplošné/místní/kombinované</w:t>
            </w:r>
          </w:p>
        </w:tc>
        <w:tc>
          <w:tcPr>
            <w:tcW w:w="407" w:type="pct"/>
            <w:tcBorders>
              <w:top w:val="nil"/>
              <w:left w:val="nil"/>
              <w:bottom w:val="single" w:sz="4" w:space="0" w:color="auto"/>
              <w:right w:val="single" w:sz="4" w:space="0" w:color="auto"/>
            </w:tcBorders>
            <w:shd w:val="clear" w:color="auto" w:fill="auto"/>
            <w:noWrap/>
            <w:vAlign w:val="center"/>
            <w:hideMark/>
          </w:tcPr>
          <w:p w14:paraId="461DE9F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4A4865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721657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0478F8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Zmrazení obrazu – z klávesnic, endoskopu nebo z programovatelného dotekového panelu</w:t>
            </w:r>
          </w:p>
        </w:tc>
        <w:tc>
          <w:tcPr>
            <w:tcW w:w="407" w:type="pct"/>
            <w:tcBorders>
              <w:top w:val="nil"/>
              <w:left w:val="nil"/>
              <w:bottom w:val="single" w:sz="4" w:space="0" w:color="auto"/>
              <w:right w:val="single" w:sz="4" w:space="0" w:color="auto"/>
            </w:tcBorders>
            <w:shd w:val="clear" w:color="auto" w:fill="auto"/>
            <w:noWrap/>
            <w:vAlign w:val="center"/>
            <w:hideMark/>
          </w:tcPr>
          <w:p w14:paraId="545A4DF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76CE1D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40E0845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73EC7C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PIP/POP – možnost výběru mezi zobrazením POP nebo PIP</w:t>
            </w:r>
          </w:p>
        </w:tc>
        <w:tc>
          <w:tcPr>
            <w:tcW w:w="407" w:type="pct"/>
            <w:tcBorders>
              <w:top w:val="nil"/>
              <w:left w:val="nil"/>
              <w:bottom w:val="single" w:sz="4" w:space="0" w:color="auto"/>
              <w:right w:val="single" w:sz="4" w:space="0" w:color="auto"/>
            </w:tcBorders>
            <w:shd w:val="clear" w:color="auto" w:fill="auto"/>
            <w:noWrap/>
            <w:vAlign w:val="center"/>
            <w:hideMark/>
          </w:tcPr>
          <w:p w14:paraId="3E82B13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6D5BDD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PIP, POP</w:t>
            </w:r>
          </w:p>
        </w:tc>
      </w:tr>
      <w:tr w:rsidR="00343C10" w:rsidRPr="00343C10" w14:paraId="2A3F0EA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04125D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Archivace obrázků – pomocí USB flash disku ve formátu TIFF nebo JPEG</w:t>
            </w:r>
          </w:p>
        </w:tc>
        <w:tc>
          <w:tcPr>
            <w:tcW w:w="407" w:type="pct"/>
            <w:tcBorders>
              <w:top w:val="nil"/>
              <w:left w:val="nil"/>
              <w:bottom w:val="single" w:sz="4" w:space="0" w:color="auto"/>
              <w:right w:val="single" w:sz="4" w:space="0" w:color="auto"/>
            </w:tcBorders>
            <w:shd w:val="clear" w:color="auto" w:fill="auto"/>
            <w:noWrap/>
            <w:vAlign w:val="center"/>
            <w:hideMark/>
          </w:tcPr>
          <w:p w14:paraId="5E56749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5C38E8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TIFF, JPEG</w:t>
            </w:r>
          </w:p>
        </w:tc>
      </w:tr>
      <w:tr w:rsidR="00343C10" w:rsidRPr="00343C10" w14:paraId="3D55AAD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0221F6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Počítačová konektivita (připojení s možností ukládat na vzdálený počítač, server atd.) ve formátech dicom.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407" w:type="pct"/>
            <w:tcBorders>
              <w:top w:val="nil"/>
              <w:left w:val="nil"/>
              <w:bottom w:val="single" w:sz="4" w:space="0" w:color="auto"/>
              <w:right w:val="single" w:sz="4" w:space="0" w:color="auto"/>
            </w:tcBorders>
            <w:shd w:val="clear" w:color="auto" w:fill="auto"/>
            <w:noWrap/>
            <w:vAlign w:val="center"/>
            <w:hideMark/>
          </w:tcPr>
          <w:p w14:paraId="481C244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AA8EB3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Teac záznamové zařízení</w:t>
            </w:r>
          </w:p>
        </w:tc>
      </w:tr>
      <w:tr w:rsidR="00343C10" w:rsidRPr="00343C10" w14:paraId="18D2F49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A88347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Integrovaná vzduchová pumpa nastavitelná nejméně ve třech stupních</w:t>
            </w:r>
          </w:p>
        </w:tc>
        <w:tc>
          <w:tcPr>
            <w:tcW w:w="407" w:type="pct"/>
            <w:tcBorders>
              <w:top w:val="nil"/>
              <w:left w:val="nil"/>
              <w:bottom w:val="single" w:sz="4" w:space="0" w:color="auto"/>
              <w:right w:val="single" w:sz="4" w:space="0" w:color="auto"/>
            </w:tcBorders>
            <w:shd w:val="clear" w:color="auto" w:fill="auto"/>
            <w:noWrap/>
            <w:vAlign w:val="center"/>
            <w:hideMark/>
          </w:tcPr>
          <w:p w14:paraId="7651160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FC6630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 stupně</w:t>
            </w:r>
          </w:p>
        </w:tc>
      </w:tr>
      <w:tr w:rsidR="00343C10" w:rsidRPr="00343C10" w14:paraId="59FDFA7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FFD2867" w14:textId="77777777" w:rsidR="00343C10" w:rsidRPr="00343C10" w:rsidRDefault="00343C10">
            <w:pPr>
              <w:rPr>
                <w:rFonts w:ascii="Verdana" w:hAnsi="Verdana" w:cs="Calibri"/>
                <w:sz w:val="16"/>
                <w:szCs w:val="16"/>
              </w:rPr>
            </w:pPr>
            <w:r w:rsidRPr="00343C10">
              <w:rPr>
                <w:rFonts w:ascii="Verdana" w:hAnsi="Verdana" w:cs="Calibri"/>
                <w:sz w:val="16"/>
                <w:szCs w:val="16"/>
              </w:rPr>
              <w:t>Přístroj musí být plně propojitelný - kompatibilní (vzájemně slučitelný, snášenlivý a spojitelný) s endoskopickým vybavením, které je součástí této technické specifikace a z důvodu ochrany předchozích investic a pro případ emergentních situací (havárií nebo oprav) musí být přístroj plně propojitelný - kompatibilní (vzájemně slučitelný, snášenlivý a spojitelný) s přístroji Olympus řady 185, tj. možnost převozu této věžě na kterékoliv pracoviště zadavatele Nemocnice Jindřichův Hradec, a.s.</w:t>
            </w:r>
          </w:p>
        </w:tc>
        <w:tc>
          <w:tcPr>
            <w:tcW w:w="407" w:type="pct"/>
            <w:tcBorders>
              <w:top w:val="nil"/>
              <w:left w:val="nil"/>
              <w:bottom w:val="single" w:sz="4" w:space="0" w:color="auto"/>
              <w:right w:val="single" w:sz="4" w:space="0" w:color="auto"/>
            </w:tcBorders>
            <w:shd w:val="clear" w:color="auto" w:fill="auto"/>
            <w:noWrap/>
            <w:vAlign w:val="center"/>
            <w:hideMark/>
          </w:tcPr>
          <w:p w14:paraId="5E03ED6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7B8721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36C568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7F7E180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 xml:space="preserve">Medicínský monitor </w:t>
            </w:r>
          </w:p>
        </w:tc>
      </w:tr>
      <w:tr w:rsidR="00343C10" w:rsidRPr="00343C10" w14:paraId="2AEE7110"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0E40434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526294A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OEV321UHD</w:t>
            </w:r>
          </w:p>
        </w:tc>
      </w:tr>
      <w:tr w:rsidR="00343C10" w:rsidRPr="00343C10" w14:paraId="7A00A030"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18743FD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3EC1EA7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304C4BB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0D84DE9D"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50E37F1"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300654E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D5CDA2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4K ultra HD medicínský monitor vyvinutý a kalibrovaný pro využití s flexibilními endoskopy</w:t>
            </w:r>
          </w:p>
        </w:tc>
        <w:tc>
          <w:tcPr>
            <w:tcW w:w="407" w:type="pct"/>
            <w:tcBorders>
              <w:top w:val="nil"/>
              <w:left w:val="nil"/>
              <w:bottom w:val="single" w:sz="4" w:space="0" w:color="auto"/>
              <w:right w:val="single" w:sz="4" w:space="0" w:color="auto"/>
            </w:tcBorders>
            <w:shd w:val="clear" w:color="auto" w:fill="auto"/>
            <w:noWrap/>
            <w:vAlign w:val="center"/>
            <w:hideMark/>
          </w:tcPr>
          <w:p w14:paraId="2E297E4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8DD620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4K</w:t>
            </w:r>
          </w:p>
        </w:tc>
      </w:tr>
      <w:tr w:rsidR="00343C10" w:rsidRPr="00343C10" w14:paraId="5C257A8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DF4CC47"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Úhlopříčka minimálně 29“</w:t>
            </w:r>
          </w:p>
        </w:tc>
        <w:tc>
          <w:tcPr>
            <w:tcW w:w="407" w:type="pct"/>
            <w:tcBorders>
              <w:top w:val="nil"/>
              <w:left w:val="nil"/>
              <w:bottom w:val="single" w:sz="4" w:space="0" w:color="auto"/>
              <w:right w:val="single" w:sz="4" w:space="0" w:color="auto"/>
            </w:tcBorders>
            <w:shd w:val="clear" w:color="auto" w:fill="auto"/>
            <w:noWrap/>
            <w:vAlign w:val="center"/>
            <w:hideMark/>
          </w:tcPr>
          <w:p w14:paraId="334DCB3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A7A97F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31,5"</w:t>
            </w:r>
          </w:p>
        </w:tc>
      </w:tr>
      <w:tr w:rsidR="00343C10" w:rsidRPr="00343C10" w14:paraId="3473D23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4DB9BE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Rozlišení min. 3840 x 2160 pixelů</w:t>
            </w:r>
          </w:p>
        </w:tc>
        <w:tc>
          <w:tcPr>
            <w:tcW w:w="407" w:type="pct"/>
            <w:tcBorders>
              <w:top w:val="nil"/>
              <w:left w:val="nil"/>
              <w:bottom w:val="single" w:sz="4" w:space="0" w:color="auto"/>
              <w:right w:val="single" w:sz="4" w:space="0" w:color="auto"/>
            </w:tcBorders>
            <w:shd w:val="clear" w:color="auto" w:fill="auto"/>
            <w:noWrap/>
            <w:vAlign w:val="center"/>
            <w:hideMark/>
          </w:tcPr>
          <w:p w14:paraId="17F8287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634036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3840x2160</w:t>
            </w:r>
          </w:p>
        </w:tc>
      </w:tr>
      <w:tr w:rsidR="00343C10" w:rsidRPr="00343C10" w14:paraId="19200AE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A54B0F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Antireflexní úprava</w:t>
            </w:r>
          </w:p>
        </w:tc>
        <w:tc>
          <w:tcPr>
            <w:tcW w:w="407" w:type="pct"/>
            <w:tcBorders>
              <w:top w:val="nil"/>
              <w:left w:val="nil"/>
              <w:bottom w:val="single" w:sz="4" w:space="0" w:color="auto"/>
              <w:right w:val="single" w:sz="4" w:space="0" w:color="auto"/>
            </w:tcBorders>
            <w:shd w:val="clear" w:color="auto" w:fill="auto"/>
            <w:noWrap/>
            <w:vAlign w:val="center"/>
            <w:hideMark/>
          </w:tcPr>
          <w:p w14:paraId="7E14FE6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670314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F5907A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D4EEEA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lastRenderedPageBreak/>
              <w:t>Certifikace MDE</w:t>
            </w:r>
          </w:p>
        </w:tc>
        <w:tc>
          <w:tcPr>
            <w:tcW w:w="407" w:type="pct"/>
            <w:tcBorders>
              <w:top w:val="nil"/>
              <w:left w:val="nil"/>
              <w:bottom w:val="single" w:sz="4" w:space="0" w:color="auto"/>
              <w:right w:val="single" w:sz="4" w:space="0" w:color="auto"/>
            </w:tcBorders>
            <w:shd w:val="clear" w:color="auto" w:fill="auto"/>
            <w:noWrap/>
            <w:vAlign w:val="center"/>
            <w:hideMark/>
          </w:tcPr>
          <w:p w14:paraId="5827238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08A292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FFF0E6D"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158810F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Vysokofrekvenční elektrochirurgická jednotka</w:t>
            </w:r>
          </w:p>
        </w:tc>
      </w:tr>
      <w:tr w:rsidR="00343C10" w:rsidRPr="00343C10" w14:paraId="3FF240C7"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16D91E6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22700EB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ESG-300</w:t>
            </w:r>
          </w:p>
        </w:tc>
      </w:tr>
      <w:tr w:rsidR="00343C10" w:rsidRPr="00343C10" w14:paraId="456ABFB6"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4BABDD2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1B4FBFE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5D81536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3E264332"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B4982A8"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0283124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CEC98A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Použitelný pro endoskopické/bronchoskopické přístroje</w:t>
            </w:r>
          </w:p>
        </w:tc>
        <w:tc>
          <w:tcPr>
            <w:tcW w:w="407" w:type="pct"/>
            <w:tcBorders>
              <w:top w:val="nil"/>
              <w:left w:val="nil"/>
              <w:bottom w:val="single" w:sz="4" w:space="0" w:color="auto"/>
              <w:right w:val="single" w:sz="4" w:space="0" w:color="auto"/>
            </w:tcBorders>
            <w:shd w:val="clear" w:color="auto" w:fill="auto"/>
            <w:noWrap/>
            <w:vAlign w:val="center"/>
            <w:hideMark/>
          </w:tcPr>
          <w:p w14:paraId="7BA9F19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1A56E3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56AFDC1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960C16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Monopolární i bipolární koagulace</w:t>
            </w:r>
          </w:p>
        </w:tc>
        <w:tc>
          <w:tcPr>
            <w:tcW w:w="407" w:type="pct"/>
            <w:tcBorders>
              <w:top w:val="nil"/>
              <w:left w:val="nil"/>
              <w:bottom w:val="single" w:sz="4" w:space="0" w:color="auto"/>
              <w:right w:val="single" w:sz="4" w:space="0" w:color="auto"/>
            </w:tcBorders>
            <w:shd w:val="clear" w:color="auto" w:fill="auto"/>
            <w:noWrap/>
            <w:vAlign w:val="center"/>
            <w:hideMark/>
          </w:tcPr>
          <w:p w14:paraId="0FE93CB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1CAA88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monopolár, bipolár</w:t>
            </w:r>
          </w:p>
        </w:tc>
      </w:tr>
      <w:tr w:rsidR="00343C10" w:rsidRPr="00343C10" w14:paraId="57F4177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39A6BA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rozšíření o modul umožňující argon plasma koagulaci</w:t>
            </w:r>
          </w:p>
        </w:tc>
        <w:tc>
          <w:tcPr>
            <w:tcW w:w="407" w:type="pct"/>
            <w:tcBorders>
              <w:top w:val="nil"/>
              <w:left w:val="nil"/>
              <w:bottom w:val="single" w:sz="4" w:space="0" w:color="auto"/>
              <w:right w:val="single" w:sz="4" w:space="0" w:color="auto"/>
            </w:tcBorders>
            <w:shd w:val="clear" w:color="auto" w:fill="auto"/>
            <w:noWrap/>
            <w:vAlign w:val="center"/>
            <w:hideMark/>
          </w:tcPr>
          <w:p w14:paraId="46205FE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30BD4E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APU 300</w:t>
            </w:r>
          </w:p>
        </w:tc>
      </w:tr>
      <w:tr w:rsidR="00343C10" w:rsidRPr="00343C10" w14:paraId="3BBB96D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A34C66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Základní frekvence cca. 430 kHz</w:t>
            </w:r>
          </w:p>
        </w:tc>
        <w:tc>
          <w:tcPr>
            <w:tcW w:w="407" w:type="pct"/>
            <w:tcBorders>
              <w:top w:val="nil"/>
              <w:left w:val="nil"/>
              <w:bottom w:val="single" w:sz="4" w:space="0" w:color="auto"/>
              <w:right w:val="single" w:sz="4" w:space="0" w:color="auto"/>
            </w:tcBorders>
            <w:shd w:val="clear" w:color="auto" w:fill="auto"/>
            <w:noWrap/>
            <w:vAlign w:val="center"/>
            <w:hideMark/>
          </w:tcPr>
          <w:p w14:paraId="65AC7AF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4F73BB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430 kHz</w:t>
            </w:r>
          </w:p>
        </w:tc>
      </w:tr>
      <w:tr w:rsidR="00343C10" w:rsidRPr="00343C10" w14:paraId="751A995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697173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Maximální výstup cca. 120 W</w:t>
            </w:r>
          </w:p>
        </w:tc>
        <w:tc>
          <w:tcPr>
            <w:tcW w:w="407" w:type="pct"/>
            <w:tcBorders>
              <w:top w:val="nil"/>
              <w:left w:val="nil"/>
              <w:bottom w:val="single" w:sz="4" w:space="0" w:color="auto"/>
              <w:right w:val="single" w:sz="4" w:space="0" w:color="auto"/>
            </w:tcBorders>
            <w:shd w:val="clear" w:color="auto" w:fill="auto"/>
            <w:noWrap/>
            <w:vAlign w:val="center"/>
            <w:hideMark/>
          </w:tcPr>
          <w:p w14:paraId="0D617F2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057D88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120W</w:t>
            </w:r>
          </w:p>
        </w:tc>
      </w:tr>
      <w:tr w:rsidR="00343C10" w:rsidRPr="00343C10" w14:paraId="64CEA28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878B66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Ovládání výstupu nožním pedálem</w:t>
            </w:r>
          </w:p>
        </w:tc>
        <w:tc>
          <w:tcPr>
            <w:tcW w:w="407" w:type="pct"/>
            <w:tcBorders>
              <w:top w:val="nil"/>
              <w:left w:val="nil"/>
              <w:bottom w:val="single" w:sz="4" w:space="0" w:color="auto"/>
              <w:right w:val="single" w:sz="4" w:space="0" w:color="auto"/>
            </w:tcBorders>
            <w:shd w:val="clear" w:color="auto" w:fill="auto"/>
            <w:noWrap/>
            <w:vAlign w:val="center"/>
            <w:hideMark/>
          </w:tcPr>
          <w:p w14:paraId="69F98E1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5CDD77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bezdrátový pedál</w:t>
            </w:r>
          </w:p>
        </w:tc>
      </w:tr>
      <w:tr w:rsidR="00343C10" w:rsidRPr="00343C10" w14:paraId="658F7E1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63EE44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Dotykový displej</w:t>
            </w:r>
          </w:p>
        </w:tc>
        <w:tc>
          <w:tcPr>
            <w:tcW w:w="407" w:type="pct"/>
            <w:tcBorders>
              <w:top w:val="nil"/>
              <w:left w:val="nil"/>
              <w:bottom w:val="single" w:sz="4" w:space="0" w:color="auto"/>
              <w:right w:val="single" w:sz="4" w:space="0" w:color="auto"/>
            </w:tcBorders>
            <w:shd w:val="clear" w:color="auto" w:fill="auto"/>
            <w:noWrap/>
            <w:vAlign w:val="center"/>
            <w:hideMark/>
          </w:tcPr>
          <w:p w14:paraId="15C81E3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93C9E3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3F602D2"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CE478AA"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Vysokofrekvenční výstup - Monopolární módy</w:t>
            </w:r>
          </w:p>
        </w:tc>
      </w:tr>
      <w:tr w:rsidR="00343C10" w:rsidRPr="00343C10" w14:paraId="5C4901F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FD7362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Alespoň 4 základní módy pro monopolární řezání s nastavitelnými efekty intenzity (Čistý řezací mód, Smíšený řezací mód, Pulsní pomalý mód, Pulsní rychlý mód)</w:t>
            </w:r>
          </w:p>
        </w:tc>
        <w:tc>
          <w:tcPr>
            <w:tcW w:w="407" w:type="pct"/>
            <w:tcBorders>
              <w:top w:val="nil"/>
              <w:left w:val="nil"/>
              <w:bottom w:val="single" w:sz="4" w:space="0" w:color="auto"/>
              <w:right w:val="single" w:sz="4" w:space="0" w:color="auto"/>
            </w:tcBorders>
            <w:shd w:val="clear" w:color="auto" w:fill="auto"/>
            <w:noWrap/>
            <w:vAlign w:val="center"/>
            <w:hideMark/>
          </w:tcPr>
          <w:p w14:paraId="3E45B71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38E7C7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všechny uvedené</w:t>
            </w:r>
          </w:p>
        </w:tc>
      </w:tr>
      <w:tr w:rsidR="00343C10" w:rsidRPr="00343C10" w14:paraId="4A2F2CD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7DE72A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Alespoň 4 základní módy pro monopolární koagulaci s nastavitelnými efekty intenzity (Jemná koagulace, Silnějsí koagulace, Nejsilnější koagulace, Sprejová koagualce)</w:t>
            </w:r>
          </w:p>
        </w:tc>
        <w:tc>
          <w:tcPr>
            <w:tcW w:w="407" w:type="pct"/>
            <w:tcBorders>
              <w:top w:val="nil"/>
              <w:left w:val="nil"/>
              <w:bottom w:val="single" w:sz="4" w:space="0" w:color="auto"/>
              <w:right w:val="single" w:sz="4" w:space="0" w:color="auto"/>
            </w:tcBorders>
            <w:shd w:val="clear" w:color="auto" w:fill="auto"/>
            <w:noWrap/>
            <w:vAlign w:val="center"/>
            <w:hideMark/>
          </w:tcPr>
          <w:p w14:paraId="2BE10A1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34C1E3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všechny uvedené</w:t>
            </w:r>
          </w:p>
        </w:tc>
      </w:tr>
      <w:tr w:rsidR="00343C10" w:rsidRPr="00343C10" w14:paraId="187AFF71"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ED83BCE"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Vysokofrekvenční výstup - Bipolární módy</w:t>
            </w:r>
          </w:p>
        </w:tc>
      </w:tr>
      <w:tr w:rsidR="00343C10" w:rsidRPr="00343C10" w14:paraId="469288C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1A64EF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1 základní mód pro bipolární řezání s nastavitelnými efekty</w:t>
            </w:r>
          </w:p>
        </w:tc>
        <w:tc>
          <w:tcPr>
            <w:tcW w:w="407" w:type="pct"/>
            <w:tcBorders>
              <w:top w:val="nil"/>
              <w:left w:val="nil"/>
              <w:bottom w:val="single" w:sz="4" w:space="0" w:color="auto"/>
              <w:right w:val="single" w:sz="4" w:space="0" w:color="auto"/>
            </w:tcBorders>
            <w:shd w:val="clear" w:color="auto" w:fill="auto"/>
            <w:noWrap/>
            <w:vAlign w:val="center"/>
            <w:hideMark/>
          </w:tcPr>
          <w:p w14:paraId="24304D6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C16ED1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66DE06F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E96638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3 základní módy pro bipolární koagulaci s nastavitelnými efekty</w:t>
            </w:r>
          </w:p>
        </w:tc>
        <w:tc>
          <w:tcPr>
            <w:tcW w:w="407" w:type="pct"/>
            <w:tcBorders>
              <w:top w:val="nil"/>
              <w:left w:val="nil"/>
              <w:bottom w:val="single" w:sz="4" w:space="0" w:color="auto"/>
              <w:right w:val="single" w:sz="4" w:space="0" w:color="auto"/>
            </w:tcBorders>
            <w:shd w:val="clear" w:color="auto" w:fill="auto"/>
            <w:noWrap/>
            <w:vAlign w:val="center"/>
            <w:hideMark/>
          </w:tcPr>
          <w:p w14:paraId="6A7624F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173E9D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643739B6"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6EBD035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Odsávací pumpa</w:t>
            </w:r>
          </w:p>
        </w:tc>
      </w:tr>
      <w:tr w:rsidR="00343C10" w:rsidRPr="00343C10" w14:paraId="200D1FD1"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35ADF20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6D2ADA7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KV-6</w:t>
            </w:r>
          </w:p>
        </w:tc>
      </w:tr>
      <w:tr w:rsidR="00343C10" w:rsidRPr="00343C10" w14:paraId="14DC704F"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328A5B2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00D708C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5477D96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4723C32F"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7CD3980"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1911828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203BA3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Odsávací vakuové čerpadlo</w:t>
            </w:r>
          </w:p>
        </w:tc>
        <w:tc>
          <w:tcPr>
            <w:tcW w:w="407" w:type="pct"/>
            <w:tcBorders>
              <w:top w:val="nil"/>
              <w:left w:val="nil"/>
              <w:bottom w:val="single" w:sz="4" w:space="0" w:color="auto"/>
              <w:right w:val="single" w:sz="4" w:space="0" w:color="auto"/>
            </w:tcBorders>
            <w:shd w:val="clear" w:color="auto" w:fill="auto"/>
            <w:noWrap/>
            <w:vAlign w:val="center"/>
            <w:hideMark/>
          </w:tcPr>
          <w:p w14:paraId="240AB4A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9C1561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BD3445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FC8854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Vakuometr</w:t>
            </w:r>
          </w:p>
        </w:tc>
        <w:tc>
          <w:tcPr>
            <w:tcW w:w="407" w:type="pct"/>
            <w:tcBorders>
              <w:top w:val="nil"/>
              <w:left w:val="nil"/>
              <w:bottom w:val="single" w:sz="4" w:space="0" w:color="auto"/>
              <w:right w:val="single" w:sz="4" w:space="0" w:color="auto"/>
            </w:tcBorders>
            <w:shd w:val="clear" w:color="auto" w:fill="auto"/>
            <w:noWrap/>
            <w:vAlign w:val="center"/>
            <w:hideMark/>
          </w:tcPr>
          <w:p w14:paraId="5AACC1C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0933E8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204ABE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2F2BD3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Mikrobiofiltr</w:t>
            </w:r>
          </w:p>
        </w:tc>
        <w:tc>
          <w:tcPr>
            <w:tcW w:w="407" w:type="pct"/>
            <w:tcBorders>
              <w:top w:val="nil"/>
              <w:left w:val="nil"/>
              <w:bottom w:val="single" w:sz="4" w:space="0" w:color="auto"/>
              <w:right w:val="single" w:sz="4" w:space="0" w:color="auto"/>
            </w:tcBorders>
            <w:shd w:val="clear" w:color="auto" w:fill="auto"/>
            <w:noWrap/>
            <w:vAlign w:val="center"/>
            <w:hideMark/>
          </w:tcPr>
          <w:p w14:paraId="0552A70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EDD7CA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B95574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8427E9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Odsávací láhev 2,5 litru</w:t>
            </w:r>
          </w:p>
        </w:tc>
        <w:tc>
          <w:tcPr>
            <w:tcW w:w="407" w:type="pct"/>
            <w:tcBorders>
              <w:top w:val="nil"/>
              <w:left w:val="nil"/>
              <w:bottom w:val="single" w:sz="4" w:space="0" w:color="auto"/>
              <w:right w:val="single" w:sz="4" w:space="0" w:color="auto"/>
            </w:tcBorders>
            <w:shd w:val="clear" w:color="auto" w:fill="auto"/>
            <w:noWrap/>
            <w:vAlign w:val="center"/>
            <w:hideMark/>
          </w:tcPr>
          <w:p w14:paraId="19FFA5B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F84900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2,5l</w:t>
            </w:r>
          </w:p>
        </w:tc>
      </w:tr>
      <w:tr w:rsidR="00343C10" w:rsidRPr="00343C10" w14:paraId="2B5B1A0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B40E07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Nominální vakuum 85 kPa</w:t>
            </w:r>
          </w:p>
        </w:tc>
        <w:tc>
          <w:tcPr>
            <w:tcW w:w="407" w:type="pct"/>
            <w:tcBorders>
              <w:top w:val="nil"/>
              <w:left w:val="nil"/>
              <w:bottom w:val="single" w:sz="4" w:space="0" w:color="auto"/>
              <w:right w:val="single" w:sz="4" w:space="0" w:color="auto"/>
            </w:tcBorders>
            <w:shd w:val="clear" w:color="auto" w:fill="auto"/>
            <w:noWrap/>
            <w:vAlign w:val="center"/>
            <w:hideMark/>
          </w:tcPr>
          <w:p w14:paraId="12F0AB4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5E8499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95 kPa</w:t>
            </w:r>
          </w:p>
        </w:tc>
      </w:tr>
      <w:tr w:rsidR="00343C10" w:rsidRPr="00343C10" w14:paraId="2DDE230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102CDB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Výkon minimálně 20 L/min</w:t>
            </w:r>
          </w:p>
        </w:tc>
        <w:tc>
          <w:tcPr>
            <w:tcW w:w="407" w:type="pct"/>
            <w:tcBorders>
              <w:top w:val="nil"/>
              <w:left w:val="nil"/>
              <w:bottom w:val="single" w:sz="4" w:space="0" w:color="auto"/>
              <w:right w:val="single" w:sz="4" w:space="0" w:color="auto"/>
            </w:tcBorders>
            <w:shd w:val="clear" w:color="auto" w:fill="auto"/>
            <w:noWrap/>
            <w:vAlign w:val="center"/>
            <w:hideMark/>
          </w:tcPr>
          <w:p w14:paraId="439AEEC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9C60C9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20l/min</w:t>
            </w:r>
          </w:p>
        </w:tc>
      </w:tr>
      <w:tr w:rsidR="00343C10" w:rsidRPr="00343C10" w14:paraId="3B990738"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3DF3588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Oplachová peristaltická pumpa</w:t>
            </w:r>
          </w:p>
        </w:tc>
      </w:tr>
      <w:tr w:rsidR="00343C10" w:rsidRPr="00343C10" w14:paraId="0B6EC19C"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78B6BBB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154B790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OFP-2</w:t>
            </w:r>
          </w:p>
        </w:tc>
      </w:tr>
      <w:tr w:rsidR="00343C10" w:rsidRPr="00343C10" w14:paraId="753870C5"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33063CC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1155DC6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25F64EC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09EDDFD6"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14B1EEB"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77CB60A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5B0CCA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připojení k oplachovému kanálu endoskopu</w:t>
            </w:r>
          </w:p>
        </w:tc>
        <w:tc>
          <w:tcPr>
            <w:tcW w:w="407" w:type="pct"/>
            <w:tcBorders>
              <w:top w:val="nil"/>
              <w:left w:val="nil"/>
              <w:bottom w:val="single" w:sz="4" w:space="0" w:color="auto"/>
              <w:right w:val="single" w:sz="4" w:space="0" w:color="auto"/>
            </w:tcBorders>
            <w:shd w:val="clear" w:color="auto" w:fill="auto"/>
            <w:noWrap/>
            <w:vAlign w:val="center"/>
            <w:hideMark/>
          </w:tcPr>
          <w:p w14:paraId="6AA7766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575806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C63906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047EF3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Kontinuální nastavení výkonu přes dotyková tlačítka</w:t>
            </w:r>
          </w:p>
        </w:tc>
        <w:tc>
          <w:tcPr>
            <w:tcW w:w="407" w:type="pct"/>
            <w:tcBorders>
              <w:top w:val="nil"/>
              <w:left w:val="nil"/>
              <w:bottom w:val="single" w:sz="4" w:space="0" w:color="auto"/>
              <w:right w:val="single" w:sz="4" w:space="0" w:color="auto"/>
            </w:tcBorders>
            <w:shd w:val="clear" w:color="auto" w:fill="auto"/>
            <w:noWrap/>
            <w:vAlign w:val="center"/>
            <w:hideMark/>
          </w:tcPr>
          <w:p w14:paraId="72AFDC7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FAA1E9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55CC183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2A745D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Ovládání přímo z endoskopu nebo přídavným pedálem</w:t>
            </w:r>
          </w:p>
        </w:tc>
        <w:tc>
          <w:tcPr>
            <w:tcW w:w="407" w:type="pct"/>
            <w:tcBorders>
              <w:top w:val="nil"/>
              <w:left w:val="nil"/>
              <w:bottom w:val="single" w:sz="4" w:space="0" w:color="auto"/>
              <w:right w:val="single" w:sz="4" w:space="0" w:color="auto"/>
            </w:tcBorders>
            <w:shd w:val="clear" w:color="auto" w:fill="auto"/>
            <w:noWrap/>
            <w:vAlign w:val="center"/>
            <w:hideMark/>
          </w:tcPr>
          <w:p w14:paraId="562FFA9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9AD3B6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5D44E6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1C9A1E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Automatické vypnutí v případě prázdné nádoby</w:t>
            </w:r>
          </w:p>
        </w:tc>
        <w:tc>
          <w:tcPr>
            <w:tcW w:w="407" w:type="pct"/>
            <w:tcBorders>
              <w:top w:val="nil"/>
              <w:left w:val="nil"/>
              <w:bottom w:val="single" w:sz="4" w:space="0" w:color="auto"/>
              <w:right w:val="single" w:sz="4" w:space="0" w:color="auto"/>
            </w:tcBorders>
            <w:shd w:val="clear" w:color="auto" w:fill="auto"/>
            <w:noWrap/>
            <w:vAlign w:val="center"/>
            <w:hideMark/>
          </w:tcPr>
          <w:p w14:paraId="7F546C3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4C933C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6516F5C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CD0C1F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Autoklávovatelné příslušenství (nádobka, připojení atd.)</w:t>
            </w:r>
          </w:p>
        </w:tc>
        <w:tc>
          <w:tcPr>
            <w:tcW w:w="407" w:type="pct"/>
            <w:tcBorders>
              <w:top w:val="nil"/>
              <w:left w:val="nil"/>
              <w:bottom w:val="single" w:sz="4" w:space="0" w:color="auto"/>
              <w:right w:val="single" w:sz="4" w:space="0" w:color="auto"/>
            </w:tcBorders>
            <w:shd w:val="clear" w:color="auto" w:fill="auto"/>
            <w:noWrap/>
            <w:vAlign w:val="center"/>
            <w:hideMark/>
          </w:tcPr>
          <w:p w14:paraId="3FAD5CC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8CCD51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FD8AB6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CDF658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Průtok maximálně 750ml/min přes pracovní kanál</w:t>
            </w:r>
          </w:p>
        </w:tc>
        <w:tc>
          <w:tcPr>
            <w:tcW w:w="407" w:type="pct"/>
            <w:tcBorders>
              <w:top w:val="nil"/>
              <w:left w:val="nil"/>
              <w:bottom w:val="single" w:sz="4" w:space="0" w:color="auto"/>
              <w:right w:val="single" w:sz="4" w:space="0" w:color="auto"/>
            </w:tcBorders>
            <w:shd w:val="clear" w:color="auto" w:fill="auto"/>
            <w:noWrap/>
            <w:vAlign w:val="center"/>
            <w:hideMark/>
          </w:tcPr>
          <w:p w14:paraId="6145BEA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BB0271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750ml/min</w:t>
            </w:r>
          </w:p>
        </w:tc>
      </w:tr>
      <w:tr w:rsidR="00343C10" w:rsidRPr="00343C10" w14:paraId="1332DC8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63510B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Průtok maximálně 230ml/min přes přídavný oplachový kanál</w:t>
            </w:r>
          </w:p>
        </w:tc>
        <w:tc>
          <w:tcPr>
            <w:tcW w:w="407" w:type="pct"/>
            <w:tcBorders>
              <w:top w:val="nil"/>
              <w:left w:val="nil"/>
              <w:bottom w:val="single" w:sz="4" w:space="0" w:color="auto"/>
              <w:right w:val="single" w:sz="4" w:space="0" w:color="auto"/>
            </w:tcBorders>
            <w:shd w:val="clear" w:color="auto" w:fill="auto"/>
            <w:noWrap/>
            <w:vAlign w:val="center"/>
            <w:hideMark/>
          </w:tcPr>
          <w:p w14:paraId="6CCE5AE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382FD0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230ml/min</w:t>
            </w:r>
          </w:p>
        </w:tc>
      </w:tr>
      <w:tr w:rsidR="00343C10" w:rsidRPr="00343C10" w14:paraId="247CF12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142E3B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Nádoba na vodu - obsah min. 2 l, autoklávovatelná, kompatibilní s ETD systémy</w:t>
            </w:r>
          </w:p>
        </w:tc>
        <w:tc>
          <w:tcPr>
            <w:tcW w:w="407" w:type="pct"/>
            <w:tcBorders>
              <w:top w:val="nil"/>
              <w:left w:val="nil"/>
              <w:bottom w:val="single" w:sz="4" w:space="0" w:color="auto"/>
              <w:right w:val="single" w:sz="4" w:space="0" w:color="auto"/>
            </w:tcBorders>
            <w:shd w:val="clear" w:color="auto" w:fill="auto"/>
            <w:noWrap/>
            <w:vAlign w:val="center"/>
            <w:hideMark/>
          </w:tcPr>
          <w:p w14:paraId="1E27821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CB630D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2l</w:t>
            </w:r>
          </w:p>
        </w:tc>
      </w:tr>
      <w:tr w:rsidR="00343C10" w:rsidRPr="00343C10" w14:paraId="5544F37F"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683BB2B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Insuflační řídící jednotka</w:t>
            </w:r>
          </w:p>
        </w:tc>
      </w:tr>
      <w:tr w:rsidR="00343C10" w:rsidRPr="00343C10" w14:paraId="0FF6AA93"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513E2C1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592F8B0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UCR</w:t>
            </w:r>
          </w:p>
        </w:tc>
      </w:tr>
      <w:tr w:rsidR="00343C10" w:rsidRPr="00343C10" w14:paraId="4F79AF25"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04FA810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1933AE4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6EB2768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7CE00D0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A410EC3"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60E3817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A60BC9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Maximální tlak přiváděného plynu 45 kPa</w:t>
            </w:r>
          </w:p>
        </w:tc>
        <w:tc>
          <w:tcPr>
            <w:tcW w:w="407" w:type="pct"/>
            <w:tcBorders>
              <w:top w:val="nil"/>
              <w:left w:val="nil"/>
              <w:bottom w:val="single" w:sz="4" w:space="0" w:color="auto"/>
              <w:right w:val="single" w:sz="4" w:space="0" w:color="auto"/>
            </w:tcBorders>
            <w:shd w:val="clear" w:color="auto" w:fill="auto"/>
            <w:noWrap/>
            <w:vAlign w:val="center"/>
            <w:hideMark/>
          </w:tcPr>
          <w:p w14:paraId="2C3051E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4C33C0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45 kPa</w:t>
            </w:r>
          </w:p>
        </w:tc>
      </w:tr>
      <w:tr w:rsidR="00343C10" w:rsidRPr="00343C10" w14:paraId="2D02AE9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2EB45D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nastavení časovače</w:t>
            </w:r>
          </w:p>
        </w:tc>
        <w:tc>
          <w:tcPr>
            <w:tcW w:w="407" w:type="pct"/>
            <w:tcBorders>
              <w:top w:val="nil"/>
              <w:left w:val="nil"/>
              <w:bottom w:val="single" w:sz="4" w:space="0" w:color="auto"/>
              <w:right w:val="single" w:sz="4" w:space="0" w:color="auto"/>
            </w:tcBorders>
            <w:shd w:val="clear" w:color="auto" w:fill="auto"/>
            <w:noWrap/>
            <w:vAlign w:val="center"/>
            <w:hideMark/>
          </w:tcPr>
          <w:p w14:paraId="66E23F9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0AF37F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032BD4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AF1732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Indikace zdrojového tlaku prostřednictvím minimálně 5-ti kontrolek</w:t>
            </w:r>
          </w:p>
        </w:tc>
        <w:tc>
          <w:tcPr>
            <w:tcW w:w="407" w:type="pct"/>
            <w:tcBorders>
              <w:top w:val="nil"/>
              <w:left w:val="nil"/>
              <w:bottom w:val="single" w:sz="4" w:space="0" w:color="auto"/>
              <w:right w:val="single" w:sz="4" w:space="0" w:color="auto"/>
            </w:tcBorders>
            <w:shd w:val="clear" w:color="auto" w:fill="auto"/>
            <w:noWrap/>
            <w:vAlign w:val="center"/>
            <w:hideMark/>
          </w:tcPr>
          <w:p w14:paraId="7BDABEB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1D414E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5 kontrolek</w:t>
            </w:r>
          </w:p>
        </w:tc>
      </w:tr>
      <w:tr w:rsidR="00343C10" w:rsidRPr="00343C10" w14:paraId="511B797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593509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Kontrola minimálního tlaku 0,3 MPa v láhvi</w:t>
            </w:r>
          </w:p>
        </w:tc>
        <w:tc>
          <w:tcPr>
            <w:tcW w:w="407" w:type="pct"/>
            <w:tcBorders>
              <w:top w:val="nil"/>
              <w:left w:val="nil"/>
              <w:bottom w:val="single" w:sz="4" w:space="0" w:color="auto"/>
              <w:right w:val="single" w:sz="4" w:space="0" w:color="auto"/>
            </w:tcBorders>
            <w:shd w:val="clear" w:color="auto" w:fill="auto"/>
            <w:noWrap/>
            <w:vAlign w:val="center"/>
            <w:hideMark/>
          </w:tcPr>
          <w:p w14:paraId="7F86780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4B6BA7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8127D6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60F79B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připojení přiváděného plynu jak z tlakové nádoby CO2, tak i z centrálního rozvodu CO2</w:t>
            </w:r>
          </w:p>
        </w:tc>
        <w:tc>
          <w:tcPr>
            <w:tcW w:w="407" w:type="pct"/>
            <w:tcBorders>
              <w:top w:val="nil"/>
              <w:left w:val="nil"/>
              <w:bottom w:val="single" w:sz="4" w:space="0" w:color="auto"/>
              <w:right w:val="single" w:sz="4" w:space="0" w:color="auto"/>
            </w:tcBorders>
            <w:shd w:val="clear" w:color="auto" w:fill="auto"/>
            <w:noWrap/>
            <w:vAlign w:val="center"/>
            <w:hideMark/>
          </w:tcPr>
          <w:p w14:paraId="3ABE014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643F4C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62DE678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18612BE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Přístrojový vozík</w:t>
            </w:r>
          </w:p>
        </w:tc>
      </w:tr>
      <w:tr w:rsidR="00343C10" w:rsidRPr="00343C10" w14:paraId="038AF7FA"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093696B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lastRenderedPageBreak/>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0E418B5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WM-NP3</w:t>
            </w:r>
          </w:p>
        </w:tc>
      </w:tr>
      <w:tr w:rsidR="00343C10" w:rsidRPr="00343C10" w14:paraId="0630146E"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0557D8D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16273BC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7A2C07B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0F7D69A4"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D8C6EA3"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1050FA1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94A66F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Přístrojový endoskopický vozík určený pro umístění výše uvedených přístrojů</w:t>
            </w:r>
          </w:p>
        </w:tc>
        <w:tc>
          <w:tcPr>
            <w:tcW w:w="407" w:type="pct"/>
            <w:tcBorders>
              <w:top w:val="nil"/>
              <w:left w:val="nil"/>
              <w:bottom w:val="single" w:sz="4" w:space="0" w:color="auto"/>
              <w:right w:val="single" w:sz="4" w:space="0" w:color="auto"/>
            </w:tcBorders>
            <w:shd w:val="clear" w:color="auto" w:fill="auto"/>
            <w:noWrap/>
            <w:vAlign w:val="center"/>
            <w:hideMark/>
          </w:tcPr>
          <w:p w14:paraId="165CAF8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CC7994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9396DD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D96F30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Vybavený izolačním transformátorem</w:t>
            </w:r>
          </w:p>
        </w:tc>
        <w:tc>
          <w:tcPr>
            <w:tcW w:w="407" w:type="pct"/>
            <w:tcBorders>
              <w:top w:val="nil"/>
              <w:left w:val="nil"/>
              <w:bottom w:val="single" w:sz="4" w:space="0" w:color="auto"/>
              <w:right w:val="single" w:sz="4" w:space="0" w:color="auto"/>
            </w:tcBorders>
            <w:shd w:val="clear" w:color="auto" w:fill="auto"/>
            <w:noWrap/>
            <w:vAlign w:val="center"/>
            <w:hideMark/>
          </w:tcPr>
          <w:p w14:paraId="72F6805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5A5EB1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4995934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B385EE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Vybavený přepěťovou ochranou el. zásuvek 230 V</w:t>
            </w:r>
          </w:p>
        </w:tc>
        <w:tc>
          <w:tcPr>
            <w:tcW w:w="407" w:type="pct"/>
            <w:tcBorders>
              <w:top w:val="nil"/>
              <w:left w:val="nil"/>
              <w:bottom w:val="single" w:sz="4" w:space="0" w:color="auto"/>
              <w:right w:val="single" w:sz="4" w:space="0" w:color="auto"/>
            </w:tcBorders>
            <w:shd w:val="clear" w:color="auto" w:fill="auto"/>
            <w:noWrap/>
            <w:vAlign w:val="center"/>
            <w:hideMark/>
          </w:tcPr>
          <w:p w14:paraId="2C9E610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2FCDC2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230V</w:t>
            </w:r>
          </w:p>
        </w:tc>
      </w:tr>
      <w:tr w:rsidR="00343C10" w:rsidRPr="00343C10" w14:paraId="126B22B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A3F50C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Kloubový pohyblivý a nastavitelný držák LCD monitoru</w:t>
            </w:r>
          </w:p>
        </w:tc>
        <w:tc>
          <w:tcPr>
            <w:tcW w:w="407" w:type="pct"/>
            <w:tcBorders>
              <w:top w:val="nil"/>
              <w:left w:val="nil"/>
              <w:bottom w:val="single" w:sz="4" w:space="0" w:color="auto"/>
              <w:right w:val="single" w:sz="4" w:space="0" w:color="auto"/>
            </w:tcBorders>
            <w:shd w:val="clear" w:color="auto" w:fill="auto"/>
            <w:noWrap/>
            <w:vAlign w:val="center"/>
            <w:hideMark/>
          </w:tcPr>
          <w:p w14:paraId="3A0B8BA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7FA8FC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BEC336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31F49E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Držák pro alespoň dva endoskopy</w:t>
            </w:r>
          </w:p>
        </w:tc>
        <w:tc>
          <w:tcPr>
            <w:tcW w:w="407" w:type="pct"/>
            <w:tcBorders>
              <w:top w:val="nil"/>
              <w:left w:val="nil"/>
              <w:bottom w:val="single" w:sz="4" w:space="0" w:color="auto"/>
              <w:right w:val="single" w:sz="4" w:space="0" w:color="auto"/>
            </w:tcBorders>
            <w:shd w:val="clear" w:color="auto" w:fill="auto"/>
            <w:noWrap/>
            <w:vAlign w:val="center"/>
            <w:hideMark/>
          </w:tcPr>
          <w:p w14:paraId="5263F09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F110B5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0767CDC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F7D2F3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Manipulační madla</w:t>
            </w:r>
          </w:p>
        </w:tc>
        <w:tc>
          <w:tcPr>
            <w:tcW w:w="407" w:type="pct"/>
            <w:tcBorders>
              <w:top w:val="nil"/>
              <w:left w:val="nil"/>
              <w:bottom w:val="single" w:sz="4" w:space="0" w:color="auto"/>
              <w:right w:val="single" w:sz="4" w:space="0" w:color="auto"/>
            </w:tcBorders>
            <w:shd w:val="clear" w:color="auto" w:fill="auto"/>
            <w:noWrap/>
            <w:vAlign w:val="center"/>
            <w:hideMark/>
          </w:tcPr>
          <w:p w14:paraId="208841C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650DE2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506766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44ECB1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Speciální povrchová úprava laku - tzv. antistatický matový lak</w:t>
            </w:r>
          </w:p>
        </w:tc>
        <w:tc>
          <w:tcPr>
            <w:tcW w:w="407" w:type="pct"/>
            <w:tcBorders>
              <w:top w:val="nil"/>
              <w:left w:val="nil"/>
              <w:bottom w:val="single" w:sz="4" w:space="0" w:color="auto"/>
              <w:right w:val="single" w:sz="4" w:space="0" w:color="auto"/>
            </w:tcBorders>
            <w:shd w:val="clear" w:color="auto" w:fill="auto"/>
            <w:noWrap/>
            <w:vAlign w:val="center"/>
            <w:hideMark/>
          </w:tcPr>
          <w:p w14:paraId="4DD25C9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A36026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96FE7D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3F8BFC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Integrovaná příprava elektroinstalace</w:t>
            </w:r>
          </w:p>
        </w:tc>
        <w:tc>
          <w:tcPr>
            <w:tcW w:w="407" w:type="pct"/>
            <w:tcBorders>
              <w:top w:val="nil"/>
              <w:left w:val="nil"/>
              <w:bottom w:val="single" w:sz="4" w:space="0" w:color="auto"/>
              <w:right w:val="single" w:sz="4" w:space="0" w:color="auto"/>
            </w:tcBorders>
            <w:shd w:val="clear" w:color="auto" w:fill="auto"/>
            <w:noWrap/>
            <w:vAlign w:val="center"/>
            <w:hideMark/>
          </w:tcPr>
          <w:p w14:paraId="78E2333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8D4DEB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57EDED0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51F190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Centrální zapínání/vypínání všech nainstalovaných zařízení</w:t>
            </w:r>
          </w:p>
        </w:tc>
        <w:tc>
          <w:tcPr>
            <w:tcW w:w="407" w:type="pct"/>
            <w:tcBorders>
              <w:top w:val="nil"/>
              <w:left w:val="nil"/>
              <w:bottom w:val="single" w:sz="4" w:space="0" w:color="auto"/>
              <w:right w:val="single" w:sz="4" w:space="0" w:color="auto"/>
            </w:tcBorders>
            <w:shd w:val="clear" w:color="auto" w:fill="auto"/>
            <w:noWrap/>
            <w:vAlign w:val="center"/>
            <w:hideMark/>
          </w:tcPr>
          <w:p w14:paraId="650ED74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566E86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E965AB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DAA7E2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Kompatibilní s endoskopickým vybavením, které je součástí této technické specifikace</w:t>
            </w:r>
          </w:p>
        </w:tc>
        <w:tc>
          <w:tcPr>
            <w:tcW w:w="407" w:type="pct"/>
            <w:tcBorders>
              <w:top w:val="nil"/>
              <w:left w:val="nil"/>
              <w:bottom w:val="single" w:sz="4" w:space="0" w:color="auto"/>
              <w:right w:val="single" w:sz="4" w:space="0" w:color="auto"/>
            </w:tcBorders>
            <w:shd w:val="clear" w:color="auto" w:fill="auto"/>
            <w:noWrap/>
            <w:vAlign w:val="center"/>
            <w:hideMark/>
          </w:tcPr>
          <w:p w14:paraId="70B5A35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348E56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2697268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924043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Součástí dodávky bude veškeré příslušenství nutné k zahájení provozu</w:t>
            </w:r>
          </w:p>
        </w:tc>
        <w:tc>
          <w:tcPr>
            <w:tcW w:w="407" w:type="pct"/>
            <w:tcBorders>
              <w:top w:val="nil"/>
              <w:left w:val="nil"/>
              <w:bottom w:val="single" w:sz="4" w:space="0" w:color="auto"/>
              <w:right w:val="single" w:sz="4" w:space="0" w:color="auto"/>
            </w:tcBorders>
            <w:shd w:val="clear" w:color="auto" w:fill="auto"/>
            <w:noWrap/>
            <w:vAlign w:val="center"/>
            <w:hideMark/>
          </w:tcPr>
          <w:p w14:paraId="45C19C2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F8F46A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9C6ADBB"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0FADCE0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Gastroskop</w:t>
            </w:r>
          </w:p>
        </w:tc>
      </w:tr>
      <w:tr w:rsidR="00343C10" w:rsidRPr="00343C10" w14:paraId="2E2996C7"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76038CB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013A21A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GIF-1100</w:t>
            </w:r>
          </w:p>
        </w:tc>
      </w:tr>
      <w:tr w:rsidR="00343C10" w:rsidRPr="00343C10" w14:paraId="77FFC5B6"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0C8A0FF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279404A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74839BE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7B5E2B2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A50DDEA"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5A642ED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6AA6C8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Videogastroskop pro diagnostiku a terapii je vybaven přídavným oplachovým kanálem pro použití v horní části GIT pro oplach sliznice, zvláště při EMR a krvácení varixů</w:t>
            </w:r>
          </w:p>
        </w:tc>
        <w:tc>
          <w:tcPr>
            <w:tcW w:w="407" w:type="pct"/>
            <w:tcBorders>
              <w:top w:val="nil"/>
              <w:left w:val="nil"/>
              <w:bottom w:val="single" w:sz="4" w:space="0" w:color="auto"/>
              <w:right w:val="single" w:sz="4" w:space="0" w:color="auto"/>
            </w:tcBorders>
            <w:shd w:val="clear" w:color="auto" w:fill="auto"/>
            <w:noWrap/>
            <w:vAlign w:val="center"/>
            <w:hideMark/>
          </w:tcPr>
          <w:p w14:paraId="33117C1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0D22F0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98AD7A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065A02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pro zvýšení kontrastu jemných cév a slizniční morfologie pomocí technologie spektrální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65BE054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5DC8FF1"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NBI</w:t>
            </w:r>
          </w:p>
        </w:tc>
      </w:tr>
      <w:tr w:rsidR="00343C10" w:rsidRPr="00343C10" w14:paraId="6479941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E80305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kterou lze aktivovat pro vysoce kontrastní zobrazení koncentrované versus zředěné krve v případech akutního krvácení pomocí technologie spektrálního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36CB00B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4E79CD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RDI</w:t>
            </w:r>
          </w:p>
        </w:tc>
      </w:tr>
      <w:tr w:rsidR="00343C10" w:rsidRPr="00343C10" w14:paraId="2238240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7330CF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xml:space="preserve">Opticko digitální funkce, kterou lze aktivovat pro vysoce kontrastní zobrazení barev, struktury a obrysů endoskopického obrazu s úpravou jasu v tmavých oblastech obrazu. Individuální výběr min. ze 3 režimů </w:t>
            </w:r>
          </w:p>
        </w:tc>
        <w:tc>
          <w:tcPr>
            <w:tcW w:w="407" w:type="pct"/>
            <w:tcBorders>
              <w:top w:val="nil"/>
              <w:left w:val="nil"/>
              <w:bottom w:val="single" w:sz="4" w:space="0" w:color="auto"/>
              <w:right w:val="single" w:sz="4" w:space="0" w:color="auto"/>
            </w:tcBorders>
            <w:shd w:val="clear" w:color="auto" w:fill="auto"/>
            <w:noWrap/>
            <w:vAlign w:val="center"/>
            <w:hideMark/>
          </w:tcPr>
          <w:p w14:paraId="6C85856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95B64D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TXI, BAI-MAC</w:t>
            </w:r>
          </w:p>
        </w:tc>
      </w:tr>
      <w:tr w:rsidR="00343C10" w:rsidRPr="00343C10" w14:paraId="5FBF928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ECA386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Zobrazovací systém pro barevný CMOS čip, černobílý CMOS čip, color CCD čip, černobílý CCD čip</w:t>
            </w:r>
          </w:p>
        </w:tc>
        <w:tc>
          <w:tcPr>
            <w:tcW w:w="407" w:type="pct"/>
            <w:tcBorders>
              <w:top w:val="nil"/>
              <w:left w:val="nil"/>
              <w:bottom w:val="single" w:sz="4" w:space="0" w:color="auto"/>
              <w:right w:val="single" w:sz="4" w:space="0" w:color="auto"/>
            </w:tcBorders>
            <w:shd w:val="clear" w:color="auto" w:fill="auto"/>
            <w:noWrap/>
            <w:vAlign w:val="center"/>
            <w:hideMark/>
          </w:tcPr>
          <w:p w14:paraId="0EE2421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90E96E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0953238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366106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připojení endoskopu k videoendoskopické věži pouze prostřednictvím zdroje světla, konektor musí být vodotěsný bez použití standardních krytů</w:t>
            </w:r>
          </w:p>
        </w:tc>
        <w:tc>
          <w:tcPr>
            <w:tcW w:w="407" w:type="pct"/>
            <w:tcBorders>
              <w:top w:val="nil"/>
              <w:left w:val="nil"/>
              <w:bottom w:val="single" w:sz="4" w:space="0" w:color="auto"/>
              <w:right w:val="single" w:sz="4" w:space="0" w:color="auto"/>
            </w:tcBorders>
            <w:shd w:val="clear" w:color="auto" w:fill="auto"/>
            <w:noWrap/>
            <w:vAlign w:val="center"/>
            <w:hideMark/>
          </w:tcPr>
          <w:p w14:paraId="0D8F14F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523CBE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One Touch Konektor</w:t>
            </w:r>
          </w:p>
        </w:tc>
      </w:tr>
      <w:tr w:rsidR="00343C10" w:rsidRPr="00343C10" w14:paraId="0B1D871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586E97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xml:space="preserve">Přístroj musí být plně propojitelný - kompatibilní (vzájemně slučitelný, snášenlivý a spojitelný) s endoskopickým vybavením, které je součástí této technické specifikace a z důvodu ochrany předchozích investic a pro případ emergentních situací (havárie nebo oprava) musí být přístroj plně propojitelný - kompatibilní (vzájemně slučitelný, snášenlivý a spojitelný) se stávajícím videoendoskopickým systémem (CV-190, CLV-190) na pracovišti zadavatele Nemocnice Jindřichův Hradec, a.s. </w:t>
            </w:r>
          </w:p>
        </w:tc>
        <w:tc>
          <w:tcPr>
            <w:tcW w:w="407" w:type="pct"/>
            <w:tcBorders>
              <w:top w:val="nil"/>
              <w:left w:val="nil"/>
              <w:bottom w:val="single" w:sz="4" w:space="0" w:color="auto"/>
              <w:right w:val="single" w:sz="4" w:space="0" w:color="auto"/>
            </w:tcBorders>
            <w:shd w:val="clear" w:color="auto" w:fill="auto"/>
            <w:noWrap/>
            <w:vAlign w:val="center"/>
            <w:hideMark/>
          </w:tcPr>
          <w:p w14:paraId="33B7DBB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F73DE2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445E94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6D4FEF6"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Optický systém</w:t>
            </w:r>
          </w:p>
        </w:tc>
      </w:tr>
      <w:tr w:rsidR="00343C10" w:rsidRPr="00343C10" w14:paraId="4C5B71C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9130E5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Zorné pole minimálně 140°</w:t>
            </w:r>
          </w:p>
        </w:tc>
        <w:tc>
          <w:tcPr>
            <w:tcW w:w="407" w:type="pct"/>
            <w:tcBorders>
              <w:top w:val="nil"/>
              <w:left w:val="nil"/>
              <w:bottom w:val="single" w:sz="4" w:space="0" w:color="auto"/>
              <w:right w:val="single" w:sz="4" w:space="0" w:color="auto"/>
            </w:tcBorders>
            <w:shd w:val="clear" w:color="auto" w:fill="auto"/>
            <w:noWrap/>
            <w:vAlign w:val="center"/>
            <w:hideMark/>
          </w:tcPr>
          <w:p w14:paraId="6B19759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AC03FC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140°</w:t>
            </w:r>
          </w:p>
        </w:tc>
      </w:tr>
      <w:tr w:rsidR="00343C10" w:rsidRPr="00343C10" w14:paraId="4CA3EEC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B280FB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Směr pohledu přímý pohled</w:t>
            </w:r>
          </w:p>
        </w:tc>
        <w:tc>
          <w:tcPr>
            <w:tcW w:w="407" w:type="pct"/>
            <w:tcBorders>
              <w:top w:val="nil"/>
              <w:left w:val="nil"/>
              <w:bottom w:val="single" w:sz="4" w:space="0" w:color="auto"/>
              <w:right w:val="single" w:sz="4" w:space="0" w:color="auto"/>
            </w:tcBorders>
            <w:shd w:val="clear" w:color="auto" w:fill="auto"/>
            <w:noWrap/>
            <w:vAlign w:val="center"/>
            <w:hideMark/>
          </w:tcPr>
          <w:p w14:paraId="7AEFE36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FF4C7D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5FDB27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80B45E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Hloubka pole minimálně 2,0 – 100,0 mm</w:t>
            </w:r>
          </w:p>
        </w:tc>
        <w:tc>
          <w:tcPr>
            <w:tcW w:w="407" w:type="pct"/>
            <w:tcBorders>
              <w:top w:val="nil"/>
              <w:left w:val="nil"/>
              <w:bottom w:val="single" w:sz="4" w:space="0" w:color="auto"/>
              <w:right w:val="single" w:sz="4" w:space="0" w:color="auto"/>
            </w:tcBorders>
            <w:shd w:val="clear" w:color="auto" w:fill="auto"/>
            <w:noWrap/>
            <w:vAlign w:val="center"/>
            <w:hideMark/>
          </w:tcPr>
          <w:p w14:paraId="7386201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B8AC6E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2-100 mm</w:t>
            </w:r>
          </w:p>
        </w:tc>
      </w:tr>
      <w:tr w:rsidR="00343C10" w:rsidRPr="00343C10" w14:paraId="580F3A3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0B510C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Minimální rozlišovací vzdálenost instrumentária od distálního konce 3,0 mm</w:t>
            </w:r>
          </w:p>
        </w:tc>
        <w:tc>
          <w:tcPr>
            <w:tcW w:w="407" w:type="pct"/>
            <w:tcBorders>
              <w:top w:val="nil"/>
              <w:left w:val="nil"/>
              <w:bottom w:val="single" w:sz="4" w:space="0" w:color="auto"/>
              <w:right w:val="single" w:sz="4" w:space="0" w:color="auto"/>
            </w:tcBorders>
            <w:shd w:val="clear" w:color="auto" w:fill="auto"/>
            <w:noWrap/>
            <w:vAlign w:val="center"/>
            <w:hideMark/>
          </w:tcPr>
          <w:p w14:paraId="7D521C1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20D01E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3,0 mm</w:t>
            </w:r>
          </w:p>
        </w:tc>
      </w:tr>
      <w:tr w:rsidR="00343C10" w:rsidRPr="00343C10" w14:paraId="33B6E32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B38F90A"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Zaváděcí tubus</w:t>
            </w:r>
          </w:p>
        </w:tc>
      </w:tr>
      <w:tr w:rsidR="00343C10" w:rsidRPr="00343C10" w14:paraId="6EADC05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A3525F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distálního konce maximálně 9,0 mm</w:t>
            </w:r>
          </w:p>
        </w:tc>
        <w:tc>
          <w:tcPr>
            <w:tcW w:w="407" w:type="pct"/>
            <w:tcBorders>
              <w:top w:val="nil"/>
              <w:left w:val="nil"/>
              <w:bottom w:val="single" w:sz="4" w:space="0" w:color="auto"/>
              <w:right w:val="single" w:sz="4" w:space="0" w:color="auto"/>
            </w:tcBorders>
            <w:shd w:val="clear" w:color="auto" w:fill="auto"/>
            <w:noWrap/>
            <w:vAlign w:val="center"/>
            <w:hideMark/>
          </w:tcPr>
          <w:p w14:paraId="33FD28B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20F43E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8,9 mm</w:t>
            </w:r>
          </w:p>
        </w:tc>
      </w:tr>
      <w:tr w:rsidR="00343C10" w:rsidRPr="00343C10" w14:paraId="41FE4A8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AB8193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tubusu maximálně 9,0 mm</w:t>
            </w:r>
          </w:p>
        </w:tc>
        <w:tc>
          <w:tcPr>
            <w:tcW w:w="407" w:type="pct"/>
            <w:tcBorders>
              <w:top w:val="nil"/>
              <w:left w:val="nil"/>
              <w:bottom w:val="single" w:sz="4" w:space="0" w:color="auto"/>
              <w:right w:val="single" w:sz="4" w:space="0" w:color="auto"/>
            </w:tcBorders>
            <w:shd w:val="clear" w:color="auto" w:fill="auto"/>
            <w:noWrap/>
            <w:vAlign w:val="center"/>
            <w:hideMark/>
          </w:tcPr>
          <w:p w14:paraId="23ABACD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C12A2D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8,9 mm</w:t>
            </w:r>
          </w:p>
        </w:tc>
      </w:tr>
      <w:tr w:rsidR="00343C10" w:rsidRPr="00343C10" w14:paraId="7EB600F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37D116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délka minimálně 1000,0 mm</w:t>
            </w:r>
          </w:p>
        </w:tc>
        <w:tc>
          <w:tcPr>
            <w:tcW w:w="407" w:type="pct"/>
            <w:tcBorders>
              <w:top w:val="nil"/>
              <w:left w:val="nil"/>
              <w:bottom w:val="single" w:sz="4" w:space="0" w:color="auto"/>
              <w:right w:val="single" w:sz="4" w:space="0" w:color="auto"/>
            </w:tcBorders>
            <w:shd w:val="clear" w:color="auto" w:fill="auto"/>
            <w:noWrap/>
            <w:vAlign w:val="center"/>
            <w:hideMark/>
          </w:tcPr>
          <w:p w14:paraId="001079E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321473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1 030 mm</w:t>
            </w:r>
          </w:p>
        </w:tc>
      </w:tr>
      <w:tr w:rsidR="00343C10" w:rsidRPr="00343C10" w14:paraId="68B014D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74EFDA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Celková délka maximálně 1400,0 mm</w:t>
            </w:r>
          </w:p>
        </w:tc>
        <w:tc>
          <w:tcPr>
            <w:tcW w:w="407" w:type="pct"/>
            <w:tcBorders>
              <w:top w:val="nil"/>
              <w:left w:val="nil"/>
              <w:bottom w:val="single" w:sz="4" w:space="0" w:color="auto"/>
              <w:right w:val="single" w:sz="4" w:space="0" w:color="auto"/>
            </w:tcBorders>
            <w:shd w:val="clear" w:color="auto" w:fill="auto"/>
            <w:noWrap/>
            <w:vAlign w:val="center"/>
            <w:hideMark/>
          </w:tcPr>
          <w:p w14:paraId="1C64D64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37DB5B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1 350 mm</w:t>
            </w:r>
          </w:p>
        </w:tc>
      </w:tr>
      <w:tr w:rsidR="00343C10" w:rsidRPr="00343C10" w14:paraId="4CEAE09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61CC8F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kanál – vnitřní průměr minimálně 2,8 mm</w:t>
            </w:r>
          </w:p>
        </w:tc>
        <w:tc>
          <w:tcPr>
            <w:tcW w:w="407" w:type="pct"/>
            <w:tcBorders>
              <w:top w:val="nil"/>
              <w:left w:val="nil"/>
              <w:bottom w:val="single" w:sz="4" w:space="0" w:color="auto"/>
              <w:right w:val="single" w:sz="4" w:space="0" w:color="auto"/>
            </w:tcBorders>
            <w:shd w:val="clear" w:color="auto" w:fill="auto"/>
            <w:noWrap/>
            <w:vAlign w:val="center"/>
            <w:hideMark/>
          </w:tcPr>
          <w:p w14:paraId="5956501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F4AA00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2,8 mm</w:t>
            </w:r>
          </w:p>
        </w:tc>
      </w:tr>
      <w:tr w:rsidR="00343C10" w:rsidRPr="00343C10" w14:paraId="0E5C6B6F"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9B636AD"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Ohybová část - rozsah angulace</w:t>
            </w:r>
          </w:p>
        </w:tc>
      </w:tr>
      <w:tr w:rsidR="00343C10" w:rsidRPr="00343C10" w14:paraId="48D1099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A9239F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Nahoru minimálně 210°</w:t>
            </w:r>
          </w:p>
        </w:tc>
        <w:tc>
          <w:tcPr>
            <w:tcW w:w="407" w:type="pct"/>
            <w:tcBorders>
              <w:top w:val="nil"/>
              <w:left w:val="nil"/>
              <w:bottom w:val="single" w:sz="4" w:space="0" w:color="auto"/>
              <w:right w:val="single" w:sz="4" w:space="0" w:color="auto"/>
            </w:tcBorders>
            <w:shd w:val="clear" w:color="auto" w:fill="auto"/>
            <w:noWrap/>
            <w:vAlign w:val="center"/>
            <w:hideMark/>
          </w:tcPr>
          <w:p w14:paraId="26C6C53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288E54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210°</w:t>
            </w:r>
          </w:p>
        </w:tc>
      </w:tr>
      <w:tr w:rsidR="00343C10" w:rsidRPr="00343C10" w14:paraId="4CF3611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669F18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Dolů minimálně 90°</w:t>
            </w:r>
          </w:p>
        </w:tc>
        <w:tc>
          <w:tcPr>
            <w:tcW w:w="407" w:type="pct"/>
            <w:tcBorders>
              <w:top w:val="nil"/>
              <w:left w:val="nil"/>
              <w:bottom w:val="single" w:sz="4" w:space="0" w:color="auto"/>
              <w:right w:val="single" w:sz="4" w:space="0" w:color="auto"/>
            </w:tcBorders>
            <w:shd w:val="clear" w:color="auto" w:fill="auto"/>
            <w:noWrap/>
            <w:vAlign w:val="center"/>
            <w:hideMark/>
          </w:tcPr>
          <w:p w14:paraId="79636B5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6198AE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90°</w:t>
            </w:r>
          </w:p>
        </w:tc>
      </w:tr>
      <w:tr w:rsidR="00343C10" w:rsidRPr="00343C10" w14:paraId="3A0B05D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FDFA13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Doprava minimálně 100°</w:t>
            </w:r>
          </w:p>
        </w:tc>
        <w:tc>
          <w:tcPr>
            <w:tcW w:w="407" w:type="pct"/>
            <w:tcBorders>
              <w:top w:val="nil"/>
              <w:left w:val="nil"/>
              <w:bottom w:val="single" w:sz="4" w:space="0" w:color="auto"/>
              <w:right w:val="single" w:sz="4" w:space="0" w:color="auto"/>
            </w:tcBorders>
            <w:shd w:val="clear" w:color="auto" w:fill="auto"/>
            <w:noWrap/>
            <w:vAlign w:val="center"/>
            <w:hideMark/>
          </w:tcPr>
          <w:p w14:paraId="3138A53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52791A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w:t>
            </w:r>
          </w:p>
        </w:tc>
      </w:tr>
      <w:tr w:rsidR="00343C10" w:rsidRPr="00343C10" w14:paraId="671E92A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3EAD01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Doleva minimálně 100°</w:t>
            </w:r>
          </w:p>
        </w:tc>
        <w:tc>
          <w:tcPr>
            <w:tcW w:w="407" w:type="pct"/>
            <w:tcBorders>
              <w:top w:val="nil"/>
              <w:left w:val="nil"/>
              <w:bottom w:val="single" w:sz="4" w:space="0" w:color="auto"/>
              <w:right w:val="single" w:sz="4" w:space="0" w:color="auto"/>
            </w:tcBorders>
            <w:shd w:val="clear" w:color="auto" w:fill="auto"/>
            <w:noWrap/>
            <w:vAlign w:val="center"/>
            <w:hideMark/>
          </w:tcPr>
          <w:p w14:paraId="723E89F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43F2FE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w:t>
            </w:r>
          </w:p>
        </w:tc>
      </w:tr>
      <w:tr w:rsidR="00343C10" w:rsidRPr="00343C10" w14:paraId="4C59A6A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AECFEA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Přídavný oplachový kanál – požadován</w:t>
            </w:r>
          </w:p>
        </w:tc>
        <w:tc>
          <w:tcPr>
            <w:tcW w:w="407" w:type="pct"/>
            <w:tcBorders>
              <w:top w:val="nil"/>
              <w:left w:val="nil"/>
              <w:bottom w:val="single" w:sz="4" w:space="0" w:color="auto"/>
              <w:right w:val="single" w:sz="4" w:space="0" w:color="auto"/>
            </w:tcBorders>
            <w:shd w:val="clear" w:color="auto" w:fill="auto"/>
            <w:noWrap/>
            <w:vAlign w:val="center"/>
            <w:hideMark/>
          </w:tcPr>
          <w:p w14:paraId="10F28C1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3F5EB8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40B8D530"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265C5F1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Gastroskop terapeutický</w:t>
            </w:r>
          </w:p>
        </w:tc>
      </w:tr>
      <w:tr w:rsidR="00343C10" w:rsidRPr="00343C10" w14:paraId="21B767CD"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0DD7787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1E363C6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GIF-1TH190</w:t>
            </w:r>
          </w:p>
        </w:tc>
      </w:tr>
      <w:tr w:rsidR="00343C10" w:rsidRPr="00343C10" w14:paraId="40EFA45B"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1415E20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lastRenderedPageBreak/>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268D66D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19ADF07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26B71620"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48112B2"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3D2BC7B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8D88CD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Videogastroskop pro diagnostiku a terapii je vybaven přídavným oplachovým kanálem pro použití v horní části GIT pro oplach sliznice, zvláště při EMR a krvácení varixů</w:t>
            </w:r>
          </w:p>
        </w:tc>
        <w:tc>
          <w:tcPr>
            <w:tcW w:w="407" w:type="pct"/>
            <w:tcBorders>
              <w:top w:val="nil"/>
              <w:left w:val="nil"/>
              <w:bottom w:val="single" w:sz="4" w:space="0" w:color="auto"/>
              <w:right w:val="single" w:sz="4" w:space="0" w:color="auto"/>
            </w:tcBorders>
            <w:shd w:val="clear" w:color="auto" w:fill="auto"/>
            <w:noWrap/>
            <w:vAlign w:val="center"/>
            <w:hideMark/>
          </w:tcPr>
          <w:p w14:paraId="069FC4F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A53D55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C29506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398926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pro zvýšení kontrastu jemných cév a slizniční morfologie pomocí technologie spektrální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1F35C06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C24003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NBI</w:t>
            </w:r>
          </w:p>
        </w:tc>
      </w:tr>
      <w:tr w:rsidR="00343C10" w:rsidRPr="00343C10" w14:paraId="6CAA0B2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7FDE37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kterou lze aktivovat pro vysoce kontrastní zobrazení koncentrované versus zředěné krve v případech akutního krvácení pomocí technologie spektrálního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020C55F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E4A1F93"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RDI</w:t>
            </w:r>
          </w:p>
        </w:tc>
      </w:tr>
      <w:tr w:rsidR="00343C10" w:rsidRPr="00343C10" w14:paraId="672804B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27A528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kterou lze aktivovat pro vysoce kontrastní zobrazení barev, struktury a obrysů endoskopického obrazu s úpravou jasu v tmavých oblastech obrazu. Individuální výběr min. ze 3 režimů</w:t>
            </w:r>
          </w:p>
        </w:tc>
        <w:tc>
          <w:tcPr>
            <w:tcW w:w="407" w:type="pct"/>
            <w:tcBorders>
              <w:top w:val="nil"/>
              <w:left w:val="nil"/>
              <w:bottom w:val="single" w:sz="4" w:space="0" w:color="auto"/>
              <w:right w:val="single" w:sz="4" w:space="0" w:color="auto"/>
            </w:tcBorders>
            <w:shd w:val="clear" w:color="auto" w:fill="auto"/>
            <w:noWrap/>
            <w:vAlign w:val="center"/>
            <w:hideMark/>
          </w:tcPr>
          <w:p w14:paraId="39BCAEA1"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684291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TXI, BAI-MAC</w:t>
            </w:r>
          </w:p>
        </w:tc>
      </w:tr>
      <w:tr w:rsidR="00343C10" w:rsidRPr="00343C10" w14:paraId="079308D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54A637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Zobrazovací systém pro barevný CMOS čip, černobílý CMOS čip, color CCD čip, černobílý CCD čip</w:t>
            </w:r>
          </w:p>
        </w:tc>
        <w:tc>
          <w:tcPr>
            <w:tcW w:w="407" w:type="pct"/>
            <w:tcBorders>
              <w:top w:val="nil"/>
              <w:left w:val="nil"/>
              <w:bottom w:val="single" w:sz="4" w:space="0" w:color="auto"/>
              <w:right w:val="single" w:sz="4" w:space="0" w:color="auto"/>
            </w:tcBorders>
            <w:shd w:val="clear" w:color="auto" w:fill="auto"/>
            <w:noWrap/>
            <w:vAlign w:val="center"/>
            <w:hideMark/>
          </w:tcPr>
          <w:p w14:paraId="11D5699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33FF47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9AF539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EC73178"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připojení endoskopu k videoendoskopické věži pouze prostřednictvím zdroje světla, konektor musí být vodotěsný bez použití standardních krytů</w:t>
            </w:r>
          </w:p>
        </w:tc>
        <w:tc>
          <w:tcPr>
            <w:tcW w:w="407" w:type="pct"/>
            <w:tcBorders>
              <w:top w:val="nil"/>
              <w:left w:val="nil"/>
              <w:bottom w:val="single" w:sz="4" w:space="0" w:color="auto"/>
              <w:right w:val="single" w:sz="4" w:space="0" w:color="auto"/>
            </w:tcBorders>
            <w:shd w:val="clear" w:color="auto" w:fill="auto"/>
            <w:noWrap/>
            <w:vAlign w:val="center"/>
            <w:hideMark/>
          </w:tcPr>
          <w:p w14:paraId="2AC18AC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DF4F6D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One Touch Konektor</w:t>
            </w:r>
          </w:p>
        </w:tc>
      </w:tr>
      <w:tr w:rsidR="00343C10" w:rsidRPr="00343C10" w14:paraId="16C6C42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6261FB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xml:space="preserve">Přístroj musí být plně propojitelný - kompatibilní (vzájemně slučitelný, snášenlivý a spojitelný) s endoskopickým vybavením, které je součástí této technické specifikace a z důvodu ochrany předchozích investic a pro případ emergentních situací (havárie nebo oprava) musí být přístroj plně propojitelný - kompatibilní (vzájemně slučitelný, snášenlivý a spojitelný) se stávajícím videoendoskopickým systémem (CV-190, CLV-190) na pracovišti zadavatele Nemocnice Jindřichův Hradec, a.s. </w:t>
            </w:r>
          </w:p>
        </w:tc>
        <w:tc>
          <w:tcPr>
            <w:tcW w:w="407" w:type="pct"/>
            <w:tcBorders>
              <w:top w:val="nil"/>
              <w:left w:val="nil"/>
              <w:bottom w:val="single" w:sz="4" w:space="0" w:color="auto"/>
              <w:right w:val="single" w:sz="4" w:space="0" w:color="auto"/>
            </w:tcBorders>
            <w:shd w:val="clear" w:color="auto" w:fill="auto"/>
            <w:noWrap/>
            <w:vAlign w:val="center"/>
            <w:hideMark/>
          </w:tcPr>
          <w:p w14:paraId="2F9ABBB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E20436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0D173C53"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5FB7B3"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Optický systém</w:t>
            </w:r>
          </w:p>
        </w:tc>
      </w:tr>
      <w:tr w:rsidR="00343C10" w:rsidRPr="00343C10" w14:paraId="6D8BD8A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F71FE0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Zorné pole minimálně 140°</w:t>
            </w:r>
          </w:p>
        </w:tc>
        <w:tc>
          <w:tcPr>
            <w:tcW w:w="407" w:type="pct"/>
            <w:tcBorders>
              <w:top w:val="nil"/>
              <w:left w:val="nil"/>
              <w:bottom w:val="single" w:sz="4" w:space="0" w:color="auto"/>
              <w:right w:val="single" w:sz="4" w:space="0" w:color="auto"/>
            </w:tcBorders>
            <w:shd w:val="clear" w:color="auto" w:fill="auto"/>
            <w:noWrap/>
            <w:vAlign w:val="center"/>
            <w:hideMark/>
          </w:tcPr>
          <w:p w14:paraId="632AAC5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721FA4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140°</w:t>
            </w:r>
          </w:p>
        </w:tc>
      </w:tr>
      <w:tr w:rsidR="00343C10" w:rsidRPr="00343C10" w14:paraId="5AC39FB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9043EF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Směr pohledu přímý pohled</w:t>
            </w:r>
          </w:p>
        </w:tc>
        <w:tc>
          <w:tcPr>
            <w:tcW w:w="407" w:type="pct"/>
            <w:tcBorders>
              <w:top w:val="nil"/>
              <w:left w:val="nil"/>
              <w:bottom w:val="single" w:sz="4" w:space="0" w:color="auto"/>
              <w:right w:val="single" w:sz="4" w:space="0" w:color="auto"/>
            </w:tcBorders>
            <w:shd w:val="clear" w:color="auto" w:fill="auto"/>
            <w:noWrap/>
            <w:vAlign w:val="center"/>
            <w:hideMark/>
          </w:tcPr>
          <w:p w14:paraId="22F1372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ADE3C7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5F515B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DD3FA1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Hloubka pole minimálně 2,0 – 100,0 mm</w:t>
            </w:r>
          </w:p>
        </w:tc>
        <w:tc>
          <w:tcPr>
            <w:tcW w:w="407" w:type="pct"/>
            <w:tcBorders>
              <w:top w:val="nil"/>
              <w:left w:val="nil"/>
              <w:bottom w:val="single" w:sz="4" w:space="0" w:color="auto"/>
              <w:right w:val="single" w:sz="4" w:space="0" w:color="auto"/>
            </w:tcBorders>
            <w:shd w:val="clear" w:color="auto" w:fill="auto"/>
            <w:noWrap/>
            <w:vAlign w:val="center"/>
            <w:hideMark/>
          </w:tcPr>
          <w:p w14:paraId="682D20E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6556AF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2-100 mm</w:t>
            </w:r>
          </w:p>
        </w:tc>
      </w:tr>
      <w:tr w:rsidR="00343C10" w:rsidRPr="00343C10" w14:paraId="4ADD911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64DF53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Minimální rozlišovací vzdálenost instrumentária od distálního konce 3,0 mm</w:t>
            </w:r>
          </w:p>
        </w:tc>
        <w:tc>
          <w:tcPr>
            <w:tcW w:w="407" w:type="pct"/>
            <w:tcBorders>
              <w:top w:val="nil"/>
              <w:left w:val="nil"/>
              <w:bottom w:val="single" w:sz="4" w:space="0" w:color="auto"/>
              <w:right w:val="single" w:sz="4" w:space="0" w:color="auto"/>
            </w:tcBorders>
            <w:shd w:val="clear" w:color="auto" w:fill="auto"/>
            <w:noWrap/>
            <w:vAlign w:val="center"/>
            <w:hideMark/>
          </w:tcPr>
          <w:p w14:paraId="47C5885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00B418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3,0 mm</w:t>
            </w:r>
          </w:p>
        </w:tc>
      </w:tr>
      <w:tr w:rsidR="00343C10" w:rsidRPr="00343C10" w14:paraId="3F5DF2D9"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112F56C"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Zaváděcí tubus</w:t>
            </w:r>
          </w:p>
        </w:tc>
      </w:tr>
      <w:tr w:rsidR="00343C10" w:rsidRPr="00343C10" w14:paraId="3F4360D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23A34A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distálního konce maximálně 11,0 mm</w:t>
            </w:r>
          </w:p>
        </w:tc>
        <w:tc>
          <w:tcPr>
            <w:tcW w:w="407" w:type="pct"/>
            <w:tcBorders>
              <w:top w:val="nil"/>
              <w:left w:val="nil"/>
              <w:bottom w:val="single" w:sz="4" w:space="0" w:color="auto"/>
              <w:right w:val="single" w:sz="4" w:space="0" w:color="auto"/>
            </w:tcBorders>
            <w:shd w:val="clear" w:color="auto" w:fill="auto"/>
            <w:noWrap/>
            <w:vAlign w:val="center"/>
            <w:hideMark/>
          </w:tcPr>
          <w:p w14:paraId="5E0342A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E22271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 mm</w:t>
            </w:r>
          </w:p>
        </w:tc>
      </w:tr>
      <w:tr w:rsidR="00343C10" w:rsidRPr="00343C10" w14:paraId="6DCBDD0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6E6379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tubusu maximálně 11,0 mm</w:t>
            </w:r>
          </w:p>
        </w:tc>
        <w:tc>
          <w:tcPr>
            <w:tcW w:w="407" w:type="pct"/>
            <w:tcBorders>
              <w:top w:val="nil"/>
              <w:left w:val="nil"/>
              <w:bottom w:val="single" w:sz="4" w:space="0" w:color="auto"/>
              <w:right w:val="single" w:sz="4" w:space="0" w:color="auto"/>
            </w:tcBorders>
            <w:shd w:val="clear" w:color="auto" w:fill="auto"/>
            <w:noWrap/>
            <w:vAlign w:val="center"/>
            <w:hideMark/>
          </w:tcPr>
          <w:p w14:paraId="18EFC43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14777C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10,9 mm</w:t>
            </w:r>
          </w:p>
        </w:tc>
      </w:tr>
      <w:tr w:rsidR="00343C10" w:rsidRPr="00343C10" w14:paraId="0542C88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0EBEC9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délka minimálně 1000,0 mm</w:t>
            </w:r>
          </w:p>
        </w:tc>
        <w:tc>
          <w:tcPr>
            <w:tcW w:w="407" w:type="pct"/>
            <w:tcBorders>
              <w:top w:val="nil"/>
              <w:left w:val="nil"/>
              <w:bottom w:val="single" w:sz="4" w:space="0" w:color="auto"/>
              <w:right w:val="single" w:sz="4" w:space="0" w:color="auto"/>
            </w:tcBorders>
            <w:shd w:val="clear" w:color="auto" w:fill="auto"/>
            <w:noWrap/>
            <w:vAlign w:val="center"/>
            <w:hideMark/>
          </w:tcPr>
          <w:p w14:paraId="35DFADB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11888BE"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1 030 mm</w:t>
            </w:r>
          </w:p>
        </w:tc>
      </w:tr>
      <w:tr w:rsidR="00343C10" w:rsidRPr="00343C10" w14:paraId="7D79C52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E12AA6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Celková délka maximálně 1400,0 mm</w:t>
            </w:r>
          </w:p>
        </w:tc>
        <w:tc>
          <w:tcPr>
            <w:tcW w:w="407" w:type="pct"/>
            <w:tcBorders>
              <w:top w:val="nil"/>
              <w:left w:val="nil"/>
              <w:bottom w:val="single" w:sz="4" w:space="0" w:color="auto"/>
              <w:right w:val="single" w:sz="4" w:space="0" w:color="auto"/>
            </w:tcBorders>
            <w:shd w:val="clear" w:color="auto" w:fill="auto"/>
            <w:noWrap/>
            <w:vAlign w:val="center"/>
            <w:hideMark/>
          </w:tcPr>
          <w:p w14:paraId="5D20B57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ADF8EE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1 350 mm</w:t>
            </w:r>
          </w:p>
        </w:tc>
      </w:tr>
      <w:tr w:rsidR="00343C10" w:rsidRPr="00343C10" w14:paraId="4D39CD6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38D3A77"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kanál – vnitřní průměr minimálně 3,7 mm</w:t>
            </w:r>
          </w:p>
        </w:tc>
        <w:tc>
          <w:tcPr>
            <w:tcW w:w="407" w:type="pct"/>
            <w:tcBorders>
              <w:top w:val="nil"/>
              <w:left w:val="nil"/>
              <w:bottom w:val="single" w:sz="4" w:space="0" w:color="auto"/>
              <w:right w:val="single" w:sz="4" w:space="0" w:color="auto"/>
            </w:tcBorders>
            <w:shd w:val="clear" w:color="auto" w:fill="auto"/>
            <w:noWrap/>
            <w:vAlign w:val="center"/>
            <w:hideMark/>
          </w:tcPr>
          <w:p w14:paraId="1C08C43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75C5BC8"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3,7 mm</w:t>
            </w:r>
          </w:p>
        </w:tc>
      </w:tr>
      <w:tr w:rsidR="00343C10" w:rsidRPr="00343C10" w14:paraId="7ACB81E3"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D8A3978"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Ohybová část - rozsah angulace</w:t>
            </w:r>
          </w:p>
        </w:tc>
      </w:tr>
      <w:tr w:rsidR="00343C10" w:rsidRPr="00343C10" w14:paraId="3EF5F42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C42E4B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Nahoru minimálně 210°</w:t>
            </w:r>
          </w:p>
        </w:tc>
        <w:tc>
          <w:tcPr>
            <w:tcW w:w="407" w:type="pct"/>
            <w:tcBorders>
              <w:top w:val="nil"/>
              <w:left w:val="nil"/>
              <w:bottom w:val="single" w:sz="4" w:space="0" w:color="auto"/>
              <w:right w:val="single" w:sz="4" w:space="0" w:color="auto"/>
            </w:tcBorders>
            <w:shd w:val="clear" w:color="auto" w:fill="auto"/>
            <w:noWrap/>
            <w:vAlign w:val="center"/>
            <w:hideMark/>
          </w:tcPr>
          <w:p w14:paraId="5D4E097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5CEF0B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210°</w:t>
            </w:r>
          </w:p>
        </w:tc>
      </w:tr>
      <w:tr w:rsidR="00343C10" w:rsidRPr="00343C10" w14:paraId="65796A2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CA3405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Dolů minimálně 90°</w:t>
            </w:r>
          </w:p>
        </w:tc>
        <w:tc>
          <w:tcPr>
            <w:tcW w:w="407" w:type="pct"/>
            <w:tcBorders>
              <w:top w:val="nil"/>
              <w:left w:val="nil"/>
              <w:bottom w:val="single" w:sz="4" w:space="0" w:color="auto"/>
              <w:right w:val="single" w:sz="4" w:space="0" w:color="auto"/>
            </w:tcBorders>
            <w:shd w:val="clear" w:color="auto" w:fill="auto"/>
            <w:noWrap/>
            <w:vAlign w:val="center"/>
            <w:hideMark/>
          </w:tcPr>
          <w:p w14:paraId="1DE77BA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4809FA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90°</w:t>
            </w:r>
          </w:p>
        </w:tc>
      </w:tr>
      <w:tr w:rsidR="00343C10" w:rsidRPr="00343C10" w14:paraId="7C08848C"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DEB86D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Doprava minimálně 100°</w:t>
            </w:r>
          </w:p>
        </w:tc>
        <w:tc>
          <w:tcPr>
            <w:tcW w:w="407" w:type="pct"/>
            <w:tcBorders>
              <w:top w:val="nil"/>
              <w:left w:val="nil"/>
              <w:bottom w:val="single" w:sz="4" w:space="0" w:color="auto"/>
              <w:right w:val="single" w:sz="4" w:space="0" w:color="auto"/>
            </w:tcBorders>
            <w:shd w:val="clear" w:color="auto" w:fill="auto"/>
            <w:noWrap/>
            <w:vAlign w:val="center"/>
            <w:hideMark/>
          </w:tcPr>
          <w:p w14:paraId="4FA0799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A65520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w:t>
            </w:r>
          </w:p>
        </w:tc>
      </w:tr>
      <w:tr w:rsidR="00343C10" w:rsidRPr="00343C10" w14:paraId="1860DF9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DD1DCE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Doleva minimálně 100°</w:t>
            </w:r>
          </w:p>
        </w:tc>
        <w:tc>
          <w:tcPr>
            <w:tcW w:w="407" w:type="pct"/>
            <w:tcBorders>
              <w:top w:val="nil"/>
              <w:left w:val="nil"/>
              <w:bottom w:val="single" w:sz="4" w:space="0" w:color="auto"/>
              <w:right w:val="single" w:sz="4" w:space="0" w:color="auto"/>
            </w:tcBorders>
            <w:shd w:val="clear" w:color="auto" w:fill="auto"/>
            <w:noWrap/>
            <w:vAlign w:val="center"/>
            <w:hideMark/>
          </w:tcPr>
          <w:p w14:paraId="271569D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B8AD6D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w:t>
            </w:r>
          </w:p>
        </w:tc>
      </w:tr>
      <w:tr w:rsidR="00343C10" w:rsidRPr="00343C10" w14:paraId="0B98456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76F0D8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Přídavný oplachový kanál – požadován</w:t>
            </w:r>
          </w:p>
        </w:tc>
        <w:tc>
          <w:tcPr>
            <w:tcW w:w="407" w:type="pct"/>
            <w:tcBorders>
              <w:top w:val="nil"/>
              <w:left w:val="nil"/>
              <w:bottom w:val="single" w:sz="4" w:space="0" w:color="auto"/>
              <w:right w:val="single" w:sz="4" w:space="0" w:color="auto"/>
            </w:tcBorders>
            <w:shd w:val="clear" w:color="auto" w:fill="auto"/>
            <w:noWrap/>
            <w:vAlign w:val="center"/>
            <w:hideMark/>
          </w:tcPr>
          <w:p w14:paraId="5A67EF0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049D5B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2E6D72A"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6BAACF7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Kolonoskop</w:t>
            </w:r>
          </w:p>
        </w:tc>
      </w:tr>
      <w:tr w:rsidR="00343C10" w:rsidRPr="00343C10" w14:paraId="7AC050FB"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3CD9175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6F61171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CF-HQ190L</w:t>
            </w:r>
          </w:p>
        </w:tc>
      </w:tr>
      <w:tr w:rsidR="00343C10" w:rsidRPr="00343C10" w14:paraId="3F9600C2"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3EEF95D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0854E95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3C87C4C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5A10F46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8A7D7DB"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60AA2ED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77CF96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Videokolonoskop umožňující provedení diagnostiky a terapie při sigmoidoskopii nebo kolonoskopii tlustého střeva i u pacientů s obtížnou anatomickou dispozicí, stenózami rekta apod.</w:t>
            </w:r>
          </w:p>
        </w:tc>
        <w:tc>
          <w:tcPr>
            <w:tcW w:w="407" w:type="pct"/>
            <w:tcBorders>
              <w:top w:val="nil"/>
              <w:left w:val="nil"/>
              <w:bottom w:val="single" w:sz="4" w:space="0" w:color="auto"/>
              <w:right w:val="single" w:sz="4" w:space="0" w:color="auto"/>
            </w:tcBorders>
            <w:shd w:val="clear" w:color="auto" w:fill="auto"/>
            <w:noWrap/>
            <w:vAlign w:val="center"/>
            <w:hideMark/>
          </w:tcPr>
          <w:p w14:paraId="707879B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8E191F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4DF6269A"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BD2B93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pro zvýšení kontrastu jemných cév a slizniční morfologie pomocí technologie spektrální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5E18D3D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983BCFD"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NBI</w:t>
            </w:r>
          </w:p>
        </w:tc>
      </w:tr>
      <w:tr w:rsidR="00343C10" w:rsidRPr="00343C10" w14:paraId="0433C1B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733C2F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zobrazení, kterou lze aktivovat pro vysoce kontrastní zobrazení koncentrované versus zředěné krve v případech akutního krvácení pomocí technologie spektrálního filtrace bílého světla</w:t>
            </w:r>
          </w:p>
        </w:tc>
        <w:tc>
          <w:tcPr>
            <w:tcW w:w="407" w:type="pct"/>
            <w:tcBorders>
              <w:top w:val="nil"/>
              <w:left w:val="nil"/>
              <w:bottom w:val="single" w:sz="4" w:space="0" w:color="auto"/>
              <w:right w:val="single" w:sz="4" w:space="0" w:color="auto"/>
            </w:tcBorders>
            <w:shd w:val="clear" w:color="auto" w:fill="auto"/>
            <w:noWrap/>
            <w:vAlign w:val="center"/>
            <w:hideMark/>
          </w:tcPr>
          <w:p w14:paraId="17CBD34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175185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RDI</w:t>
            </w:r>
          </w:p>
        </w:tc>
      </w:tr>
      <w:tr w:rsidR="00343C10" w:rsidRPr="00343C10" w14:paraId="7CA3F7E1"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09C140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Opticko digitální funkce, kterou lze aktivovat pro vysoce kontrastní zobrazení barev, struktury a obrysů endoskopického obrazu s úpravou jasu v tmavých oblastech obrazu. Individuální výběr min. ze 3 režimů</w:t>
            </w:r>
          </w:p>
        </w:tc>
        <w:tc>
          <w:tcPr>
            <w:tcW w:w="407" w:type="pct"/>
            <w:tcBorders>
              <w:top w:val="nil"/>
              <w:left w:val="nil"/>
              <w:bottom w:val="single" w:sz="4" w:space="0" w:color="auto"/>
              <w:right w:val="single" w:sz="4" w:space="0" w:color="auto"/>
            </w:tcBorders>
            <w:shd w:val="clear" w:color="auto" w:fill="auto"/>
            <w:noWrap/>
            <w:vAlign w:val="center"/>
            <w:hideMark/>
          </w:tcPr>
          <w:p w14:paraId="0EB82D03"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AA37A9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TXI, BAI-MAC</w:t>
            </w:r>
          </w:p>
        </w:tc>
      </w:tr>
      <w:tr w:rsidR="00343C10" w:rsidRPr="00343C10" w14:paraId="51DEB44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96975F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Zobrazovací systém pro barevný CMOS čip, černobílý CMOS čip, color CCD čip, černobílý CCD čip</w:t>
            </w:r>
          </w:p>
        </w:tc>
        <w:tc>
          <w:tcPr>
            <w:tcW w:w="407" w:type="pct"/>
            <w:tcBorders>
              <w:top w:val="nil"/>
              <w:left w:val="nil"/>
              <w:bottom w:val="single" w:sz="4" w:space="0" w:color="auto"/>
              <w:right w:val="single" w:sz="4" w:space="0" w:color="auto"/>
            </w:tcBorders>
            <w:shd w:val="clear" w:color="auto" w:fill="auto"/>
            <w:noWrap/>
            <w:vAlign w:val="center"/>
            <w:hideMark/>
          </w:tcPr>
          <w:p w14:paraId="1DDE542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54E249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BD0859E"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7B8137D"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Technologie tubusu a propojení s endoskopickou věží</w:t>
            </w:r>
          </w:p>
        </w:tc>
      </w:tr>
      <w:tr w:rsidR="00343C10" w:rsidRPr="00343C10" w14:paraId="1C10A81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9A2C4C2"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Endoskop musí umožňovat vysoce účinný přenos rotace tubusu kolem jeho radiální osy</w:t>
            </w:r>
          </w:p>
        </w:tc>
        <w:tc>
          <w:tcPr>
            <w:tcW w:w="407" w:type="pct"/>
            <w:tcBorders>
              <w:top w:val="nil"/>
              <w:left w:val="nil"/>
              <w:bottom w:val="single" w:sz="4" w:space="0" w:color="auto"/>
              <w:right w:val="single" w:sz="4" w:space="0" w:color="auto"/>
            </w:tcBorders>
            <w:shd w:val="clear" w:color="auto" w:fill="auto"/>
            <w:noWrap/>
            <w:vAlign w:val="center"/>
            <w:hideMark/>
          </w:tcPr>
          <w:p w14:paraId="64630F7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754D23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High Force Transition</w:t>
            </w:r>
          </w:p>
        </w:tc>
      </w:tr>
      <w:tr w:rsidR="00343C10" w:rsidRPr="00343C10" w14:paraId="2C9B1D7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60CA78F"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lastRenderedPageBreak/>
              <w:t>Endoskop musí mít vysoce flexibilní úsek v distální části tubusu umožňující výrazně hladší průchod ostrými zahnutími střeva</w:t>
            </w:r>
          </w:p>
        </w:tc>
        <w:tc>
          <w:tcPr>
            <w:tcW w:w="407" w:type="pct"/>
            <w:tcBorders>
              <w:top w:val="nil"/>
              <w:left w:val="nil"/>
              <w:bottom w:val="single" w:sz="4" w:space="0" w:color="auto"/>
              <w:right w:val="single" w:sz="4" w:space="0" w:color="auto"/>
            </w:tcBorders>
            <w:shd w:val="clear" w:color="auto" w:fill="auto"/>
            <w:noWrap/>
            <w:vAlign w:val="center"/>
            <w:hideMark/>
          </w:tcPr>
          <w:p w14:paraId="6E84FDC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F098E0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Passive Bending</w:t>
            </w:r>
          </w:p>
        </w:tc>
      </w:tr>
      <w:tr w:rsidR="00343C10" w:rsidRPr="00343C10" w14:paraId="4DDC5C4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5C6B74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Nastavitelná tuhost zaváděcího tubusu ve třech krocích</w:t>
            </w:r>
          </w:p>
        </w:tc>
        <w:tc>
          <w:tcPr>
            <w:tcW w:w="407" w:type="pct"/>
            <w:tcBorders>
              <w:top w:val="nil"/>
              <w:left w:val="nil"/>
              <w:bottom w:val="single" w:sz="4" w:space="0" w:color="auto"/>
              <w:right w:val="single" w:sz="4" w:space="0" w:color="auto"/>
            </w:tcBorders>
            <w:shd w:val="clear" w:color="auto" w:fill="auto"/>
            <w:noWrap/>
            <w:vAlign w:val="center"/>
            <w:hideMark/>
          </w:tcPr>
          <w:p w14:paraId="4372C09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454375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Variable Stiffnes</w:t>
            </w:r>
          </w:p>
        </w:tc>
      </w:tr>
      <w:tr w:rsidR="00343C10" w:rsidRPr="00343C10" w14:paraId="57794C5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9CBD3F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připojení endoskopu k videoendoskopické věži pouze prostřednictvím zdroje světla, konektor musí být vodotěsný bez použití standardních krytů</w:t>
            </w:r>
          </w:p>
        </w:tc>
        <w:tc>
          <w:tcPr>
            <w:tcW w:w="407" w:type="pct"/>
            <w:tcBorders>
              <w:top w:val="nil"/>
              <w:left w:val="nil"/>
              <w:bottom w:val="single" w:sz="4" w:space="0" w:color="auto"/>
              <w:right w:val="single" w:sz="4" w:space="0" w:color="auto"/>
            </w:tcBorders>
            <w:shd w:val="clear" w:color="auto" w:fill="auto"/>
            <w:noWrap/>
            <w:vAlign w:val="center"/>
            <w:hideMark/>
          </w:tcPr>
          <w:p w14:paraId="3B8EDCC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2B9A84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One Touch Konektor</w:t>
            </w:r>
          </w:p>
        </w:tc>
      </w:tr>
      <w:tr w:rsidR="00343C10" w:rsidRPr="00343C10" w14:paraId="11606475"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3716C9B"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Optický systém</w:t>
            </w:r>
          </w:p>
        </w:tc>
      </w:tr>
      <w:tr w:rsidR="00343C10" w:rsidRPr="00343C10" w14:paraId="3C3904B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9FA906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Zorné pole – minimálně 170° (v Normal modu – hloubka pole 5 – 100 mm) a minimálně 160° (v Near modu – hloubka pole 2 – 6 mm)</w:t>
            </w:r>
          </w:p>
        </w:tc>
        <w:tc>
          <w:tcPr>
            <w:tcW w:w="407" w:type="pct"/>
            <w:tcBorders>
              <w:top w:val="nil"/>
              <w:left w:val="nil"/>
              <w:bottom w:val="single" w:sz="4" w:space="0" w:color="auto"/>
              <w:right w:val="single" w:sz="4" w:space="0" w:color="auto"/>
            </w:tcBorders>
            <w:shd w:val="clear" w:color="auto" w:fill="auto"/>
            <w:noWrap/>
            <w:vAlign w:val="center"/>
            <w:hideMark/>
          </w:tcPr>
          <w:p w14:paraId="5C83A11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0C7634B"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Normal 5-100 mm, Near 2-6 mm</w:t>
            </w:r>
          </w:p>
        </w:tc>
      </w:tr>
      <w:tr w:rsidR="00343C10" w:rsidRPr="00343C10" w14:paraId="60CA7F8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276E3D4"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Směr pohledu přímý pohled</w:t>
            </w:r>
          </w:p>
        </w:tc>
        <w:tc>
          <w:tcPr>
            <w:tcW w:w="407" w:type="pct"/>
            <w:tcBorders>
              <w:top w:val="nil"/>
              <w:left w:val="nil"/>
              <w:bottom w:val="single" w:sz="4" w:space="0" w:color="auto"/>
              <w:right w:val="single" w:sz="4" w:space="0" w:color="auto"/>
            </w:tcBorders>
            <w:shd w:val="clear" w:color="auto" w:fill="auto"/>
            <w:noWrap/>
            <w:vAlign w:val="center"/>
            <w:hideMark/>
          </w:tcPr>
          <w:p w14:paraId="560F25D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E2A88B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C18FB8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38B7C1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Hloubka pole minimálně 5 – 100,0 mm</w:t>
            </w:r>
          </w:p>
        </w:tc>
        <w:tc>
          <w:tcPr>
            <w:tcW w:w="407" w:type="pct"/>
            <w:tcBorders>
              <w:top w:val="nil"/>
              <w:left w:val="nil"/>
              <w:bottom w:val="single" w:sz="4" w:space="0" w:color="auto"/>
              <w:right w:val="single" w:sz="4" w:space="0" w:color="auto"/>
            </w:tcBorders>
            <w:shd w:val="clear" w:color="auto" w:fill="auto"/>
            <w:noWrap/>
            <w:vAlign w:val="center"/>
            <w:hideMark/>
          </w:tcPr>
          <w:p w14:paraId="2923751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504FAFD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2-100 mm</w:t>
            </w:r>
          </w:p>
        </w:tc>
      </w:tr>
      <w:tr w:rsidR="00343C10" w:rsidRPr="00343C10" w14:paraId="1F5330F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5766DFF"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Možnost elektronického nastavení zaostřovací vzdálenosti ve dvou módech: mód Normal – hloubka pole 5 – 100 mm a mód Near - hloubka pole 2 - 6 mm</w:t>
            </w:r>
          </w:p>
        </w:tc>
        <w:tc>
          <w:tcPr>
            <w:tcW w:w="407" w:type="pct"/>
            <w:tcBorders>
              <w:top w:val="nil"/>
              <w:left w:val="nil"/>
              <w:bottom w:val="single" w:sz="4" w:space="0" w:color="auto"/>
              <w:right w:val="single" w:sz="4" w:space="0" w:color="auto"/>
            </w:tcBorders>
            <w:shd w:val="clear" w:color="auto" w:fill="auto"/>
            <w:noWrap/>
            <w:vAlign w:val="center"/>
            <w:hideMark/>
          </w:tcPr>
          <w:p w14:paraId="2B667E1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60029E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BCDA6A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58A7595"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Zaváděcí tubus</w:t>
            </w:r>
          </w:p>
        </w:tc>
      </w:tr>
      <w:tr w:rsidR="00343C10" w:rsidRPr="00343C10" w14:paraId="6FE88D3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B7F201F"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distálního konce maximálně 13,2 mm</w:t>
            </w:r>
          </w:p>
        </w:tc>
        <w:tc>
          <w:tcPr>
            <w:tcW w:w="407" w:type="pct"/>
            <w:tcBorders>
              <w:top w:val="nil"/>
              <w:left w:val="nil"/>
              <w:bottom w:val="single" w:sz="4" w:space="0" w:color="auto"/>
              <w:right w:val="single" w:sz="4" w:space="0" w:color="auto"/>
            </w:tcBorders>
            <w:shd w:val="clear" w:color="auto" w:fill="auto"/>
            <w:noWrap/>
            <w:vAlign w:val="center"/>
            <w:hideMark/>
          </w:tcPr>
          <w:p w14:paraId="37001BBB"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A349FF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13,2 mm</w:t>
            </w:r>
          </w:p>
        </w:tc>
      </w:tr>
      <w:tr w:rsidR="00343C10" w:rsidRPr="00343C10" w14:paraId="503DD4B9"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77E0DF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Zevní průměr tubusu maximálně 12,8 mm</w:t>
            </w:r>
          </w:p>
        </w:tc>
        <w:tc>
          <w:tcPr>
            <w:tcW w:w="407" w:type="pct"/>
            <w:tcBorders>
              <w:top w:val="nil"/>
              <w:left w:val="nil"/>
              <w:bottom w:val="single" w:sz="4" w:space="0" w:color="auto"/>
              <w:right w:val="single" w:sz="4" w:space="0" w:color="auto"/>
            </w:tcBorders>
            <w:shd w:val="clear" w:color="auto" w:fill="auto"/>
            <w:noWrap/>
            <w:vAlign w:val="center"/>
            <w:hideMark/>
          </w:tcPr>
          <w:p w14:paraId="49EB4D65"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304F527"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12,8 mm</w:t>
            </w:r>
          </w:p>
        </w:tc>
      </w:tr>
      <w:tr w:rsidR="00343C10" w:rsidRPr="00343C10" w14:paraId="2DB6B54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F16AB3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délka minimálně 1680,0 mm</w:t>
            </w:r>
          </w:p>
        </w:tc>
        <w:tc>
          <w:tcPr>
            <w:tcW w:w="407" w:type="pct"/>
            <w:tcBorders>
              <w:top w:val="nil"/>
              <w:left w:val="nil"/>
              <w:bottom w:val="single" w:sz="4" w:space="0" w:color="auto"/>
              <w:right w:val="single" w:sz="4" w:space="0" w:color="auto"/>
            </w:tcBorders>
            <w:shd w:val="clear" w:color="auto" w:fill="auto"/>
            <w:noWrap/>
            <w:vAlign w:val="center"/>
            <w:hideMark/>
          </w:tcPr>
          <w:p w14:paraId="53B2B63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A0645F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1 680 mm</w:t>
            </w:r>
          </w:p>
        </w:tc>
      </w:tr>
      <w:tr w:rsidR="00343C10" w:rsidRPr="00343C10" w14:paraId="09463C9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5542BA5"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Celková délka maximálně 2005,0 mm</w:t>
            </w:r>
          </w:p>
        </w:tc>
        <w:tc>
          <w:tcPr>
            <w:tcW w:w="407" w:type="pct"/>
            <w:tcBorders>
              <w:top w:val="nil"/>
              <w:left w:val="nil"/>
              <w:bottom w:val="single" w:sz="4" w:space="0" w:color="auto"/>
              <w:right w:val="single" w:sz="4" w:space="0" w:color="auto"/>
            </w:tcBorders>
            <w:shd w:val="clear" w:color="auto" w:fill="auto"/>
            <w:noWrap/>
            <w:vAlign w:val="center"/>
            <w:hideMark/>
          </w:tcPr>
          <w:p w14:paraId="191B392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46C4956"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2 005 mm</w:t>
            </w:r>
          </w:p>
        </w:tc>
      </w:tr>
      <w:tr w:rsidR="00343C10" w:rsidRPr="00343C10" w14:paraId="58894AE8"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66901ABD"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Pracovní kanál – vnitřní průměr minimálně 3,7 mm</w:t>
            </w:r>
          </w:p>
        </w:tc>
        <w:tc>
          <w:tcPr>
            <w:tcW w:w="407" w:type="pct"/>
            <w:tcBorders>
              <w:top w:val="nil"/>
              <w:left w:val="nil"/>
              <w:bottom w:val="single" w:sz="4" w:space="0" w:color="auto"/>
              <w:right w:val="single" w:sz="4" w:space="0" w:color="auto"/>
            </w:tcBorders>
            <w:shd w:val="clear" w:color="auto" w:fill="auto"/>
            <w:noWrap/>
            <w:vAlign w:val="center"/>
            <w:hideMark/>
          </w:tcPr>
          <w:p w14:paraId="415EBE5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AB90F3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3,7 mm</w:t>
            </w:r>
          </w:p>
        </w:tc>
      </w:tr>
      <w:tr w:rsidR="00343C10" w:rsidRPr="00343C10" w14:paraId="215EC106"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60B7A47"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Ohybová část - rozsah angulace</w:t>
            </w:r>
          </w:p>
        </w:tc>
      </w:tr>
      <w:tr w:rsidR="00343C10" w:rsidRPr="00343C10" w14:paraId="6D01F300"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B1FC4B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Nahoru minimálně 180°</w:t>
            </w:r>
          </w:p>
        </w:tc>
        <w:tc>
          <w:tcPr>
            <w:tcW w:w="407" w:type="pct"/>
            <w:tcBorders>
              <w:top w:val="nil"/>
              <w:left w:val="nil"/>
              <w:bottom w:val="single" w:sz="4" w:space="0" w:color="auto"/>
              <w:right w:val="single" w:sz="4" w:space="0" w:color="auto"/>
            </w:tcBorders>
            <w:shd w:val="clear" w:color="auto" w:fill="auto"/>
            <w:noWrap/>
            <w:vAlign w:val="center"/>
            <w:hideMark/>
          </w:tcPr>
          <w:p w14:paraId="1CCB846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6A2C23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180°</w:t>
            </w:r>
          </w:p>
        </w:tc>
      </w:tr>
      <w:tr w:rsidR="00343C10" w:rsidRPr="00343C10" w14:paraId="16B4487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7ED42F3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Dolů minimálně 180°</w:t>
            </w:r>
          </w:p>
        </w:tc>
        <w:tc>
          <w:tcPr>
            <w:tcW w:w="407" w:type="pct"/>
            <w:tcBorders>
              <w:top w:val="nil"/>
              <w:left w:val="nil"/>
              <w:bottom w:val="single" w:sz="4" w:space="0" w:color="auto"/>
              <w:right w:val="single" w:sz="4" w:space="0" w:color="auto"/>
            </w:tcBorders>
            <w:shd w:val="clear" w:color="auto" w:fill="auto"/>
            <w:noWrap/>
            <w:vAlign w:val="center"/>
            <w:hideMark/>
          </w:tcPr>
          <w:p w14:paraId="2D24910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EDC5BA2"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180°</w:t>
            </w:r>
          </w:p>
        </w:tc>
      </w:tr>
      <w:tr w:rsidR="00343C10" w:rsidRPr="00343C10" w14:paraId="27CE8CBF"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D4DE051"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Doprava minimálně 160°</w:t>
            </w:r>
          </w:p>
        </w:tc>
        <w:tc>
          <w:tcPr>
            <w:tcW w:w="407" w:type="pct"/>
            <w:tcBorders>
              <w:top w:val="nil"/>
              <w:left w:val="nil"/>
              <w:bottom w:val="single" w:sz="4" w:space="0" w:color="auto"/>
              <w:right w:val="single" w:sz="4" w:space="0" w:color="auto"/>
            </w:tcBorders>
            <w:shd w:val="clear" w:color="auto" w:fill="auto"/>
            <w:noWrap/>
            <w:vAlign w:val="center"/>
            <w:hideMark/>
          </w:tcPr>
          <w:p w14:paraId="4FA35566"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80FF8F4"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160°</w:t>
            </w:r>
          </w:p>
        </w:tc>
      </w:tr>
      <w:tr w:rsidR="00343C10" w:rsidRPr="00343C10" w14:paraId="575F93AB"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9FA48A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Doleva minimálně 160°</w:t>
            </w:r>
          </w:p>
        </w:tc>
        <w:tc>
          <w:tcPr>
            <w:tcW w:w="407" w:type="pct"/>
            <w:tcBorders>
              <w:top w:val="nil"/>
              <w:left w:val="nil"/>
              <w:bottom w:val="single" w:sz="4" w:space="0" w:color="auto"/>
              <w:right w:val="single" w:sz="4" w:space="0" w:color="auto"/>
            </w:tcBorders>
            <w:shd w:val="clear" w:color="auto" w:fill="auto"/>
            <w:noWrap/>
            <w:vAlign w:val="center"/>
            <w:hideMark/>
          </w:tcPr>
          <w:p w14:paraId="51C1797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65DCBC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160°</w:t>
            </w:r>
          </w:p>
        </w:tc>
      </w:tr>
      <w:tr w:rsidR="00343C10" w:rsidRPr="00343C10" w14:paraId="007C961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8B0E310"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Přídavný oplachový kanál – požadován</w:t>
            </w:r>
          </w:p>
        </w:tc>
        <w:tc>
          <w:tcPr>
            <w:tcW w:w="407" w:type="pct"/>
            <w:tcBorders>
              <w:top w:val="nil"/>
              <w:left w:val="nil"/>
              <w:bottom w:val="single" w:sz="4" w:space="0" w:color="auto"/>
              <w:right w:val="single" w:sz="4" w:space="0" w:color="auto"/>
            </w:tcBorders>
            <w:shd w:val="clear" w:color="auto" w:fill="auto"/>
            <w:noWrap/>
            <w:vAlign w:val="center"/>
            <w:hideMark/>
          </w:tcPr>
          <w:p w14:paraId="05038B6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40860F5"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3E4D41A5"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6967FD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xml:space="preserve">Přístroj musí být plně propojitelný - kompatibilní (vzájemně slučitelný, snášenlivý a spojitelný) s endoskopickým vybavením, které je součástí této technické specifikace a z důvodu ochrany předchozích investic a pro případ emergentních situací (havárie nebo oprava) musí být přístroj plně propojitelný - kompatibilní (vzájemně slučitelný, snášenlivý a spojitelný) se stávajícím videoendoskopickým systémem (CV-190, CLV-190) na pracovišti zadavatele Nemocnice Jindřichův Hradec, a.s. </w:t>
            </w:r>
          </w:p>
        </w:tc>
        <w:tc>
          <w:tcPr>
            <w:tcW w:w="407" w:type="pct"/>
            <w:tcBorders>
              <w:top w:val="nil"/>
              <w:left w:val="nil"/>
              <w:bottom w:val="single" w:sz="4" w:space="0" w:color="auto"/>
              <w:right w:val="single" w:sz="4" w:space="0" w:color="auto"/>
            </w:tcBorders>
            <w:shd w:val="clear" w:color="auto" w:fill="auto"/>
            <w:noWrap/>
            <w:vAlign w:val="center"/>
            <w:hideMark/>
          </w:tcPr>
          <w:p w14:paraId="16B4322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vAlign w:val="center"/>
            <w:hideMark/>
          </w:tcPr>
          <w:p w14:paraId="19F3F00F"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7FC68920"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34DC3ABF"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Echoendoskop</w:t>
            </w:r>
          </w:p>
        </w:tc>
      </w:tr>
      <w:tr w:rsidR="00343C10" w:rsidRPr="00343C10" w14:paraId="0E4E3DE0"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BFBFBF"/>
            <w:vAlign w:val="center"/>
            <w:hideMark/>
          </w:tcPr>
          <w:p w14:paraId="7E87855C"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Konrétní typ, výrobce:</w:t>
            </w:r>
          </w:p>
        </w:tc>
        <w:tc>
          <w:tcPr>
            <w:tcW w:w="1360" w:type="pct"/>
            <w:gridSpan w:val="2"/>
            <w:tcBorders>
              <w:top w:val="single" w:sz="4" w:space="0" w:color="auto"/>
              <w:left w:val="nil"/>
              <w:bottom w:val="single" w:sz="4" w:space="0" w:color="auto"/>
              <w:right w:val="single" w:sz="8" w:space="0" w:color="000000"/>
            </w:tcBorders>
            <w:shd w:val="clear" w:color="auto" w:fill="auto"/>
            <w:vAlign w:val="center"/>
            <w:hideMark/>
          </w:tcPr>
          <w:p w14:paraId="30141AA0"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Olympus GF-UCT180</w:t>
            </w:r>
          </w:p>
        </w:tc>
      </w:tr>
      <w:tr w:rsidR="00343C10" w:rsidRPr="00343C10" w14:paraId="62E6F27F" w14:textId="77777777" w:rsidTr="00343C10">
        <w:trPr>
          <w:trHeight w:val="170"/>
        </w:trPr>
        <w:tc>
          <w:tcPr>
            <w:tcW w:w="3640" w:type="pct"/>
            <w:tcBorders>
              <w:top w:val="nil"/>
              <w:left w:val="single" w:sz="8" w:space="0" w:color="auto"/>
              <w:bottom w:val="single" w:sz="4" w:space="0" w:color="auto"/>
              <w:right w:val="single" w:sz="4" w:space="0" w:color="auto"/>
            </w:tcBorders>
            <w:shd w:val="clear" w:color="000000" w:fill="D9D9D9"/>
            <w:vAlign w:val="center"/>
            <w:hideMark/>
          </w:tcPr>
          <w:p w14:paraId="6AA8745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Předpokládané charakteristiky a požadavky</w:t>
            </w:r>
          </w:p>
        </w:tc>
        <w:tc>
          <w:tcPr>
            <w:tcW w:w="407" w:type="pct"/>
            <w:tcBorders>
              <w:top w:val="nil"/>
              <w:left w:val="nil"/>
              <w:bottom w:val="single" w:sz="4" w:space="0" w:color="auto"/>
              <w:right w:val="single" w:sz="4" w:space="0" w:color="auto"/>
            </w:tcBorders>
            <w:shd w:val="clear" w:color="000000" w:fill="D9D9D9"/>
            <w:vAlign w:val="center"/>
            <w:hideMark/>
          </w:tcPr>
          <w:p w14:paraId="5B852A9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Splnění ANO/NE</w:t>
            </w:r>
          </w:p>
        </w:tc>
        <w:tc>
          <w:tcPr>
            <w:tcW w:w="953" w:type="pct"/>
            <w:tcBorders>
              <w:top w:val="nil"/>
              <w:left w:val="nil"/>
              <w:bottom w:val="single" w:sz="4" w:space="0" w:color="auto"/>
              <w:right w:val="single" w:sz="8" w:space="0" w:color="auto"/>
            </w:tcBorders>
            <w:shd w:val="clear" w:color="000000" w:fill="D9D9D9"/>
            <w:vAlign w:val="center"/>
            <w:hideMark/>
          </w:tcPr>
          <w:p w14:paraId="1EC0BB87"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Skutečné hodnoty, rozšiřující poznámky a komentáře</w:t>
            </w:r>
          </w:p>
        </w:tc>
      </w:tr>
      <w:tr w:rsidR="00343C10" w:rsidRPr="00343C10" w14:paraId="6AE27CAF"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0F1E4C7"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Základní parametry</w:t>
            </w:r>
          </w:p>
        </w:tc>
      </w:tr>
      <w:tr w:rsidR="00343C10" w:rsidRPr="00343C10" w14:paraId="1925E5A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0DD62FF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Lineární echoendoskop umožňující kromě zobrazení i tenkojehlovou aspiraci (FNA) s vysoce kvalitním optickým i sonografickým zobrazením, včetně možností použití pokročilých technologií pro optickou manipulaci obrazu, např. NBI a kontrastního UZ vyšetření jako je kontrastní harmonické echo-zobrazení (CHE-EUS)</w:t>
            </w:r>
          </w:p>
        </w:tc>
        <w:tc>
          <w:tcPr>
            <w:tcW w:w="407" w:type="pct"/>
            <w:tcBorders>
              <w:top w:val="nil"/>
              <w:left w:val="nil"/>
              <w:bottom w:val="single" w:sz="4" w:space="0" w:color="auto"/>
              <w:right w:val="single" w:sz="4" w:space="0" w:color="auto"/>
            </w:tcBorders>
            <w:shd w:val="clear" w:color="auto" w:fill="auto"/>
            <w:noWrap/>
            <w:vAlign w:val="center"/>
            <w:hideMark/>
          </w:tcPr>
          <w:p w14:paraId="6CFB3A9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7D03E2E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1C48BE0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DE7469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Přístroj musí být plně propojitelný - kompatibilní (vzájemně slučitelný, snášenlivý a spojitelný) s endoskopickým vybavením, které je součástí této technické specifikace. Zároveň z důvodu ochrany investic zadavatele musí být plně propojitelný - kompatibilní (vzájemně slučitelný, snášenlivý a spojitelný) s ultrazvukovým přístrojem Arietta750SE na pracovišti zadavatele Nemocnice Jindřichův Hradec, a.s., a to bez dalších finančních nákladů na HW a SW na straně Nemocnice Jindřichův Hradec, a.s.</w:t>
            </w:r>
          </w:p>
        </w:tc>
        <w:tc>
          <w:tcPr>
            <w:tcW w:w="407" w:type="pct"/>
            <w:tcBorders>
              <w:top w:val="nil"/>
              <w:left w:val="nil"/>
              <w:bottom w:val="single" w:sz="4" w:space="0" w:color="auto"/>
              <w:right w:val="single" w:sz="4" w:space="0" w:color="auto"/>
            </w:tcBorders>
            <w:shd w:val="clear" w:color="auto" w:fill="auto"/>
            <w:noWrap/>
            <w:vAlign w:val="center"/>
            <w:hideMark/>
          </w:tcPr>
          <w:p w14:paraId="0C8C581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vAlign w:val="center"/>
            <w:hideMark/>
          </w:tcPr>
          <w:p w14:paraId="7F1D260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w:t>
            </w:r>
          </w:p>
        </w:tc>
      </w:tr>
      <w:tr w:rsidR="00343C10" w:rsidRPr="00343C10" w14:paraId="48AFE3B7"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DAFB498"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Optický systém</w:t>
            </w:r>
          </w:p>
        </w:tc>
      </w:tr>
      <w:tr w:rsidR="00343C10" w:rsidRPr="00343C10" w14:paraId="55DB19B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1EBFBBAC"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xml:space="preserve">Pozorovací úhel min. 100° </w:t>
            </w:r>
          </w:p>
        </w:tc>
        <w:tc>
          <w:tcPr>
            <w:tcW w:w="407" w:type="pct"/>
            <w:tcBorders>
              <w:top w:val="nil"/>
              <w:left w:val="nil"/>
              <w:bottom w:val="single" w:sz="4" w:space="0" w:color="auto"/>
              <w:right w:val="single" w:sz="4" w:space="0" w:color="auto"/>
            </w:tcBorders>
            <w:shd w:val="clear" w:color="auto" w:fill="auto"/>
            <w:noWrap/>
            <w:vAlign w:val="center"/>
            <w:hideMark/>
          </w:tcPr>
          <w:p w14:paraId="3C8F874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6946A2A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100°</w:t>
            </w:r>
          </w:p>
        </w:tc>
      </w:tr>
      <w:tr w:rsidR="00343C10" w:rsidRPr="00343C10" w14:paraId="62BE26E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1775A8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Hloubka zorného pole minimálně 3 – 100,0 mm</w:t>
            </w:r>
          </w:p>
        </w:tc>
        <w:tc>
          <w:tcPr>
            <w:tcW w:w="407" w:type="pct"/>
            <w:tcBorders>
              <w:top w:val="nil"/>
              <w:left w:val="nil"/>
              <w:bottom w:val="single" w:sz="4" w:space="0" w:color="auto"/>
              <w:right w:val="single" w:sz="4" w:space="0" w:color="auto"/>
            </w:tcBorders>
            <w:shd w:val="clear" w:color="auto" w:fill="auto"/>
            <w:noWrap/>
            <w:vAlign w:val="center"/>
            <w:hideMark/>
          </w:tcPr>
          <w:p w14:paraId="6AD8B1FA"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1630A1DC"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3-100 mm</w:t>
            </w:r>
          </w:p>
        </w:tc>
      </w:tr>
      <w:tr w:rsidR="00343C10" w:rsidRPr="00343C10" w14:paraId="458F4D26"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3E72550"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Zaváděcí tubus</w:t>
            </w:r>
          </w:p>
        </w:tc>
      </w:tr>
      <w:tr w:rsidR="00343C10" w:rsidRPr="00343C10" w14:paraId="7896D71D"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58F718A"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Průměr distálního konce maximálně 14,6 mm</w:t>
            </w:r>
          </w:p>
        </w:tc>
        <w:tc>
          <w:tcPr>
            <w:tcW w:w="407" w:type="pct"/>
            <w:tcBorders>
              <w:top w:val="nil"/>
              <w:left w:val="nil"/>
              <w:bottom w:val="single" w:sz="4" w:space="0" w:color="auto"/>
              <w:right w:val="single" w:sz="4" w:space="0" w:color="auto"/>
            </w:tcBorders>
            <w:shd w:val="clear" w:color="auto" w:fill="auto"/>
            <w:noWrap/>
            <w:vAlign w:val="center"/>
            <w:hideMark/>
          </w:tcPr>
          <w:p w14:paraId="0B03809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2069094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14,6 mm</w:t>
            </w:r>
          </w:p>
        </w:tc>
      </w:tr>
      <w:tr w:rsidR="00343C10" w:rsidRPr="00343C10" w14:paraId="3387BAB3"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4DC7754F"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Průměr pracovního kanálu 3,7 mm</w:t>
            </w:r>
          </w:p>
        </w:tc>
        <w:tc>
          <w:tcPr>
            <w:tcW w:w="407" w:type="pct"/>
            <w:tcBorders>
              <w:top w:val="nil"/>
              <w:left w:val="nil"/>
              <w:bottom w:val="single" w:sz="4" w:space="0" w:color="auto"/>
              <w:right w:val="single" w:sz="4" w:space="0" w:color="auto"/>
            </w:tcBorders>
            <w:shd w:val="clear" w:color="auto" w:fill="auto"/>
            <w:noWrap/>
            <w:vAlign w:val="center"/>
            <w:hideMark/>
          </w:tcPr>
          <w:p w14:paraId="77EC489D"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EAAA4F9"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3,7 mm</w:t>
            </w:r>
          </w:p>
        </w:tc>
      </w:tr>
      <w:tr w:rsidR="00343C10" w:rsidRPr="00343C10" w14:paraId="4C6737CB"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912417C"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Ohybová část - rozsah angulace</w:t>
            </w:r>
          </w:p>
        </w:tc>
      </w:tr>
      <w:tr w:rsidR="00343C10" w:rsidRPr="00343C10" w14:paraId="5B96A674"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2ED4496E"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Nahoru minimálně 130°</w:t>
            </w:r>
          </w:p>
        </w:tc>
        <w:tc>
          <w:tcPr>
            <w:tcW w:w="407" w:type="pct"/>
            <w:tcBorders>
              <w:top w:val="nil"/>
              <w:left w:val="nil"/>
              <w:bottom w:val="single" w:sz="4" w:space="0" w:color="auto"/>
              <w:right w:val="single" w:sz="4" w:space="0" w:color="auto"/>
            </w:tcBorders>
            <w:shd w:val="clear" w:color="auto" w:fill="auto"/>
            <w:noWrap/>
            <w:vAlign w:val="center"/>
            <w:hideMark/>
          </w:tcPr>
          <w:p w14:paraId="2111BCE8"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4088CFBF"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130°</w:t>
            </w:r>
          </w:p>
        </w:tc>
      </w:tr>
      <w:tr w:rsidR="00343C10" w:rsidRPr="00343C10" w14:paraId="1B8178B7"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3D7CA8B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Dolů minimálně 90°</w:t>
            </w:r>
          </w:p>
        </w:tc>
        <w:tc>
          <w:tcPr>
            <w:tcW w:w="407" w:type="pct"/>
            <w:tcBorders>
              <w:top w:val="nil"/>
              <w:left w:val="nil"/>
              <w:bottom w:val="single" w:sz="4" w:space="0" w:color="auto"/>
              <w:right w:val="single" w:sz="4" w:space="0" w:color="auto"/>
            </w:tcBorders>
            <w:shd w:val="clear" w:color="auto" w:fill="auto"/>
            <w:noWrap/>
            <w:vAlign w:val="center"/>
            <w:hideMark/>
          </w:tcPr>
          <w:p w14:paraId="7260BED4"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0485C920"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90°</w:t>
            </w:r>
          </w:p>
        </w:tc>
      </w:tr>
      <w:tr w:rsidR="00343C10" w:rsidRPr="00343C10" w14:paraId="41F7BDD6"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100BEC6"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Doprava minimálně 90°</w:t>
            </w:r>
          </w:p>
        </w:tc>
        <w:tc>
          <w:tcPr>
            <w:tcW w:w="407" w:type="pct"/>
            <w:tcBorders>
              <w:top w:val="nil"/>
              <w:left w:val="nil"/>
              <w:bottom w:val="single" w:sz="4" w:space="0" w:color="auto"/>
              <w:right w:val="single" w:sz="4" w:space="0" w:color="auto"/>
            </w:tcBorders>
            <w:shd w:val="clear" w:color="auto" w:fill="auto"/>
            <w:noWrap/>
            <w:vAlign w:val="center"/>
            <w:hideMark/>
          </w:tcPr>
          <w:p w14:paraId="24A397E9"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307814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90°</w:t>
            </w:r>
          </w:p>
        </w:tc>
      </w:tr>
      <w:tr w:rsidR="00343C10" w:rsidRPr="00343C10" w14:paraId="1DD65782" w14:textId="77777777" w:rsidTr="00343C10">
        <w:trPr>
          <w:trHeight w:val="170"/>
        </w:trPr>
        <w:tc>
          <w:tcPr>
            <w:tcW w:w="3640" w:type="pct"/>
            <w:tcBorders>
              <w:top w:val="nil"/>
              <w:left w:val="single" w:sz="8" w:space="0" w:color="auto"/>
              <w:bottom w:val="single" w:sz="4" w:space="0" w:color="auto"/>
              <w:right w:val="single" w:sz="4" w:space="0" w:color="auto"/>
            </w:tcBorders>
            <w:shd w:val="clear" w:color="auto" w:fill="auto"/>
            <w:vAlign w:val="center"/>
            <w:hideMark/>
          </w:tcPr>
          <w:p w14:paraId="583A9F4B"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Doleva minimálně 90°</w:t>
            </w:r>
          </w:p>
        </w:tc>
        <w:tc>
          <w:tcPr>
            <w:tcW w:w="407" w:type="pct"/>
            <w:tcBorders>
              <w:top w:val="nil"/>
              <w:left w:val="nil"/>
              <w:bottom w:val="single" w:sz="4" w:space="0" w:color="auto"/>
              <w:right w:val="single" w:sz="4" w:space="0" w:color="auto"/>
            </w:tcBorders>
            <w:shd w:val="clear" w:color="auto" w:fill="auto"/>
            <w:noWrap/>
            <w:vAlign w:val="center"/>
            <w:hideMark/>
          </w:tcPr>
          <w:p w14:paraId="5BFDF74E"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4" w:space="0" w:color="auto"/>
              <w:right w:val="single" w:sz="8" w:space="0" w:color="auto"/>
            </w:tcBorders>
            <w:shd w:val="clear" w:color="auto" w:fill="auto"/>
            <w:noWrap/>
            <w:vAlign w:val="center"/>
            <w:hideMark/>
          </w:tcPr>
          <w:p w14:paraId="39055D3A" w14:textId="77777777" w:rsidR="00343C10" w:rsidRPr="00343C10" w:rsidRDefault="00343C10">
            <w:pPr>
              <w:jc w:val="center"/>
              <w:rPr>
                <w:rFonts w:ascii="Verdana" w:hAnsi="Verdana" w:cs="Calibri"/>
                <w:color w:val="000000"/>
                <w:sz w:val="16"/>
                <w:szCs w:val="16"/>
              </w:rPr>
            </w:pPr>
            <w:r w:rsidRPr="00343C10">
              <w:rPr>
                <w:rFonts w:ascii="Verdana" w:hAnsi="Verdana" w:cs="Calibri"/>
                <w:color w:val="000000"/>
                <w:sz w:val="16"/>
                <w:szCs w:val="16"/>
              </w:rPr>
              <w:t>90°</w:t>
            </w:r>
          </w:p>
        </w:tc>
      </w:tr>
      <w:tr w:rsidR="00343C10" w:rsidRPr="00343C10" w14:paraId="541A4E91" w14:textId="77777777" w:rsidTr="00343C10">
        <w:trPr>
          <w:trHeight w:val="170"/>
        </w:trPr>
        <w:tc>
          <w:tcPr>
            <w:tcW w:w="5000" w:type="pct"/>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14:paraId="42E7DD1C" w14:textId="77777777" w:rsidR="00343C10" w:rsidRPr="00343C10" w:rsidRDefault="00343C10">
            <w:pPr>
              <w:rPr>
                <w:rFonts w:ascii="Verdana" w:hAnsi="Verdana" w:cs="Calibri"/>
                <w:b/>
                <w:bCs/>
                <w:color w:val="000000"/>
                <w:sz w:val="16"/>
                <w:szCs w:val="16"/>
              </w:rPr>
            </w:pPr>
            <w:r w:rsidRPr="00343C10">
              <w:rPr>
                <w:rFonts w:ascii="Verdana" w:hAnsi="Verdana" w:cs="Calibri"/>
                <w:b/>
                <w:bCs/>
                <w:color w:val="000000"/>
                <w:sz w:val="16"/>
                <w:szCs w:val="16"/>
              </w:rPr>
              <w:t>Další společné požadavky pro výše požadované</w:t>
            </w:r>
          </w:p>
        </w:tc>
      </w:tr>
      <w:tr w:rsidR="00343C10" w:rsidRPr="00343C10" w14:paraId="11DF916B" w14:textId="77777777" w:rsidTr="00343C10">
        <w:trPr>
          <w:trHeight w:val="170"/>
        </w:trPr>
        <w:tc>
          <w:tcPr>
            <w:tcW w:w="3640" w:type="pct"/>
            <w:tcBorders>
              <w:top w:val="nil"/>
              <w:left w:val="single" w:sz="8" w:space="0" w:color="auto"/>
              <w:bottom w:val="single" w:sz="8" w:space="0" w:color="auto"/>
              <w:right w:val="single" w:sz="4" w:space="0" w:color="auto"/>
            </w:tcBorders>
            <w:shd w:val="clear" w:color="auto" w:fill="auto"/>
            <w:vAlign w:val="center"/>
            <w:hideMark/>
          </w:tcPr>
          <w:p w14:paraId="1044F0E3"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Doba životnosti přístrojů – min. po dobu udržitelnosti projektu, tzn. do konce roku 2029 (v případě, že je doba životnosti definována výrobcem, žádáme o uvedení této doby)</w:t>
            </w:r>
          </w:p>
        </w:tc>
        <w:tc>
          <w:tcPr>
            <w:tcW w:w="407" w:type="pct"/>
            <w:tcBorders>
              <w:top w:val="nil"/>
              <w:left w:val="nil"/>
              <w:bottom w:val="single" w:sz="8" w:space="0" w:color="auto"/>
              <w:right w:val="single" w:sz="4" w:space="0" w:color="auto"/>
            </w:tcBorders>
            <w:shd w:val="clear" w:color="auto" w:fill="auto"/>
            <w:noWrap/>
            <w:vAlign w:val="center"/>
            <w:hideMark/>
          </w:tcPr>
          <w:p w14:paraId="3FD9F0A2" w14:textId="77777777" w:rsidR="00343C10" w:rsidRPr="00343C10" w:rsidRDefault="00343C10">
            <w:pPr>
              <w:jc w:val="center"/>
              <w:rPr>
                <w:rFonts w:ascii="Verdana" w:hAnsi="Verdana" w:cs="Calibri"/>
                <w:b/>
                <w:bCs/>
                <w:color w:val="000000"/>
                <w:sz w:val="16"/>
                <w:szCs w:val="16"/>
              </w:rPr>
            </w:pPr>
            <w:r w:rsidRPr="00343C10">
              <w:rPr>
                <w:rFonts w:ascii="Verdana" w:hAnsi="Verdana" w:cs="Calibri"/>
                <w:b/>
                <w:bCs/>
                <w:color w:val="000000"/>
                <w:sz w:val="16"/>
                <w:szCs w:val="16"/>
              </w:rPr>
              <w:t>ANO</w:t>
            </w:r>
          </w:p>
        </w:tc>
        <w:tc>
          <w:tcPr>
            <w:tcW w:w="953" w:type="pct"/>
            <w:tcBorders>
              <w:top w:val="nil"/>
              <w:left w:val="nil"/>
              <w:bottom w:val="single" w:sz="8" w:space="0" w:color="auto"/>
              <w:right w:val="single" w:sz="8" w:space="0" w:color="auto"/>
            </w:tcBorders>
            <w:shd w:val="clear" w:color="auto" w:fill="auto"/>
            <w:noWrap/>
            <w:vAlign w:val="bottom"/>
            <w:hideMark/>
          </w:tcPr>
          <w:p w14:paraId="26F14B39" w14:textId="77777777" w:rsidR="00343C10" w:rsidRPr="00343C10" w:rsidRDefault="00343C10">
            <w:pPr>
              <w:rPr>
                <w:rFonts w:ascii="Verdana" w:hAnsi="Verdana" w:cs="Calibri"/>
                <w:color w:val="000000"/>
                <w:sz w:val="16"/>
                <w:szCs w:val="16"/>
              </w:rPr>
            </w:pPr>
            <w:r w:rsidRPr="00343C10">
              <w:rPr>
                <w:rFonts w:ascii="Verdana" w:hAnsi="Verdana" w:cs="Calibri"/>
                <w:color w:val="000000"/>
                <w:sz w:val="16"/>
                <w:szCs w:val="16"/>
              </w:rPr>
              <w:t> </w:t>
            </w:r>
          </w:p>
        </w:tc>
      </w:tr>
    </w:tbl>
    <w:p w14:paraId="30F6F512" w14:textId="77777777" w:rsidR="001F2C9A" w:rsidRPr="004407DB" w:rsidRDefault="001F2C9A">
      <w:pPr>
        <w:pStyle w:val="Smluvnstrana"/>
        <w:spacing w:line="240" w:lineRule="auto"/>
        <w:rPr>
          <w:rFonts w:ascii="Verdana" w:hAnsi="Verdana" w:cs="Calibri"/>
          <w:bCs/>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26AB0F2" w14:textId="47143E2C" w:rsidR="008812BA" w:rsidRPr="00C51160" w:rsidRDefault="00164C01" w:rsidP="008812BA">
      <w:pPr>
        <w:autoSpaceDE w:val="0"/>
        <w:autoSpaceDN w:val="0"/>
        <w:adjustRightInd w:val="0"/>
        <w:ind w:left="360"/>
        <w:rPr>
          <w:rFonts w:ascii="Verdana" w:hAnsi="Verdana" w:cstheme="minorHAnsi"/>
          <w:sz w:val="18"/>
          <w:szCs w:val="18"/>
        </w:rPr>
      </w:pPr>
      <w:r w:rsidRPr="00C51160">
        <w:rPr>
          <w:rFonts w:ascii="Verdana" w:hAnsi="Verdana"/>
          <w:sz w:val="18"/>
          <w:szCs w:val="18"/>
        </w:rPr>
        <w:t xml:space="preserve">Kupující je v případě závady na Zařízení povinen tuto </w:t>
      </w:r>
      <w:r w:rsidRPr="00C51160">
        <w:rPr>
          <w:rFonts w:ascii="Verdana" w:hAnsi="Verdana" w:cs="Calibri"/>
          <w:sz w:val="18"/>
          <w:szCs w:val="18"/>
        </w:rPr>
        <w:t xml:space="preserve">závadu </w:t>
      </w:r>
      <w:r w:rsidRPr="00C51160">
        <w:rPr>
          <w:rFonts w:ascii="Verdana" w:hAnsi="Verdana"/>
          <w:sz w:val="18"/>
          <w:szCs w:val="18"/>
        </w:rPr>
        <w:t xml:space="preserve">nahlásit Prodávajícímu na telefonní č. </w:t>
      </w:r>
      <w:r w:rsidR="000820EE">
        <w:rPr>
          <w:rFonts w:ascii="Verdana" w:hAnsi="Verdana"/>
          <w:sz w:val="18"/>
          <w:szCs w:val="18"/>
        </w:rPr>
        <w:t>XXXXXXXXXXXXX</w:t>
      </w:r>
      <w:r w:rsidR="008812BA" w:rsidRPr="00C51160">
        <w:rPr>
          <w:rFonts w:ascii="Verdana" w:hAnsi="Verdana"/>
          <w:sz w:val="18"/>
          <w:szCs w:val="18"/>
        </w:rPr>
        <w:t xml:space="preserve"> </w:t>
      </w:r>
      <w:r w:rsidRPr="00C51160">
        <w:rPr>
          <w:rFonts w:ascii="Verdana" w:hAnsi="Verdana"/>
          <w:sz w:val="18"/>
          <w:szCs w:val="18"/>
        </w:rPr>
        <w:t xml:space="preserve">či emailem na </w:t>
      </w:r>
      <w:r w:rsidR="008812BA" w:rsidRPr="00C51160">
        <w:rPr>
          <w:rFonts w:ascii="Verdana" w:hAnsi="Verdana"/>
          <w:sz w:val="18"/>
          <w:szCs w:val="18"/>
        </w:rPr>
        <w:t>adresu</w:t>
      </w:r>
      <w:r w:rsidR="000820EE">
        <w:rPr>
          <w:rFonts w:ascii="Verdana" w:hAnsi="Verdana"/>
          <w:sz w:val="18"/>
          <w:szCs w:val="18"/>
        </w:rPr>
        <w:t xml:space="preserve"> XXXXXXXXXXXXX.</w:t>
      </w:r>
    </w:p>
    <w:p w14:paraId="4FF6D572" w14:textId="12130404" w:rsidR="00164C01" w:rsidRPr="00715323" w:rsidRDefault="00164C01" w:rsidP="00164C01">
      <w:pPr>
        <w:pStyle w:val="Odstavecseseznamem"/>
        <w:jc w:val="both"/>
        <w:rPr>
          <w:rFonts w:ascii="Verdana" w:hAnsi="Verdana"/>
          <w:sz w:val="18"/>
        </w:rPr>
      </w:pP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CDBA" w14:textId="77777777" w:rsidR="00B91718" w:rsidRDefault="00B91718">
      <w:r>
        <w:separator/>
      </w:r>
    </w:p>
  </w:endnote>
  <w:endnote w:type="continuationSeparator" w:id="0">
    <w:p w14:paraId="7EBFFE64" w14:textId="77777777" w:rsidR="00B91718" w:rsidRDefault="00B9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9C7F" w14:textId="77777777" w:rsidR="00B91718" w:rsidRDefault="00B91718">
      <w:r>
        <w:separator/>
      </w:r>
    </w:p>
  </w:footnote>
  <w:footnote w:type="continuationSeparator" w:id="0">
    <w:p w14:paraId="03EB285A" w14:textId="77777777" w:rsidR="00B91718" w:rsidRDefault="00B9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20EE"/>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4F58"/>
    <w:rsid w:val="0032605A"/>
    <w:rsid w:val="00326A8B"/>
    <w:rsid w:val="00327F10"/>
    <w:rsid w:val="00330679"/>
    <w:rsid w:val="003306C9"/>
    <w:rsid w:val="00331277"/>
    <w:rsid w:val="003337CF"/>
    <w:rsid w:val="0034043F"/>
    <w:rsid w:val="00341192"/>
    <w:rsid w:val="00341331"/>
    <w:rsid w:val="003428AA"/>
    <w:rsid w:val="00343C10"/>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3750"/>
    <w:rsid w:val="003944E1"/>
    <w:rsid w:val="00394F48"/>
    <w:rsid w:val="003978FD"/>
    <w:rsid w:val="003A176C"/>
    <w:rsid w:val="003A21F8"/>
    <w:rsid w:val="003A442B"/>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66AC"/>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0891"/>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365C1"/>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C7F65"/>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229B"/>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5495"/>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12BA"/>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649"/>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0EB"/>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718"/>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1160"/>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4D4"/>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3D0C"/>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48F"/>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143C"/>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E8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14378787">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60710478">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7898</Words>
  <Characters>47449</Characters>
  <Application>Microsoft Office Word</Application>
  <DocSecurity>0</DocSecurity>
  <Lines>395</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55237</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54</cp:revision>
  <cp:lastPrinted>2022-02-07T06:59:00Z</cp:lastPrinted>
  <dcterms:created xsi:type="dcterms:W3CDTF">2023-01-10T12:10:00Z</dcterms:created>
  <dcterms:modified xsi:type="dcterms:W3CDTF">2023-10-16T13:26:00Z</dcterms:modified>
</cp:coreProperties>
</file>