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2995" w14:textId="7FC3A444" w:rsidR="00900722" w:rsidRPr="00900722" w:rsidRDefault="00900722" w:rsidP="00900722">
      <w:pPr>
        <w:pStyle w:val="dka"/>
        <w:jc w:val="right"/>
        <w:rPr>
          <w:rFonts w:ascii="Times New Roman" w:hAnsi="Times New Roman"/>
          <w:bCs/>
          <w:sz w:val="22"/>
          <w:szCs w:val="22"/>
        </w:rPr>
      </w:pPr>
      <w:r>
        <w:rPr>
          <w:rFonts w:ascii="Times New Roman" w:hAnsi="Times New Roman"/>
          <w:bCs/>
          <w:sz w:val="22"/>
          <w:szCs w:val="22"/>
        </w:rPr>
        <w:t>č.j. 2023</w:t>
      </w:r>
      <w:r w:rsidR="009B4922">
        <w:rPr>
          <w:rFonts w:ascii="Times New Roman" w:hAnsi="Times New Roman"/>
          <w:bCs/>
          <w:sz w:val="22"/>
          <w:szCs w:val="22"/>
        </w:rPr>
        <w:t>/4689/NM</w:t>
      </w:r>
    </w:p>
    <w:p w14:paraId="4B5C0C1F" w14:textId="39037430" w:rsidR="003450D4" w:rsidRPr="009B4922" w:rsidRDefault="003450D4" w:rsidP="003450D4">
      <w:pPr>
        <w:pStyle w:val="dka"/>
        <w:jc w:val="center"/>
        <w:rPr>
          <w:rFonts w:ascii="Times New Roman" w:hAnsi="Times New Roman"/>
          <w:sz w:val="28"/>
          <w:szCs w:val="28"/>
        </w:rPr>
      </w:pPr>
      <w:r w:rsidRPr="009B4922">
        <w:rPr>
          <w:rFonts w:ascii="Times New Roman" w:hAnsi="Times New Roman"/>
          <w:b/>
          <w:sz w:val="28"/>
          <w:szCs w:val="28"/>
        </w:rPr>
        <w:t xml:space="preserve">Smlouva o dílo číslo: </w:t>
      </w:r>
      <w:r w:rsidRPr="009B4922">
        <w:rPr>
          <w:rFonts w:ascii="Times New Roman" w:hAnsi="Times New Roman"/>
          <w:b/>
          <w:bCs/>
          <w:color w:val="242424"/>
          <w:sz w:val="28"/>
          <w:szCs w:val="28"/>
          <w:shd w:val="clear" w:color="auto" w:fill="FFFFFF"/>
        </w:rPr>
        <w:t>231332</w:t>
      </w:r>
    </w:p>
    <w:p w14:paraId="2549EE5C" w14:textId="21A24F52" w:rsidR="003450D4" w:rsidRPr="003450D4" w:rsidRDefault="003450D4" w:rsidP="003450D4">
      <w:pPr>
        <w:pStyle w:val="dka"/>
        <w:jc w:val="center"/>
        <w:rPr>
          <w:rFonts w:ascii="Times New Roman" w:hAnsi="Times New Roman"/>
        </w:rPr>
      </w:pPr>
      <w:r w:rsidRPr="003450D4">
        <w:rPr>
          <w:rFonts w:ascii="Times New Roman" w:hAnsi="Times New Roman"/>
        </w:rPr>
        <w:t xml:space="preserve">uzavřená dle </w:t>
      </w:r>
      <w:proofErr w:type="spellStart"/>
      <w:r w:rsidR="001713D5">
        <w:rPr>
          <w:rFonts w:ascii="Times New Roman" w:hAnsi="Times New Roman"/>
        </w:rPr>
        <w:t>ust</w:t>
      </w:r>
      <w:proofErr w:type="spellEnd"/>
      <w:r w:rsidR="001713D5">
        <w:rPr>
          <w:rFonts w:ascii="Times New Roman" w:hAnsi="Times New Roman"/>
        </w:rPr>
        <w:t xml:space="preserve">. § 2586 a násl. </w:t>
      </w:r>
      <w:r w:rsidRPr="003450D4">
        <w:rPr>
          <w:rFonts w:ascii="Times New Roman" w:hAnsi="Times New Roman"/>
        </w:rPr>
        <w:t>ob</w:t>
      </w:r>
      <w:r w:rsidR="001713D5">
        <w:rPr>
          <w:rFonts w:ascii="Times New Roman" w:hAnsi="Times New Roman"/>
        </w:rPr>
        <w:t>čanského</w:t>
      </w:r>
      <w:r w:rsidRPr="003450D4">
        <w:rPr>
          <w:rFonts w:ascii="Times New Roman" w:hAnsi="Times New Roman"/>
        </w:rPr>
        <w:t xml:space="preserve"> zákoníku</w:t>
      </w:r>
      <w:r w:rsidR="001713D5">
        <w:rPr>
          <w:rFonts w:ascii="Times New Roman" w:hAnsi="Times New Roman"/>
        </w:rPr>
        <w:t>, ve znění pozdějších předpisů</w:t>
      </w:r>
      <w:r w:rsidR="009B4922">
        <w:rPr>
          <w:rFonts w:ascii="Times New Roman" w:hAnsi="Times New Roman"/>
        </w:rPr>
        <w:t>,</w:t>
      </w:r>
    </w:p>
    <w:p w14:paraId="204A04E2" w14:textId="77777777" w:rsidR="003450D4" w:rsidRPr="003450D4" w:rsidRDefault="003450D4" w:rsidP="00870EFD">
      <w:pPr>
        <w:pStyle w:val="dka"/>
        <w:rPr>
          <w:rFonts w:ascii="Times New Roman" w:hAnsi="Times New Roman"/>
        </w:rPr>
      </w:pPr>
    </w:p>
    <w:p w14:paraId="52AA1430" w14:textId="77777777" w:rsidR="003450D4" w:rsidRPr="003450D4" w:rsidRDefault="003450D4" w:rsidP="003450D4">
      <w:pPr>
        <w:jc w:val="both"/>
        <w:rPr>
          <w:b/>
        </w:rPr>
      </w:pPr>
    </w:p>
    <w:p w14:paraId="61D55738" w14:textId="77777777" w:rsidR="003450D4" w:rsidRPr="003450D4" w:rsidRDefault="003450D4" w:rsidP="003450D4">
      <w:pPr>
        <w:jc w:val="both"/>
        <w:rPr>
          <w:b/>
        </w:rPr>
      </w:pPr>
    </w:p>
    <w:p w14:paraId="507FDAC1" w14:textId="77777777" w:rsidR="003450D4" w:rsidRPr="003450D4" w:rsidRDefault="003450D4" w:rsidP="003450D4">
      <w:pPr>
        <w:jc w:val="both"/>
        <w:rPr>
          <w:b/>
          <w:sz w:val="24"/>
          <w:szCs w:val="24"/>
        </w:rPr>
      </w:pPr>
      <w:r w:rsidRPr="003450D4">
        <w:rPr>
          <w:b/>
          <w:sz w:val="24"/>
          <w:szCs w:val="24"/>
        </w:rPr>
        <w:t>I. Smluvní strany</w:t>
      </w:r>
    </w:p>
    <w:p w14:paraId="53F80F08" w14:textId="77777777" w:rsidR="003450D4" w:rsidRPr="003450D4" w:rsidRDefault="003450D4" w:rsidP="003450D4">
      <w:pPr>
        <w:rPr>
          <w:b/>
          <w:bCs/>
          <w:sz w:val="24"/>
          <w:szCs w:val="24"/>
        </w:rPr>
      </w:pPr>
      <w:r w:rsidRPr="003450D4">
        <w:rPr>
          <w:b/>
          <w:sz w:val="24"/>
          <w:szCs w:val="24"/>
        </w:rPr>
        <w:t>Objednatel:</w:t>
      </w:r>
      <w:r w:rsidRPr="003450D4">
        <w:rPr>
          <w:sz w:val="24"/>
          <w:szCs w:val="24"/>
        </w:rPr>
        <w:tab/>
      </w:r>
      <w:r w:rsidRPr="003450D4">
        <w:rPr>
          <w:sz w:val="24"/>
          <w:szCs w:val="24"/>
        </w:rPr>
        <w:tab/>
      </w:r>
      <w:r w:rsidRPr="003450D4">
        <w:rPr>
          <w:sz w:val="24"/>
          <w:szCs w:val="24"/>
        </w:rPr>
        <w:tab/>
      </w:r>
      <w:r w:rsidRPr="003450D4">
        <w:rPr>
          <w:b/>
          <w:bCs/>
          <w:sz w:val="24"/>
          <w:szCs w:val="24"/>
        </w:rPr>
        <w:t>Národní muzeum</w:t>
      </w:r>
    </w:p>
    <w:p w14:paraId="6E65757A" w14:textId="4A7FB536" w:rsidR="003450D4" w:rsidRPr="003450D4" w:rsidRDefault="003450D4" w:rsidP="003450D4">
      <w:pPr>
        <w:rPr>
          <w:b/>
          <w:bCs/>
          <w:sz w:val="24"/>
          <w:szCs w:val="24"/>
        </w:rPr>
      </w:pPr>
      <w:r w:rsidRPr="003450D4">
        <w:rPr>
          <w:b/>
          <w:bCs/>
          <w:sz w:val="24"/>
          <w:szCs w:val="24"/>
        </w:rPr>
        <w:tab/>
      </w:r>
      <w:r w:rsidRPr="003450D4">
        <w:rPr>
          <w:b/>
          <w:bCs/>
          <w:sz w:val="24"/>
          <w:szCs w:val="24"/>
        </w:rPr>
        <w:tab/>
      </w:r>
      <w:r w:rsidRPr="003450D4">
        <w:rPr>
          <w:b/>
          <w:bCs/>
          <w:sz w:val="24"/>
          <w:szCs w:val="24"/>
        </w:rPr>
        <w:tab/>
      </w:r>
      <w:r w:rsidRPr="003450D4">
        <w:rPr>
          <w:b/>
          <w:bCs/>
          <w:sz w:val="24"/>
          <w:szCs w:val="24"/>
        </w:rPr>
        <w:tab/>
        <w:t xml:space="preserve">Václavské náměstí </w:t>
      </w:r>
      <w:r w:rsidR="00E625E1">
        <w:rPr>
          <w:b/>
          <w:bCs/>
          <w:sz w:val="24"/>
          <w:szCs w:val="24"/>
        </w:rPr>
        <w:t>1700/</w:t>
      </w:r>
      <w:r w:rsidRPr="003450D4">
        <w:rPr>
          <w:b/>
          <w:bCs/>
          <w:sz w:val="24"/>
          <w:szCs w:val="24"/>
        </w:rPr>
        <w:t>68</w:t>
      </w:r>
    </w:p>
    <w:p w14:paraId="4558C5C7" w14:textId="5EFE88D4" w:rsidR="003450D4" w:rsidRPr="003450D4" w:rsidRDefault="003450D4" w:rsidP="003450D4">
      <w:pPr>
        <w:rPr>
          <w:b/>
          <w:bCs/>
          <w:snapToGrid w:val="0"/>
          <w:color w:val="000000"/>
          <w:sz w:val="24"/>
          <w:szCs w:val="24"/>
        </w:rPr>
      </w:pPr>
      <w:r w:rsidRPr="003450D4">
        <w:rPr>
          <w:b/>
          <w:bCs/>
          <w:sz w:val="24"/>
          <w:szCs w:val="24"/>
        </w:rPr>
        <w:tab/>
      </w:r>
      <w:r w:rsidRPr="003450D4">
        <w:rPr>
          <w:b/>
          <w:bCs/>
          <w:sz w:val="24"/>
          <w:szCs w:val="24"/>
        </w:rPr>
        <w:tab/>
      </w:r>
      <w:r w:rsidRPr="003450D4">
        <w:rPr>
          <w:b/>
          <w:bCs/>
          <w:sz w:val="24"/>
          <w:szCs w:val="24"/>
        </w:rPr>
        <w:tab/>
      </w:r>
      <w:r w:rsidRPr="003450D4">
        <w:rPr>
          <w:b/>
          <w:bCs/>
          <w:sz w:val="24"/>
          <w:szCs w:val="24"/>
        </w:rPr>
        <w:tab/>
        <w:t>11579 Praha</w:t>
      </w:r>
      <w:r w:rsidR="00E625E1">
        <w:rPr>
          <w:b/>
          <w:bCs/>
          <w:sz w:val="24"/>
          <w:szCs w:val="24"/>
        </w:rPr>
        <w:t xml:space="preserve"> 1</w:t>
      </w:r>
    </w:p>
    <w:p w14:paraId="79A831E4" w14:textId="77777777" w:rsidR="003450D4" w:rsidRPr="003450D4" w:rsidRDefault="003450D4" w:rsidP="003450D4">
      <w:pPr>
        <w:rPr>
          <w:snapToGrid w:val="0"/>
          <w:color w:val="000000"/>
          <w:sz w:val="24"/>
          <w:szCs w:val="24"/>
        </w:rPr>
      </w:pPr>
      <w:r w:rsidRPr="003450D4">
        <w:rPr>
          <w:snapToGrid w:val="0"/>
          <w:color w:val="000000"/>
          <w:sz w:val="24"/>
          <w:szCs w:val="24"/>
        </w:rPr>
        <w:t>zastoupený:</w:t>
      </w:r>
      <w:r w:rsidRPr="003450D4">
        <w:rPr>
          <w:snapToGrid w:val="0"/>
          <w:color w:val="000000"/>
          <w:sz w:val="24"/>
          <w:szCs w:val="24"/>
        </w:rPr>
        <w:tab/>
      </w:r>
      <w:r w:rsidRPr="003450D4">
        <w:rPr>
          <w:snapToGrid w:val="0"/>
          <w:color w:val="000000"/>
          <w:sz w:val="24"/>
          <w:szCs w:val="24"/>
        </w:rPr>
        <w:tab/>
      </w:r>
      <w:r w:rsidRPr="003450D4">
        <w:rPr>
          <w:snapToGrid w:val="0"/>
          <w:color w:val="000000"/>
          <w:sz w:val="24"/>
          <w:szCs w:val="24"/>
        </w:rPr>
        <w:tab/>
        <w:t>Ing. Rudolf Pohl, provozní náměstek NM</w:t>
      </w:r>
    </w:p>
    <w:p w14:paraId="448EE66C" w14:textId="043C3452" w:rsidR="003450D4" w:rsidRPr="003450D4" w:rsidRDefault="003450D4" w:rsidP="003450D4">
      <w:pPr>
        <w:rPr>
          <w:sz w:val="24"/>
          <w:szCs w:val="24"/>
        </w:rPr>
      </w:pPr>
      <w:r w:rsidRPr="003450D4">
        <w:rPr>
          <w:snapToGrid w:val="0"/>
          <w:color w:val="000000"/>
          <w:sz w:val="24"/>
          <w:szCs w:val="24"/>
        </w:rPr>
        <w:t>IČ:</w:t>
      </w:r>
      <w:r w:rsidRPr="003450D4">
        <w:rPr>
          <w:snapToGrid w:val="0"/>
          <w:color w:val="000000"/>
          <w:sz w:val="24"/>
          <w:szCs w:val="24"/>
        </w:rPr>
        <w:tab/>
      </w:r>
      <w:r w:rsidRPr="003450D4">
        <w:rPr>
          <w:snapToGrid w:val="0"/>
          <w:color w:val="000000"/>
          <w:sz w:val="24"/>
          <w:szCs w:val="24"/>
        </w:rPr>
        <w:tab/>
      </w:r>
      <w:r w:rsidRPr="003450D4">
        <w:rPr>
          <w:snapToGrid w:val="0"/>
          <w:color w:val="000000"/>
          <w:sz w:val="24"/>
          <w:szCs w:val="24"/>
        </w:rPr>
        <w:tab/>
      </w:r>
      <w:r w:rsidRPr="003450D4">
        <w:rPr>
          <w:snapToGrid w:val="0"/>
          <w:color w:val="000000"/>
          <w:sz w:val="24"/>
          <w:szCs w:val="24"/>
        </w:rPr>
        <w:tab/>
        <w:t>00</w:t>
      </w:r>
      <w:r w:rsidR="00D90CFE">
        <w:rPr>
          <w:snapToGrid w:val="0"/>
          <w:color w:val="000000"/>
          <w:sz w:val="24"/>
          <w:szCs w:val="24"/>
        </w:rPr>
        <w:t>0</w:t>
      </w:r>
      <w:r w:rsidRPr="003450D4">
        <w:rPr>
          <w:snapToGrid w:val="0"/>
          <w:color w:val="000000"/>
          <w:sz w:val="24"/>
          <w:szCs w:val="24"/>
        </w:rPr>
        <w:t>23272</w:t>
      </w:r>
    </w:p>
    <w:p w14:paraId="392A9AF8" w14:textId="77777777" w:rsidR="003450D4" w:rsidRPr="003450D4" w:rsidRDefault="003450D4" w:rsidP="003450D4">
      <w:pPr>
        <w:ind w:left="2880" w:hanging="2880"/>
        <w:rPr>
          <w:sz w:val="24"/>
          <w:szCs w:val="24"/>
        </w:rPr>
      </w:pPr>
      <w:r w:rsidRPr="003450D4">
        <w:rPr>
          <w:sz w:val="24"/>
          <w:szCs w:val="24"/>
        </w:rPr>
        <w:t>DIČ:</w:t>
      </w:r>
      <w:r w:rsidRPr="003450D4">
        <w:rPr>
          <w:sz w:val="24"/>
          <w:szCs w:val="24"/>
        </w:rPr>
        <w:tab/>
        <w:t>CZ00023272</w:t>
      </w:r>
      <w:r w:rsidRPr="003450D4">
        <w:rPr>
          <w:sz w:val="24"/>
          <w:szCs w:val="24"/>
        </w:rPr>
        <w:tab/>
      </w:r>
    </w:p>
    <w:p w14:paraId="3287FEDA" w14:textId="77777777" w:rsidR="003450D4" w:rsidRPr="003450D4" w:rsidRDefault="003450D4" w:rsidP="003450D4">
      <w:pPr>
        <w:rPr>
          <w:sz w:val="24"/>
          <w:szCs w:val="24"/>
        </w:rPr>
      </w:pPr>
      <w:r w:rsidRPr="003450D4">
        <w:rPr>
          <w:sz w:val="24"/>
          <w:szCs w:val="24"/>
        </w:rPr>
        <w:t>(dále jen objednatel)</w:t>
      </w:r>
      <w:r w:rsidRPr="003450D4">
        <w:rPr>
          <w:sz w:val="24"/>
          <w:szCs w:val="24"/>
        </w:rPr>
        <w:tab/>
      </w:r>
      <w:r w:rsidRPr="003450D4">
        <w:rPr>
          <w:sz w:val="24"/>
          <w:szCs w:val="24"/>
        </w:rPr>
        <w:tab/>
      </w:r>
    </w:p>
    <w:p w14:paraId="2648B41C" w14:textId="77777777" w:rsidR="003450D4" w:rsidRPr="003450D4" w:rsidRDefault="003450D4" w:rsidP="003450D4">
      <w:pPr>
        <w:rPr>
          <w:sz w:val="24"/>
          <w:szCs w:val="24"/>
        </w:rPr>
      </w:pPr>
    </w:p>
    <w:p w14:paraId="7B6E0965" w14:textId="77777777" w:rsidR="003450D4" w:rsidRPr="003450D4" w:rsidRDefault="003450D4" w:rsidP="003450D4">
      <w:pPr>
        <w:rPr>
          <w:b/>
          <w:bCs/>
          <w:sz w:val="24"/>
          <w:szCs w:val="24"/>
        </w:rPr>
      </w:pPr>
      <w:r w:rsidRPr="003450D4">
        <w:rPr>
          <w:b/>
          <w:sz w:val="24"/>
          <w:szCs w:val="24"/>
        </w:rPr>
        <w:t>Zhotovitel:</w:t>
      </w:r>
      <w:r w:rsidRPr="003450D4">
        <w:rPr>
          <w:sz w:val="24"/>
          <w:szCs w:val="24"/>
        </w:rPr>
        <w:tab/>
      </w:r>
      <w:r w:rsidRPr="003450D4">
        <w:rPr>
          <w:sz w:val="24"/>
          <w:szCs w:val="24"/>
        </w:rPr>
        <w:tab/>
      </w:r>
      <w:r w:rsidRPr="003450D4">
        <w:rPr>
          <w:sz w:val="24"/>
          <w:szCs w:val="24"/>
        </w:rPr>
        <w:tab/>
      </w:r>
      <w:r w:rsidRPr="003450D4">
        <w:rPr>
          <w:b/>
          <w:bCs/>
          <w:sz w:val="24"/>
          <w:szCs w:val="24"/>
        </w:rPr>
        <w:t>MAC ETO SYSTEMS s. r. o.</w:t>
      </w:r>
    </w:p>
    <w:p w14:paraId="476B5CBB" w14:textId="77777777" w:rsidR="003450D4" w:rsidRPr="003450D4" w:rsidRDefault="003450D4" w:rsidP="003450D4">
      <w:pPr>
        <w:ind w:left="2124" w:firstLine="708"/>
        <w:rPr>
          <w:b/>
          <w:bCs/>
          <w:sz w:val="24"/>
          <w:szCs w:val="24"/>
        </w:rPr>
      </w:pPr>
      <w:r w:rsidRPr="003450D4">
        <w:rPr>
          <w:b/>
          <w:bCs/>
          <w:sz w:val="24"/>
          <w:szCs w:val="24"/>
        </w:rPr>
        <w:t>č.p.53</w:t>
      </w:r>
    </w:p>
    <w:p w14:paraId="7CD14147" w14:textId="77777777" w:rsidR="003450D4" w:rsidRPr="003450D4" w:rsidRDefault="003450D4" w:rsidP="003450D4">
      <w:pPr>
        <w:rPr>
          <w:b/>
          <w:bCs/>
          <w:sz w:val="24"/>
          <w:szCs w:val="24"/>
        </w:rPr>
      </w:pPr>
      <w:r w:rsidRPr="003450D4">
        <w:rPr>
          <w:b/>
          <w:bCs/>
          <w:sz w:val="24"/>
          <w:szCs w:val="24"/>
        </w:rPr>
        <w:tab/>
      </w:r>
      <w:r w:rsidRPr="003450D4">
        <w:rPr>
          <w:b/>
          <w:bCs/>
          <w:sz w:val="24"/>
          <w:szCs w:val="24"/>
        </w:rPr>
        <w:tab/>
      </w:r>
      <w:r w:rsidRPr="003450D4">
        <w:rPr>
          <w:b/>
          <w:bCs/>
          <w:sz w:val="24"/>
          <w:szCs w:val="24"/>
        </w:rPr>
        <w:tab/>
      </w:r>
      <w:r w:rsidRPr="003450D4">
        <w:rPr>
          <w:b/>
          <w:bCs/>
          <w:sz w:val="24"/>
          <w:szCs w:val="24"/>
        </w:rPr>
        <w:tab/>
        <w:t xml:space="preserve">753 66 Špičky </w:t>
      </w:r>
    </w:p>
    <w:p w14:paraId="02C24EB6" w14:textId="77777777" w:rsidR="003450D4" w:rsidRPr="003450D4" w:rsidRDefault="003450D4" w:rsidP="003450D4">
      <w:pPr>
        <w:rPr>
          <w:sz w:val="24"/>
          <w:szCs w:val="24"/>
        </w:rPr>
      </w:pPr>
      <w:r w:rsidRPr="003450D4">
        <w:rPr>
          <w:sz w:val="24"/>
          <w:szCs w:val="24"/>
        </w:rPr>
        <w:t>zastoupený:</w:t>
      </w:r>
      <w:r w:rsidRPr="003450D4">
        <w:rPr>
          <w:sz w:val="24"/>
          <w:szCs w:val="24"/>
        </w:rPr>
        <w:tab/>
      </w:r>
      <w:r w:rsidRPr="003450D4">
        <w:rPr>
          <w:sz w:val="24"/>
          <w:szCs w:val="24"/>
        </w:rPr>
        <w:tab/>
      </w:r>
      <w:r w:rsidRPr="003450D4">
        <w:rPr>
          <w:sz w:val="24"/>
          <w:szCs w:val="24"/>
        </w:rPr>
        <w:tab/>
        <w:t>Pavlem Kučerou, jednatelem společnosti</w:t>
      </w:r>
    </w:p>
    <w:p w14:paraId="735250CA" w14:textId="6FDDAC1F" w:rsidR="003450D4" w:rsidRPr="003450D4" w:rsidRDefault="003450D4" w:rsidP="003450D4">
      <w:pPr>
        <w:rPr>
          <w:sz w:val="24"/>
          <w:szCs w:val="24"/>
        </w:rPr>
      </w:pPr>
      <w:r w:rsidRPr="003450D4">
        <w:rPr>
          <w:sz w:val="24"/>
          <w:szCs w:val="24"/>
        </w:rPr>
        <w:tab/>
      </w:r>
      <w:r w:rsidRPr="003450D4">
        <w:rPr>
          <w:sz w:val="24"/>
          <w:szCs w:val="24"/>
        </w:rPr>
        <w:tab/>
      </w:r>
      <w:r w:rsidRPr="003450D4">
        <w:rPr>
          <w:sz w:val="24"/>
          <w:szCs w:val="24"/>
        </w:rPr>
        <w:tab/>
      </w:r>
      <w:r w:rsidRPr="003450D4">
        <w:rPr>
          <w:sz w:val="24"/>
          <w:szCs w:val="24"/>
        </w:rPr>
        <w:tab/>
        <w:t xml:space="preserve">e-mail: </w:t>
      </w:r>
      <w:proofErr w:type="spellStart"/>
      <w:r w:rsidR="00D85BE2">
        <w:rPr>
          <w:sz w:val="24"/>
          <w:szCs w:val="24"/>
        </w:rPr>
        <w:t>xxxxxxxxxxxxxxxxxxxxx</w:t>
      </w:r>
      <w:proofErr w:type="spellEnd"/>
    </w:p>
    <w:p w14:paraId="37F249D3" w14:textId="26CB38A6" w:rsidR="003450D4" w:rsidRPr="003450D4" w:rsidRDefault="003450D4" w:rsidP="003450D4">
      <w:pPr>
        <w:rPr>
          <w:sz w:val="24"/>
          <w:szCs w:val="24"/>
        </w:rPr>
      </w:pPr>
      <w:r w:rsidRPr="003450D4">
        <w:rPr>
          <w:sz w:val="24"/>
          <w:szCs w:val="24"/>
        </w:rPr>
        <w:t>bankovní spojení:</w:t>
      </w:r>
      <w:r w:rsidRPr="003450D4">
        <w:rPr>
          <w:sz w:val="24"/>
          <w:szCs w:val="24"/>
        </w:rPr>
        <w:tab/>
      </w:r>
      <w:r w:rsidRPr="003450D4">
        <w:rPr>
          <w:sz w:val="24"/>
          <w:szCs w:val="24"/>
        </w:rPr>
        <w:tab/>
      </w:r>
      <w:proofErr w:type="spellStart"/>
      <w:r w:rsidR="00D85BE2">
        <w:rPr>
          <w:sz w:val="24"/>
          <w:szCs w:val="24"/>
        </w:rPr>
        <w:t>xxxxxxxxxxxxxxxxxxxxxxxx</w:t>
      </w:r>
      <w:proofErr w:type="spellEnd"/>
      <w:r w:rsidRPr="003450D4">
        <w:rPr>
          <w:sz w:val="24"/>
          <w:szCs w:val="24"/>
        </w:rPr>
        <w:t xml:space="preserve"> </w:t>
      </w:r>
    </w:p>
    <w:p w14:paraId="6506F88B" w14:textId="7642B7E4" w:rsidR="003450D4" w:rsidRPr="003450D4" w:rsidRDefault="00D85BE2" w:rsidP="003450D4">
      <w:pPr>
        <w:ind w:left="2124" w:firstLine="708"/>
        <w:rPr>
          <w:sz w:val="24"/>
          <w:szCs w:val="24"/>
        </w:rPr>
      </w:pPr>
      <w:proofErr w:type="spellStart"/>
      <w:r>
        <w:rPr>
          <w:sz w:val="24"/>
          <w:szCs w:val="24"/>
        </w:rPr>
        <w:t>xxxxxxxxxxxxxxxxxxxxxxxx</w:t>
      </w:r>
      <w:proofErr w:type="spellEnd"/>
      <w:r w:rsidR="003450D4" w:rsidRPr="003450D4">
        <w:rPr>
          <w:sz w:val="24"/>
          <w:szCs w:val="24"/>
        </w:rPr>
        <w:t xml:space="preserve"> </w:t>
      </w:r>
    </w:p>
    <w:p w14:paraId="5779E4FB" w14:textId="60F55D35" w:rsidR="003450D4" w:rsidRPr="003450D4" w:rsidRDefault="003450D4" w:rsidP="003450D4">
      <w:pPr>
        <w:ind w:firstLine="720"/>
        <w:rPr>
          <w:sz w:val="24"/>
          <w:szCs w:val="24"/>
        </w:rPr>
      </w:pPr>
      <w:r w:rsidRPr="003450D4">
        <w:rPr>
          <w:sz w:val="24"/>
          <w:szCs w:val="24"/>
        </w:rPr>
        <w:tab/>
      </w:r>
      <w:r w:rsidRPr="003450D4">
        <w:rPr>
          <w:sz w:val="24"/>
          <w:szCs w:val="24"/>
        </w:rPr>
        <w:tab/>
      </w:r>
      <w:r w:rsidRPr="003450D4">
        <w:rPr>
          <w:sz w:val="24"/>
          <w:szCs w:val="24"/>
        </w:rPr>
        <w:tab/>
      </w:r>
      <w:r w:rsidR="00D85BE2">
        <w:rPr>
          <w:sz w:val="24"/>
          <w:szCs w:val="24"/>
        </w:rPr>
        <w:t>xxxxxxxxxxxxxxxxxxxxxxxx</w:t>
      </w:r>
      <w:r w:rsidRPr="003450D4">
        <w:rPr>
          <w:sz w:val="24"/>
          <w:szCs w:val="24"/>
        </w:rPr>
        <w:tab/>
      </w:r>
    </w:p>
    <w:p w14:paraId="7A524E04" w14:textId="77777777" w:rsidR="003450D4" w:rsidRPr="003450D4" w:rsidRDefault="003450D4" w:rsidP="003450D4">
      <w:pPr>
        <w:rPr>
          <w:sz w:val="24"/>
          <w:szCs w:val="24"/>
        </w:rPr>
      </w:pPr>
      <w:r w:rsidRPr="003450D4">
        <w:rPr>
          <w:sz w:val="24"/>
          <w:szCs w:val="24"/>
        </w:rPr>
        <w:t>IČ:</w:t>
      </w:r>
      <w:r w:rsidRPr="003450D4">
        <w:rPr>
          <w:sz w:val="24"/>
          <w:szCs w:val="24"/>
        </w:rPr>
        <w:tab/>
      </w:r>
      <w:r w:rsidRPr="003450D4">
        <w:rPr>
          <w:sz w:val="24"/>
          <w:szCs w:val="24"/>
        </w:rPr>
        <w:tab/>
      </w:r>
      <w:r w:rsidRPr="003450D4">
        <w:rPr>
          <w:sz w:val="24"/>
          <w:szCs w:val="24"/>
        </w:rPr>
        <w:tab/>
      </w:r>
      <w:r w:rsidRPr="003450D4">
        <w:rPr>
          <w:sz w:val="24"/>
          <w:szCs w:val="24"/>
        </w:rPr>
        <w:tab/>
        <w:t>05437849</w:t>
      </w:r>
    </w:p>
    <w:p w14:paraId="4287F1AE" w14:textId="77777777" w:rsidR="003450D4" w:rsidRPr="003450D4" w:rsidRDefault="003450D4" w:rsidP="003450D4">
      <w:pPr>
        <w:rPr>
          <w:sz w:val="24"/>
          <w:szCs w:val="24"/>
        </w:rPr>
      </w:pPr>
      <w:r w:rsidRPr="003450D4">
        <w:rPr>
          <w:sz w:val="24"/>
          <w:szCs w:val="24"/>
        </w:rPr>
        <w:t>DIČ:</w:t>
      </w:r>
      <w:r w:rsidRPr="003450D4">
        <w:rPr>
          <w:sz w:val="24"/>
          <w:szCs w:val="24"/>
        </w:rPr>
        <w:tab/>
      </w:r>
      <w:r w:rsidRPr="003450D4">
        <w:rPr>
          <w:sz w:val="24"/>
          <w:szCs w:val="24"/>
        </w:rPr>
        <w:tab/>
      </w:r>
      <w:r w:rsidRPr="003450D4">
        <w:rPr>
          <w:sz w:val="24"/>
          <w:szCs w:val="24"/>
        </w:rPr>
        <w:tab/>
      </w:r>
      <w:r w:rsidRPr="003450D4">
        <w:rPr>
          <w:sz w:val="24"/>
          <w:szCs w:val="24"/>
        </w:rPr>
        <w:tab/>
        <w:t>CZ05437849</w:t>
      </w:r>
    </w:p>
    <w:p w14:paraId="744F6E5C" w14:textId="77777777" w:rsidR="003450D4" w:rsidRPr="00870EFD" w:rsidRDefault="003450D4" w:rsidP="003450D4">
      <w:pPr>
        <w:ind w:left="2832"/>
        <w:rPr>
          <w:sz w:val="24"/>
          <w:szCs w:val="24"/>
        </w:rPr>
      </w:pPr>
      <w:r w:rsidRPr="00870EFD">
        <w:rPr>
          <w:sz w:val="24"/>
          <w:szCs w:val="24"/>
        </w:rPr>
        <w:t>Společnost zapsaná v </w:t>
      </w:r>
      <w:r w:rsidRPr="00870EFD">
        <w:rPr>
          <w:rStyle w:val="fontstyle01"/>
          <w:rFonts w:ascii="Times New Roman" w:hAnsi="Times New Roman"/>
          <w:sz w:val="24"/>
          <w:szCs w:val="24"/>
        </w:rPr>
        <w:t>obchodním rejstříku pod spis. zn.: C67545 vedeným u Krajského soudu v Ostravě</w:t>
      </w:r>
      <w:r w:rsidRPr="00870EFD">
        <w:rPr>
          <w:sz w:val="24"/>
          <w:szCs w:val="24"/>
        </w:rPr>
        <w:t xml:space="preserve">  </w:t>
      </w:r>
    </w:p>
    <w:p w14:paraId="2649AA92" w14:textId="77777777" w:rsidR="003450D4" w:rsidRPr="003450D4" w:rsidRDefault="003450D4" w:rsidP="003450D4">
      <w:pPr>
        <w:rPr>
          <w:sz w:val="24"/>
          <w:szCs w:val="24"/>
        </w:rPr>
      </w:pPr>
      <w:r w:rsidRPr="003450D4">
        <w:rPr>
          <w:sz w:val="24"/>
          <w:szCs w:val="24"/>
        </w:rPr>
        <w:t>(dále jen zhotovitel)</w:t>
      </w:r>
    </w:p>
    <w:p w14:paraId="73217349" w14:textId="77777777" w:rsidR="003450D4" w:rsidRPr="003450D4" w:rsidRDefault="003450D4" w:rsidP="003450D4">
      <w:pPr>
        <w:rPr>
          <w:sz w:val="24"/>
          <w:szCs w:val="24"/>
        </w:rPr>
      </w:pPr>
    </w:p>
    <w:p w14:paraId="6550A5F6" w14:textId="77777777" w:rsidR="003450D4" w:rsidRPr="003450D4" w:rsidRDefault="003450D4" w:rsidP="003450D4">
      <w:pPr>
        <w:rPr>
          <w:sz w:val="24"/>
          <w:szCs w:val="24"/>
        </w:rPr>
      </w:pPr>
    </w:p>
    <w:p w14:paraId="61FBC4AD" w14:textId="77777777" w:rsidR="003450D4" w:rsidRPr="003450D4" w:rsidRDefault="003450D4" w:rsidP="003450D4">
      <w:pPr>
        <w:rPr>
          <w:b/>
          <w:sz w:val="24"/>
          <w:szCs w:val="24"/>
        </w:rPr>
      </w:pPr>
      <w:r w:rsidRPr="003450D4">
        <w:rPr>
          <w:b/>
          <w:sz w:val="24"/>
          <w:szCs w:val="24"/>
        </w:rPr>
        <w:t>II.  Předmět smlouvy</w:t>
      </w:r>
    </w:p>
    <w:p w14:paraId="12B519C9" w14:textId="77777777" w:rsidR="003450D4" w:rsidRPr="003450D4" w:rsidRDefault="003450D4" w:rsidP="003450D4">
      <w:pPr>
        <w:numPr>
          <w:ilvl w:val="0"/>
          <w:numId w:val="1"/>
        </w:numPr>
        <w:jc w:val="both"/>
        <w:rPr>
          <w:sz w:val="24"/>
          <w:szCs w:val="24"/>
        </w:rPr>
      </w:pPr>
      <w:r w:rsidRPr="003450D4">
        <w:rPr>
          <w:sz w:val="24"/>
          <w:szCs w:val="24"/>
        </w:rPr>
        <w:t>Předmětem smlouvy je závazek zhotovitele k provedení pozáručního odborného servisu zařízení etylenoxidové sterilizace s příslušenstvím umístěné v depozitáři NM v Terezíně</w:t>
      </w:r>
    </w:p>
    <w:p w14:paraId="48AAEDF0" w14:textId="77777777" w:rsidR="003450D4" w:rsidRPr="003450D4" w:rsidRDefault="003450D4" w:rsidP="003450D4">
      <w:pPr>
        <w:jc w:val="both"/>
        <w:rPr>
          <w:sz w:val="24"/>
          <w:szCs w:val="24"/>
        </w:rPr>
      </w:pPr>
    </w:p>
    <w:p w14:paraId="6076F9AF" w14:textId="77777777" w:rsidR="003450D4" w:rsidRPr="003450D4" w:rsidRDefault="003450D4" w:rsidP="003450D4">
      <w:pPr>
        <w:jc w:val="both"/>
        <w:rPr>
          <w:sz w:val="24"/>
          <w:szCs w:val="24"/>
        </w:rPr>
      </w:pPr>
    </w:p>
    <w:p w14:paraId="4F55A52F" w14:textId="77777777" w:rsidR="003450D4" w:rsidRPr="003450D4" w:rsidRDefault="003450D4" w:rsidP="003450D4">
      <w:pPr>
        <w:jc w:val="both"/>
        <w:rPr>
          <w:sz w:val="24"/>
          <w:szCs w:val="24"/>
        </w:rPr>
      </w:pPr>
      <w:r w:rsidRPr="003450D4">
        <w:rPr>
          <w:b/>
          <w:sz w:val="24"/>
          <w:szCs w:val="24"/>
        </w:rPr>
        <w:t xml:space="preserve">III. Specifikace a rozsah odborného servisu </w:t>
      </w:r>
    </w:p>
    <w:p w14:paraId="23AEEA85" w14:textId="77777777" w:rsidR="003450D4" w:rsidRPr="003450D4" w:rsidRDefault="003450D4" w:rsidP="003450D4">
      <w:pPr>
        <w:ind w:firstLine="240"/>
        <w:jc w:val="both"/>
        <w:rPr>
          <w:sz w:val="24"/>
          <w:szCs w:val="24"/>
        </w:rPr>
      </w:pPr>
      <w:r w:rsidRPr="003450D4">
        <w:rPr>
          <w:sz w:val="24"/>
          <w:szCs w:val="24"/>
        </w:rPr>
        <w:t>1.</w:t>
      </w:r>
      <w:r w:rsidRPr="003450D4">
        <w:rPr>
          <w:sz w:val="24"/>
          <w:szCs w:val="24"/>
        </w:rPr>
        <w:tab/>
        <w:t>Pololetní prohlídky s náplní:</w:t>
      </w:r>
    </w:p>
    <w:p w14:paraId="0867C01E" w14:textId="77777777" w:rsidR="003450D4" w:rsidRPr="003450D4" w:rsidRDefault="003450D4" w:rsidP="003450D4">
      <w:pPr>
        <w:numPr>
          <w:ilvl w:val="0"/>
          <w:numId w:val="2"/>
        </w:numPr>
        <w:tabs>
          <w:tab w:val="clear" w:pos="600"/>
          <w:tab w:val="num" w:pos="1080"/>
        </w:tabs>
        <w:ind w:left="1080"/>
        <w:rPr>
          <w:sz w:val="24"/>
          <w:szCs w:val="24"/>
        </w:rPr>
      </w:pPr>
      <w:r w:rsidRPr="003450D4">
        <w:rPr>
          <w:sz w:val="24"/>
          <w:szCs w:val="24"/>
        </w:rPr>
        <w:t>kontrola provozních funkcí a stavů jednotlivých přístrojů a zařízení sterilizace a jejích hlavních částí.</w:t>
      </w:r>
    </w:p>
    <w:p w14:paraId="0F420389" w14:textId="77777777" w:rsidR="003450D4" w:rsidRPr="003450D4" w:rsidRDefault="003450D4" w:rsidP="003450D4">
      <w:pPr>
        <w:numPr>
          <w:ilvl w:val="0"/>
          <w:numId w:val="2"/>
        </w:numPr>
        <w:tabs>
          <w:tab w:val="clear" w:pos="600"/>
          <w:tab w:val="num" w:pos="1080"/>
        </w:tabs>
        <w:ind w:left="1080"/>
        <w:rPr>
          <w:sz w:val="24"/>
          <w:szCs w:val="24"/>
        </w:rPr>
      </w:pPr>
      <w:r w:rsidRPr="003450D4">
        <w:rPr>
          <w:sz w:val="24"/>
          <w:szCs w:val="24"/>
        </w:rPr>
        <w:t>výměna vadných a opotřebovaných dílů po předchozím odsouhlasení objednatelem v průběhu provádění preventivní prohlídky</w:t>
      </w:r>
    </w:p>
    <w:p w14:paraId="728E60EE" w14:textId="77777777" w:rsidR="003450D4" w:rsidRPr="003450D4" w:rsidRDefault="003450D4" w:rsidP="003450D4">
      <w:pPr>
        <w:numPr>
          <w:ilvl w:val="0"/>
          <w:numId w:val="2"/>
        </w:numPr>
        <w:tabs>
          <w:tab w:val="clear" w:pos="600"/>
          <w:tab w:val="num" w:pos="1080"/>
        </w:tabs>
        <w:ind w:left="1080"/>
        <w:rPr>
          <w:sz w:val="24"/>
          <w:szCs w:val="24"/>
        </w:rPr>
      </w:pPr>
      <w:r w:rsidRPr="003450D4">
        <w:rPr>
          <w:sz w:val="24"/>
          <w:szCs w:val="24"/>
        </w:rPr>
        <w:t>závěrečná komplexní provozní zkouška (test) a seřízení provozních stavů a hodnot</w:t>
      </w:r>
    </w:p>
    <w:p w14:paraId="5B297336" w14:textId="77777777" w:rsidR="003450D4" w:rsidRPr="003450D4" w:rsidRDefault="003450D4" w:rsidP="003450D4">
      <w:pPr>
        <w:numPr>
          <w:ilvl w:val="0"/>
          <w:numId w:val="2"/>
        </w:numPr>
        <w:tabs>
          <w:tab w:val="clear" w:pos="600"/>
          <w:tab w:val="num" w:pos="1080"/>
        </w:tabs>
        <w:ind w:left="1080"/>
        <w:rPr>
          <w:sz w:val="24"/>
          <w:szCs w:val="24"/>
        </w:rPr>
      </w:pPr>
      <w:r w:rsidRPr="003450D4">
        <w:rPr>
          <w:sz w:val="24"/>
          <w:szCs w:val="24"/>
        </w:rPr>
        <w:t xml:space="preserve">provedení tlakové zkoušky sterilizační komory </w:t>
      </w:r>
    </w:p>
    <w:p w14:paraId="6035B60F" w14:textId="77777777" w:rsidR="003450D4" w:rsidRPr="003450D4" w:rsidRDefault="003450D4" w:rsidP="003450D4">
      <w:pPr>
        <w:numPr>
          <w:ilvl w:val="0"/>
          <w:numId w:val="2"/>
        </w:numPr>
        <w:tabs>
          <w:tab w:val="clear" w:pos="600"/>
          <w:tab w:val="num" w:pos="1080"/>
        </w:tabs>
        <w:ind w:left="1080"/>
        <w:rPr>
          <w:sz w:val="24"/>
          <w:szCs w:val="24"/>
        </w:rPr>
      </w:pPr>
      <w:r w:rsidRPr="003450D4">
        <w:rPr>
          <w:sz w:val="24"/>
          <w:szCs w:val="24"/>
        </w:rPr>
        <w:t xml:space="preserve">výměna katalyzátorů v zařízeni pro likvidaci EO – </w:t>
      </w:r>
      <w:proofErr w:type="spellStart"/>
      <w:r w:rsidRPr="003450D4">
        <w:rPr>
          <w:sz w:val="24"/>
          <w:szCs w:val="24"/>
        </w:rPr>
        <w:t>Abator</w:t>
      </w:r>
      <w:proofErr w:type="spellEnd"/>
      <w:r w:rsidRPr="003450D4">
        <w:rPr>
          <w:sz w:val="24"/>
          <w:szCs w:val="24"/>
        </w:rPr>
        <w:t xml:space="preserve"> MX350</w:t>
      </w:r>
    </w:p>
    <w:p w14:paraId="07963651" w14:textId="77777777" w:rsidR="003450D4" w:rsidRPr="003450D4" w:rsidRDefault="003450D4" w:rsidP="003450D4">
      <w:pPr>
        <w:numPr>
          <w:ilvl w:val="0"/>
          <w:numId w:val="2"/>
        </w:numPr>
        <w:tabs>
          <w:tab w:val="clear" w:pos="600"/>
          <w:tab w:val="num" w:pos="1080"/>
        </w:tabs>
        <w:ind w:left="1080"/>
        <w:rPr>
          <w:sz w:val="24"/>
          <w:szCs w:val="24"/>
        </w:rPr>
      </w:pPr>
      <w:r w:rsidRPr="003450D4">
        <w:rPr>
          <w:sz w:val="24"/>
          <w:szCs w:val="24"/>
        </w:rPr>
        <w:t xml:space="preserve">provedení kontrolního měření EO na výstupu </w:t>
      </w:r>
      <w:proofErr w:type="spellStart"/>
      <w:r w:rsidRPr="003450D4">
        <w:rPr>
          <w:sz w:val="24"/>
          <w:szCs w:val="24"/>
        </w:rPr>
        <w:t>abátorů</w:t>
      </w:r>
      <w:proofErr w:type="spellEnd"/>
      <w:r w:rsidRPr="003450D4">
        <w:rPr>
          <w:sz w:val="24"/>
          <w:szCs w:val="24"/>
        </w:rPr>
        <w:t xml:space="preserve"> </w:t>
      </w:r>
    </w:p>
    <w:p w14:paraId="28AE853D" w14:textId="77777777" w:rsidR="003450D4" w:rsidRPr="003450D4" w:rsidRDefault="003450D4" w:rsidP="003450D4">
      <w:pPr>
        <w:ind w:left="240"/>
        <w:jc w:val="both"/>
        <w:rPr>
          <w:sz w:val="24"/>
          <w:szCs w:val="24"/>
        </w:rPr>
      </w:pPr>
    </w:p>
    <w:p w14:paraId="4A3A3765" w14:textId="77777777" w:rsidR="003450D4" w:rsidRPr="003450D4" w:rsidRDefault="003450D4" w:rsidP="003450D4">
      <w:pPr>
        <w:rPr>
          <w:sz w:val="24"/>
          <w:szCs w:val="24"/>
        </w:rPr>
      </w:pPr>
    </w:p>
    <w:p w14:paraId="366C0D69" w14:textId="77777777" w:rsidR="003450D4" w:rsidRPr="003450D4" w:rsidRDefault="003450D4" w:rsidP="003450D4">
      <w:pPr>
        <w:numPr>
          <w:ilvl w:val="12"/>
          <w:numId w:val="0"/>
        </w:numPr>
        <w:jc w:val="both"/>
        <w:rPr>
          <w:b/>
          <w:sz w:val="24"/>
          <w:szCs w:val="24"/>
        </w:rPr>
      </w:pPr>
      <w:r w:rsidRPr="003450D4">
        <w:rPr>
          <w:b/>
          <w:sz w:val="24"/>
          <w:szCs w:val="24"/>
        </w:rPr>
        <w:t>IV.</w:t>
      </w:r>
      <w:r w:rsidRPr="003450D4">
        <w:rPr>
          <w:sz w:val="24"/>
          <w:szCs w:val="24"/>
        </w:rPr>
        <w:t xml:space="preserve"> </w:t>
      </w:r>
      <w:r w:rsidRPr="003450D4">
        <w:rPr>
          <w:b/>
          <w:sz w:val="24"/>
          <w:szCs w:val="24"/>
        </w:rPr>
        <w:t>Cena</w:t>
      </w:r>
    </w:p>
    <w:p w14:paraId="6A4B4850" w14:textId="77777777" w:rsidR="003450D4" w:rsidRDefault="003450D4" w:rsidP="003450D4">
      <w:pPr>
        <w:ind w:left="360"/>
        <w:jc w:val="both"/>
        <w:rPr>
          <w:sz w:val="24"/>
          <w:szCs w:val="24"/>
        </w:rPr>
      </w:pPr>
      <w:r w:rsidRPr="003450D4">
        <w:rPr>
          <w:sz w:val="24"/>
          <w:szCs w:val="24"/>
        </w:rPr>
        <w:t>Celková cena díla se stanovuje jako cena smluvní dohodou obou smluvních stran a je pevná</w:t>
      </w:r>
      <w:r w:rsidR="006C7864">
        <w:rPr>
          <w:sz w:val="24"/>
          <w:szCs w:val="24"/>
        </w:rPr>
        <w:t>.</w:t>
      </w:r>
      <w:r w:rsidRPr="003450D4">
        <w:rPr>
          <w:sz w:val="24"/>
          <w:szCs w:val="24"/>
        </w:rPr>
        <w:t xml:space="preserve"> </w:t>
      </w:r>
    </w:p>
    <w:p w14:paraId="652216BA" w14:textId="77777777" w:rsidR="006C7864" w:rsidRDefault="006C7864" w:rsidP="003450D4">
      <w:pPr>
        <w:ind w:left="360"/>
        <w:jc w:val="both"/>
        <w:rPr>
          <w:sz w:val="24"/>
          <w:szCs w:val="24"/>
        </w:rPr>
      </w:pPr>
    </w:p>
    <w:tbl>
      <w:tblPr>
        <w:tblW w:w="9598" w:type="dxa"/>
        <w:tblInd w:w="70" w:type="dxa"/>
        <w:tblCellMar>
          <w:left w:w="70" w:type="dxa"/>
          <w:right w:w="70" w:type="dxa"/>
        </w:tblCellMar>
        <w:tblLook w:val="04A0" w:firstRow="1" w:lastRow="0" w:firstColumn="1" w:lastColumn="0" w:noHBand="0" w:noVBand="1"/>
      </w:tblPr>
      <w:tblGrid>
        <w:gridCol w:w="5505"/>
        <w:gridCol w:w="1834"/>
        <w:gridCol w:w="706"/>
        <w:gridCol w:w="1553"/>
      </w:tblGrid>
      <w:tr w:rsidR="003450D4" w:rsidRPr="003450D4" w14:paraId="4C0FB11C" w14:textId="77777777" w:rsidTr="003450D4">
        <w:trPr>
          <w:trHeight w:val="197"/>
        </w:trPr>
        <w:tc>
          <w:tcPr>
            <w:tcW w:w="5505" w:type="dxa"/>
            <w:tcBorders>
              <w:top w:val="single" w:sz="2" w:space="0" w:color="auto"/>
              <w:left w:val="single" w:sz="2" w:space="0" w:color="auto"/>
              <w:bottom w:val="single" w:sz="12" w:space="0" w:color="auto"/>
              <w:right w:val="single" w:sz="4" w:space="0" w:color="auto"/>
            </w:tcBorders>
            <w:shd w:val="clear" w:color="auto" w:fill="D9D9D9" w:themeFill="background1" w:themeFillShade="D9"/>
            <w:vAlign w:val="center"/>
            <w:hideMark/>
          </w:tcPr>
          <w:p w14:paraId="67CECC76" w14:textId="77777777" w:rsidR="003450D4" w:rsidRPr="003450D4" w:rsidRDefault="003450D4">
            <w:pPr>
              <w:rPr>
                <w:sz w:val="24"/>
                <w:szCs w:val="24"/>
              </w:rPr>
            </w:pPr>
            <w:r w:rsidRPr="003450D4">
              <w:rPr>
                <w:sz w:val="24"/>
                <w:szCs w:val="24"/>
              </w:rPr>
              <w:lastRenderedPageBreak/>
              <w:t>Popis položky</w:t>
            </w:r>
          </w:p>
        </w:tc>
        <w:tc>
          <w:tcPr>
            <w:tcW w:w="1834" w:type="dxa"/>
            <w:tcBorders>
              <w:top w:val="single" w:sz="2" w:space="0" w:color="auto"/>
              <w:left w:val="nil"/>
              <w:bottom w:val="single" w:sz="12" w:space="0" w:color="auto"/>
              <w:right w:val="single" w:sz="4" w:space="0" w:color="auto"/>
            </w:tcBorders>
            <w:shd w:val="clear" w:color="auto" w:fill="D9D9D9" w:themeFill="background1" w:themeFillShade="D9"/>
            <w:vAlign w:val="center"/>
            <w:hideMark/>
          </w:tcPr>
          <w:p w14:paraId="0386C47B" w14:textId="77777777" w:rsidR="003450D4" w:rsidRPr="003450D4" w:rsidRDefault="003450D4">
            <w:pPr>
              <w:jc w:val="right"/>
              <w:rPr>
                <w:sz w:val="24"/>
                <w:szCs w:val="24"/>
              </w:rPr>
            </w:pPr>
            <w:r w:rsidRPr="003450D4">
              <w:rPr>
                <w:sz w:val="24"/>
                <w:szCs w:val="24"/>
              </w:rPr>
              <w:t>Jednotková cena v Kč</w:t>
            </w:r>
          </w:p>
        </w:tc>
        <w:tc>
          <w:tcPr>
            <w:tcW w:w="706" w:type="dxa"/>
            <w:tcBorders>
              <w:top w:val="single" w:sz="2" w:space="0" w:color="auto"/>
              <w:left w:val="nil"/>
              <w:bottom w:val="single" w:sz="12" w:space="0" w:color="auto"/>
              <w:right w:val="single" w:sz="4" w:space="0" w:color="auto"/>
            </w:tcBorders>
            <w:shd w:val="clear" w:color="auto" w:fill="D9D9D9" w:themeFill="background1" w:themeFillShade="D9"/>
            <w:vAlign w:val="center"/>
            <w:hideMark/>
          </w:tcPr>
          <w:p w14:paraId="642C4E97" w14:textId="77777777" w:rsidR="003450D4" w:rsidRPr="003450D4" w:rsidRDefault="003450D4">
            <w:pPr>
              <w:jc w:val="center"/>
              <w:rPr>
                <w:sz w:val="24"/>
                <w:szCs w:val="24"/>
              </w:rPr>
            </w:pPr>
            <w:r w:rsidRPr="003450D4">
              <w:rPr>
                <w:sz w:val="24"/>
                <w:szCs w:val="24"/>
              </w:rPr>
              <w:t>ks</w:t>
            </w:r>
          </w:p>
        </w:tc>
        <w:tc>
          <w:tcPr>
            <w:tcW w:w="1553" w:type="dxa"/>
            <w:tcBorders>
              <w:top w:val="single" w:sz="2" w:space="0" w:color="auto"/>
              <w:left w:val="nil"/>
              <w:bottom w:val="single" w:sz="12" w:space="0" w:color="auto"/>
              <w:right w:val="single" w:sz="2" w:space="0" w:color="auto"/>
            </w:tcBorders>
            <w:shd w:val="clear" w:color="auto" w:fill="D9D9D9" w:themeFill="background1" w:themeFillShade="D9"/>
            <w:vAlign w:val="center"/>
            <w:hideMark/>
          </w:tcPr>
          <w:p w14:paraId="12CFE1A2" w14:textId="77777777" w:rsidR="003450D4" w:rsidRPr="003450D4" w:rsidRDefault="003450D4">
            <w:pPr>
              <w:jc w:val="right"/>
              <w:rPr>
                <w:sz w:val="24"/>
                <w:szCs w:val="24"/>
              </w:rPr>
            </w:pPr>
            <w:r w:rsidRPr="003450D4">
              <w:rPr>
                <w:sz w:val="24"/>
                <w:szCs w:val="24"/>
              </w:rPr>
              <w:t>Celkem cena v Kč</w:t>
            </w:r>
          </w:p>
        </w:tc>
      </w:tr>
      <w:tr w:rsidR="003450D4" w:rsidRPr="003450D4" w14:paraId="487AAC89" w14:textId="77777777" w:rsidTr="003450D4">
        <w:trPr>
          <w:trHeight w:val="187"/>
        </w:trPr>
        <w:tc>
          <w:tcPr>
            <w:tcW w:w="5505" w:type="dxa"/>
            <w:tcBorders>
              <w:top w:val="single" w:sz="12" w:space="0" w:color="auto"/>
              <w:left w:val="single" w:sz="2" w:space="0" w:color="auto"/>
              <w:bottom w:val="single" w:sz="4" w:space="0" w:color="auto"/>
              <w:right w:val="single" w:sz="4" w:space="0" w:color="auto"/>
            </w:tcBorders>
            <w:noWrap/>
            <w:vAlign w:val="center"/>
            <w:hideMark/>
          </w:tcPr>
          <w:p w14:paraId="110A4DED" w14:textId="77777777" w:rsidR="003450D4" w:rsidRPr="003450D4" w:rsidRDefault="003450D4">
            <w:pPr>
              <w:rPr>
                <w:sz w:val="24"/>
                <w:szCs w:val="24"/>
              </w:rPr>
            </w:pPr>
            <w:r w:rsidRPr="003450D4">
              <w:rPr>
                <w:sz w:val="24"/>
                <w:szCs w:val="24"/>
              </w:rPr>
              <w:t>Servisní práce</w:t>
            </w:r>
          </w:p>
        </w:tc>
        <w:tc>
          <w:tcPr>
            <w:tcW w:w="1834" w:type="dxa"/>
            <w:tcBorders>
              <w:top w:val="single" w:sz="12" w:space="0" w:color="auto"/>
              <w:left w:val="nil"/>
              <w:bottom w:val="single" w:sz="4" w:space="0" w:color="auto"/>
              <w:right w:val="single" w:sz="4" w:space="0" w:color="auto"/>
            </w:tcBorders>
            <w:noWrap/>
            <w:vAlign w:val="center"/>
            <w:hideMark/>
          </w:tcPr>
          <w:p w14:paraId="535C2CE7" w14:textId="77777777" w:rsidR="003450D4" w:rsidRPr="003450D4" w:rsidRDefault="003450D4">
            <w:pPr>
              <w:jc w:val="right"/>
              <w:rPr>
                <w:sz w:val="24"/>
                <w:szCs w:val="24"/>
              </w:rPr>
            </w:pPr>
            <w:r w:rsidRPr="003450D4">
              <w:rPr>
                <w:sz w:val="24"/>
                <w:szCs w:val="24"/>
              </w:rPr>
              <w:t>70 000 Kč</w:t>
            </w:r>
          </w:p>
        </w:tc>
        <w:tc>
          <w:tcPr>
            <w:tcW w:w="706" w:type="dxa"/>
            <w:tcBorders>
              <w:top w:val="single" w:sz="12" w:space="0" w:color="auto"/>
              <w:left w:val="nil"/>
              <w:bottom w:val="single" w:sz="4" w:space="0" w:color="auto"/>
              <w:right w:val="single" w:sz="4" w:space="0" w:color="auto"/>
            </w:tcBorders>
            <w:noWrap/>
            <w:vAlign w:val="center"/>
            <w:hideMark/>
          </w:tcPr>
          <w:p w14:paraId="12336F6A" w14:textId="77777777" w:rsidR="003450D4" w:rsidRPr="003450D4" w:rsidRDefault="003450D4">
            <w:pPr>
              <w:jc w:val="center"/>
              <w:rPr>
                <w:sz w:val="24"/>
                <w:szCs w:val="24"/>
              </w:rPr>
            </w:pPr>
            <w:r w:rsidRPr="003450D4">
              <w:rPr>
                <w:sz w:val="24"/>
                <w:szCs w:val="24"/>
              </w:rPr>
              <w:t>1</w:t>
            </w:r>
          </w:p>
        </w:tc>
        <w:tc>
          <w:tcPr>
            <w:tcW w:w="1553" w:type="dxa"/>
            <w:tcBorders>
              <w:top w:val="single" w:sz="12" w:space="0" w:color="auto"/>
              <w:left w:val="nil"/>
              <w:bottom w:val="single" w:sz="4" w:space="0" w:color="auto"/>
              <w:right w:val="single" w:sz="2" w:space="0" w:color="auto"/>
            </w:tcBorders>
            <w:noWrap/>
            <w:vAlign w:val="center"/>
            <w:hideMark/>
          </w:tcPr>
          <w:p w14:paraId="5A45F2A6" w14:textId="77777777" w:rsidR="003450D4" w:rsidRPr="003450D4" w:rsidRDefault="003450D4">
            <w:pPr>
              <w:jc w:val="right"/>
              <w:rPr>
                <w:sz w:val="24"/>
                <w:szCs w:val="24"/>
              </w:rPr>
            </w:pPr>
            <w:r w:rsidRPr="003450D4">
              <w:rPr>
                <w:sz w:val="24"/>
                <w:szCs w:val="24"/>
              </w:rPr>
              <w:t>70 000 Kč</w:t>
            </w:r>
          </w:p>
        </w:tc>
      </w:tr>
      <w:tr w:rsidR="003450D4" w:rsidRPr="003450D4" w14:paraId="2A545CC8" w14:textId="77777777" w:rsidTr="003450D4">
        <w:trPr>
          <w:trHeight w:val="187"/>
        </w:trPr>
        <w:tc>
          <w:tcPr>
            <w:tcW w:w="5505" w:type="dxa"/>
            <w:tcBorders>
              <w:top w:val="nil"/>
              <w:left w:val="single" w:sz="2" w:space="0" w:color="auto"/>
              <w:bottom w:val="single" w:sz="4" w:space="0" w:color="auto"/>
              <w:right w:val="single" w:sz="4" w:space="0" w:color="auto"/>
            </w:tcBorders>
            <w:vAlign w:val="center"/>
            <w:hideMark/>
          </w:tcPr>
          <w:p w14:paraId="2539E2A1" w14:textId="77777777" w:rsidR="003450D4" w:rsidRPr="003450D4" w:rsidRDefault="003450D4">
            <w:pPr>
              <w:rPr>
                <w:sz w:val="24"/>
                <w:szCs w:val="24"/>
              </w:rPr>
            </w:pPr>
            <w:r w:rsidRPr="003450D4">
              <w:rPr>
                <w:sz w:val="24"/>
                <w:szCs w:val="24"/>
              </w:rPr>
              <w:t xml:space="preserve">Měření emisí </w:t>
            </w:r>
            <w:proofErr w:type="spellStart"/>
            <w:r w:rsidRPr="003450D4">
              <w:rPr>
                <w:sz w:val="24"/>
                <w:szCs w:val="24"/>
              </w:rPr>
              <w:t>abátoru</w:t>
            </w:r>
            <w:proofErr w:type="spellEnd"/>
          </w:p>
        </w:tc>
        <w:tc>
          <w:tcPr>
            <w:tcW w:w="1834" w:type="dxa"/>
            <w:tcBorders>
              <w:top w:val="nil"/>
              <w:left w:val="nil"/>
              <w:bottom w:val="single" w:sz="4" w:space="0" w:color="auto"/>
              <w:right w:val="single" w:sz="4" w:space="0" w:color="auto"/>
            </w:tcBorders>
            <w:noWrap/>
            <w:vAlign w:val="center"/>
            <w:hideMark/>
          </w:tcPr>
          <w:p w14:paraId="38B812AE" w14:textId="77777777" w:rsidR="003450D4" w:rsidRPr="003450D4" w:rsidRDefault="003450D4">
            <w:pPr>
              <w:jc w:val="right"/>
              <w:rPr>
                <w:sz w:val="24"/>
                <w:szCs w:val="24"/>
              </w:rPr>
            </w:pPr>
            <w:r w:rsidRPr="003450D4">
              <w:rPr>
                <w:sz w:val="24"/>
                <w:szCs w:val="24"/>
              </w:rPr>
              <w:t>12 000 Kč</w:t>
            </w:r>
          </w:p>
        </w:tc>
        <w:tc>
          <w:tcPr>
            <w:tcW w:w="706" w:type="dxa"/>
            <w:tcBorders>
              <w:top w:val="nil"/>
              <w:left w:val="nil"/>
              <w:bottom w:val="single" w:sz="4" w:space="0" w:color="auto"/>
              <w:right w:val="single" w:sz="4" w:space="0" w:color="auto"/>
            </w:tcBorders>
            <w:noWrap/>
            <w:vAlign w:val="center"/>
            <w:hideMark/>
          </w:tcPr>
          <w:p w14:paraId="08B16F09" w14:textId="77777777" w:rsidR="003450D4" w:rsidRPr="003450D4" w:rsidRDefault="003450D4">
            <w:pPr>
              <w:jc w:val="center"/>
              <w:rPr>
                <w:sz w:val="24"/>
                <w:szCs w:val="24"/>
              </w:rPr>
            </w:pPr>
            <w:r w:rsidRPr="003450D4">
              <w:rPr>
                <w:sz w:val="24"/>
                <w:szCs w:val="24"/>
              </w:rPr>
              <w:t>1</w:t>
            </w:r>
          </w:p>
        </w:tc>
        <w:tc>
          <w:tcPr>
            <w:tcW w:w="1553" w:type="dxa"/>
            <w:tcBorders>
              <w:top w:val="nil"/>
              <w:left w:val="nil"/>
              <w:bottom w:val="single" w:sz="4" w:space="0" w:color="auto"/>
              <w:right w:val="single" w:sz="2" w:space="0" w:color="auto"/>
            </w:tcBorders>
            <w:noWrap/>
            <w:vAlign w:val="center"/>
            <w:hideMark/>
          </w:tcPr>
          <w:p w14:paraId="19FD6D3C" w14:textId="77777777" w:rsidR="003450D4" w:rsidRPr="003450D4" w:rsidRDefault="003450D4">
            <w:pPr>
              <w:jc w:val="right"/>
              <w:rPr>
                <w:sz w:val="24"/>
                <w:szCs w:val="24"/>
              </w:rPr>
            </w:pPr>
            <w:r w:rsidRPr="003450D4">
              <w:rPr>
                <w:sz w:val="24"/>
                <w:szCs w:val="24"/>
              </w:rPr>
              <w:t>12 000 Kč</w:t>
            </w:r>
          </w:p>
        </w:tc>
      </w:tr>
      <w:tr w:rsidR="003450D4" w:rsidRPr="003450D4" w14:paraId="11EC39A8" w14:textId="77777777" w:rsidTr="003450D4">
        <w:trPr>
          <w:trHeight w:val="187"/>
        </w:trPr>
        <w:tc>
          <w:tcPr>
            <w:tcW w:w="5505" w:type="dxa"/>
            <w:tcBorders>
              <w:top w:val="nil"/>
              <w:left w:val="single" w:sz="2" w:space="0" w:color="auto"/>
              <w:bottom w:val="single" w:sz="4" w:space="0" w:color="auto"/>
              <w:right w:val="single" w:sz="4" w:space="0" w:color="auto"/>
            </w:tcBorders>
            <w:vAlign w:val="center"/>
            <w:hideMark/>
          </w:tcPr>
          <w:p w14:paraId="0178312A" w14:textId="77777777" w:rsidR="003450D4" w:rsidRPr="003450D4" w:rsidRDefault="003450D4">
            <w:pPr>
              <w:rPr>
                <w:sz w:val="24"/>
                <w:szCs w:val="24"/>
              </w:rPr>
            </w:pPr>
            <w:r w:rsidRPr="003450D4">
              <w:rPr>
                <w:sz w:val="24"/>
                <w:szCs w:val="24"/>
              </w:rPr>
              <w:t>Revize plynového rozvodu</w:t>
            </w:r>
          </w:p>
        </w:tc>
        <w:tc>
          <w:tcPr>
            <w:tcW w:w="1834" w:type="dxa"/>
            <w:tcBorders>
              <w:top w:val="nil"/>
              <w:left w:val="nil"/>
              <w:bottom w:val="single" w:sz="4" w:space="0" w:color="auto"/>
              <w:right w:val="single" w:sz="4" w:space="0" w:color="auto"/>
            </w:tcBorders>
            <w:noWrap/>
            <w:vAlign w:val="center"/>
            <w:hideMark/>
          </w:tcPr>
          <w:p w14:paraId="7B02B6D3" w14:textId="77777777" w:rsidR="003450D4" w:rsidRPr="003450D4" w:rsidRDefault="003450D4">
            <w:pPr>
              <w:jc w:val="right"/>
              <w:rPr>
                <w:sz w:val="24"/>
                <w:szCs w:val="24"/>
              </w:rPr>
            </w:pPr>
            <w:r w:rsidRPr="003450D4">
              <w:rPr>
                <w:sz w:val="24"/>
                <w:szCs w:val="24"/>
              </w:rPr>
              <w:t>2 500 Kč</w:t>
            </w:r>
          </w:p>
        </w:tc>
        <w:tc>
          <w:tcPr>
            <w:tcW w:w="706" w:type="dxa"/>
            <w:tcBorders>
              <w:top w:val="nil"/>
              <w:left w:val="nil"/>
              <w:bottom w:val="single" w:sz="4" w:space="0" w:color="auto"/>
              <w:right w:val="single" w:sz="4" w:space="0" w:color="auto"/>
            </w:tcBorders>
            <w:noWrap/>
            <w:vAlign w:val="center"/>
            <w:hideMark/>
          </w:tcPr>
          <w:p w14:paraId="322CC10E" w14:textId="77777777" w:rsidR="003450D4" w:rsidRPr="003450D4" w:rsidRDefault="003450D4">
            <w:pPr>
              <w:jc w:val="center"/>
              <w:rPr>
                <w:sz w:val="24"/>
                <w:szCs w:val="24"/>
              </w:rPr>
            </w:pPr>
            <w:r w:rsidRPr="003450D4">
              <w:rPr>
                <w:sz w:val="24"/>
                <w:szCs w:val="24"/>
              </w:rPr>
              <w:t>1</w:t>
            </w:r>
          </w:p>
        </w:tc>
        <w:tc>
          <w:tcPr>
            <w:tcW w:w="1553" w:type="dxa"/>
            <w:tcBorders>
              <w:top w:val="nil"/>
              <w:left w:val="nil"/>
              <w:bottom w:val="single" w:sz="4" w:space="0" w:color="auto"/>
              <w:right w:val="single" w:sz="2" w:space="0" w:color="auto"/>
            </w:tcBorders>
            <w:noWrap/>
            <w:vAlign w:val="center"/>
            <w:hideMark/>
          </w:tcPr>
          <w:p w14:paraId="79F6F399" w14:textId="77777777" w:rsidR="003450D4" w:rsidRPr="003450D4" w:rsidRDefault="003450D4">
            <w:pPr>
              <w:jc w:val="right"/>
              <w:rPr>
                <w:sz w:val="24"/>
                <w:szCs w:val="24"/>
              </w:rPr>
            </w:pPr>
            <w:r w:rsidRPr="003450D4">
              <w:rPr>
                <w:sz w:val="24"/>
                <w:szCs w:val="24"/>
              </w:rPr>
              <w:t>2 500 Kč</w:t>
            </w:r>
          </w:p>
        </w:tc>
      </w:tr>
      <w:tr w:rsidR="003450D4" w:rsidRPr="003450D4" w14:paraId="37616C02" w14:textId="77777777" w:rsidTr="003450D4">
        <w:trPr>
          <w:trHeight w:val="187"/>
        </w:trPr>
        <w:tc>
          <w:tcPr>
            <w:tcW w:w="5505" w:type="dxa"/>
            <w:tcBorders>
              <w:top w:val="nil"/>
              <w:left w:val="single" w:sz="2" w:space="0" w:color="auto"/>
              <w:bottom w:val="single" w:sz="4" w:space="0" w:color="auto"/>
              <w:right w:val="single" w:sz="4" w:space="0" w:color="auto"/>
            </w:tcBorders>
            <w:vAlign w:val="center"/>
            <w:hideMark/>
          </w:tcPr>
          <w:p w14:paraId="2E6CAC49" w14:textId="77777777" w:rsidR="003450D4" w:rsidRPr="003450D4" w:rsidRDefault="003450D4">
            <w:pPr>
              <w:rPr>
                <w:sz w:val="24"/>
                <w:szCs w:val="24"/>
              </w:rPr>
            </w:pPr>
            <w:r w:rsidRPr="003450D4">
              <w:rPr>
                <w:sz w:val="24"/>
                <w:szCs w:val="24"/>
              </w:rPr>
              <w:t>Tlaková zkouška</w:t>
            </w:r>
          </w:p>
        </w:tc>
        <w:tc>
          <w:tcPr>
            <w:tcW w:w="1834" w:type="dxa"/>
            <w:tcBorders>
              <w:top w:val="nil"/>
              <w:left w:val="nil"/>
              <w:bottom w:val="single" w:sz="4" w:space="0" w:color="auto"/>
              <w:right w:val="single" w:sz="4" w:space="0" w:color="auto"/>
            </w:tcBorders>
            <w:noWrap/>
            <w:vAlign w:val="center"/>
            <w:hideMark/>
          </w:tcPr>
          <w:p w14:paraId="1A1A4696" w14:textId="77777777" w:rsidR="003450D4" w:rsidRPr="003450D4" w:rsidRDefault="003450D4">
            <w:pPr>
              <w:jc w:val="right"/>
              <w:rPr>
                <w:sz w:val="24"/>
                <w:szCs w:val="24"/>
              </w:rPr>
            </w:pPr>
            <w:r w:rsidRPr="003450D4">
              <w:rPr>
                <w:sz w:val="24"/>
                <w:szCs w:val="24"/>
              </w:rPr>
              <w:t>6 500 Kč</w:t>
            </w:r>
          </w:p>
        </w:tc>
        <w:tc>
          <w:tcPr>
            <w:tcW w:w="706" w:type="dxa"/>
            <w:tcBorders>
              <w:top w:val="nil"/>
              <w:left w:val="nil"/>
              <w:bottom w:val="single" w:sz="4" w:space="0" w:color="auto"/>
              <w:right w:val="single" w:sz="4" w:space="0" w:color="auto"/>
            </w:tcBorders>
            <w:noWrap/>
            <w:vAlign w:val="center"/>
            <w:hideMark/>
          </w:tcPr>
          <w:p w14:paraId="7D12A8B4" w14:textId="77777777" w:rsidR="003450D4" w:rsidRPr="003450D4" w:rsidRDefault="003450D4">
            <w:pPr>
              <w:jc w:val="center"/>
              <w:rPr>
                <w:sz w:val="24"/>
                <w:szCs w:val="24"/>
              </w:rPr>
            </w:pPr>
            <w:r w:rsidRPr="003450D4">
              <w:rPr>
                <w:sz w:val="24"/>
                <w:szCs w:val="24"/>
              </w:rPr>
              <w:t>1</w:t>
            </w:r>
          </w:p>
        </w:tc>
        <w:tc>
          <w:tcPr>
            <w:tcW w:w="1553" w:type="dxa"/>
            <w:tcBorders>
              <w:top w:val="nil"/>
              <w:left w:val="nil"/>
              <w:bottom w:val="single" w:sz="4" w:space="0" w:color="auto"/>
              <w:right w:val="single" w:sz="2" w:space="0" w:color="auto"/>
            </w:tcBorders>
            <w:noWrap/>
            <w:vAlign w:val="center"/>
            <w:hideMark/>
          </w:tcPr>
          <w:p w14:paraId="4FDEF4C8" w14:textId="77777777" w:rsidR="003450D4" w:rsidRPr="003450D4" w:rsidRDefault="003450D4">
            <w:pPr>
              <w:jc w:val="right"/>
              <w:rPr>
                <w:sz w:val="24"/>
                <w:szCs w:val="24"/>
              </w:rPr>
            </w:pPr>
            <w:r w:rsidRPr="003450D4">
              <w:rPr>
                <w:sz w:val="24"/>
                <w:szCs w:val="24"/>
              </w:rPr>
              <w:t>6 500 Kč</w:t>
            </w:r>
          </w:p>
        </w:tc>
      </w:tr>
      <w:tr w:rsidR="003450D4" w:rsidRPr="003450D4" w14:paraId="670155AD" w14:textId="77777777" w:rsidTr="003450D4">
        <w:trPr>
          <w:trHeight w:val="187"/>
        </w:trPr>
        <w:tc>
          <w:tcPr>
            <w:tcW w:w="5505" w:type="dxa"/>
            <w:tcBorders>
              <w:top w:val="nil"/>
              <w:left w:val="single" w:sz="2" w:space="0" w:color="auto"/>
              <w:bottom w:val="single" w:sz="4" w:space="0" w:color="auto"/>
              <w:right w:val="single" w:sz="4" w:space="0" w:color="auto"/>
            </w:tcBorders>
            <w:vAlign w:val="center"/>
            <w:hideMark/>
          </w:tcPr>
          <w:p w14:paraId="2F7949EA" w14:textId="77777777" w:rsidR="003450D4" w:rsidRPr="003450D4" w:rsidRDefault="003450D4">
            <w:pPr>
              <w:rPr>
                <w:sz w:val="24"/>
                <w:szCs w:val="24"/>
              </w:rPr>
            </w:pPr>
            <w:r w:rsidRPr="003450D4">
              <w:rPr>
                <w:sz w:val="24"/>
                <w:szCs w:val="24"/>
              </w:rPr>
              <w:t>Cestovní náklady</w:t>
            </w:r>
          </w:p>
        </w:tc>
        <w:tc>
          <w:tcPr>
            <w:tcW w:w="1834" w:type="dxa"/>
            <w:tcBorders>
              <w:top w:val="nil"/>
              <w:left w:val="nil"/>
              <w:bottom w:val="single" w:sz="4" w:space="0" w:color="auto"/>
              <w:right w:val="single" w:sz="4" w:space="0" w:color="auto"/>
            </w:tcBorders>
            <w:noWrap/>
            <w:vAlign w:val="center"/>
            <w:hideMark/>
          </w:tcPr>
          <w:p w14:paraId="5B1570E5" w14:textId="77777777" w:rsidR="003450D4" w:rsidRPr="003450D4" w:rsidRDefault="003450D4">
            <w:pPr>
              <w:jc w:val="right"/>
              <w:rPr>
                <w:sz w:val="24"/>
                <w:szCs w:val="24"/>
              </w:rPr>
            </w:pPr>
            <w:r w:rsidRPr="003450D4">
              <w:rPr>
                <w:sz w:val="24"/>
                <w:szCs w:val="24"/>
              </w:rPr>
              <w:t>25 000 Kč</w:t>
            </w:r>
          </w:p>
        </w:tc>
        <w:tc>
          <w:tcPr>
            <w:tcW w:w="706" w:type="dxa"/>
            <w:tcBorders>
              <w:top w:val="nil"/>
              <w:left w:val="nil"/>
              <w:bottom w:val="single" w:sz="4" w:space="0" w:color="auto"/>
              <w:right w:val="single" w:sz="4" w:space="0" w:color="auto"/>
            </w:tcBorders>
            <w:noWrap/>
            <w:vAlign w:val="center"/>
            <w:hideMark/>
          </w:tcPr>
          <w:p w14:paraId="6098E7B1" w14:textId="77777777" w:rsidR="003450D4" w:rsidRPr="003450D4" w:rsidRDefault="003450D4">
            <w:pPr>
              <w:jc w:val="center"/>
              <w:rPr>
                <w:sz w:val="24"/>
                <w:szCs w:val="24"/>
              </w:rPr>
            </w:pPr>
            <w:r w:rsidRPr="003450D4">
              <w:rPr>
                <w:sz w:val="24"/>
                <w:szCs w:val="24"/>
              </w:rPr>
              <w:t>1</w:t>
            </w:r>
          </w:p>
        </w:tc>
        <w:tc>
          <w:tcPr>
            <w:tcW w:w="1553" w:type="dxa"/>
            <w:tcBorders>
              <w:top w:val="nil"/>
              <w:left w:val="nil"/>
              <w:bottom w:val="single" w:sz="4" w:space="0" w:color="auto"/>
              <w:right w:val="single" w:sz="2" w:space="0" w:color="auto"/>
            </w:tcBorders>
            <w:noWrap/>
            <w:vAlign w:val="center"/>
            <w:hideMark/>
          </w:tcPr>
          <w:p w14:paraId="64FD5DB8" w14:textId="77777777" w:rsidR="003450D4" w:rsidRPr="003450D4" w:rsidRDefault="003450D4">
            <w:pPr>
              <w:jc w:val="right"/>
              <w:rPr>
                <w:sz w:val="24"/>
                <w:szCs w:val="24"/>
              </w:rPr>
            </w:pPr>
            <w:r w:rsidRPr="003450D4">
              <w:rPr>
                <w:sz w:val="24"/>
                <w:szCs w:val="24"/>
              </w:rPr>
              <w:t>25 000 Kč</w:t>
            </w:r>
          </w:p>
        </w:tc>
      </w:tr>
      <w:tr w:rsidR="003450D4" w:rsidRPr="003450D4" w14:paraId="4B6ADC12" w14:textId="77777777" w:rsidTr="003450D4">
        <w:trPr>
          <w:trHeight w:val="187"/>
        </w:trPr>
        <w:tc>
          <w:tcPr>
            <w:tcW w:w="5505" w:type="dxa"/>
            <w:tcBorders>
              <w:top w:val="single" w:sz="4" w:space="0" w:color="auto"/>
              <w:left w:val="single" w:sz="2" w:space="0" w:color="auto"/>
              <w:bottom w:val="single" w:sz="2" w:space="0" w:color="auto"/>
              <w:right w:val="single" w:sz="4" w:space="0" w:color="auto"/>
            </w:tcBorders>
            <w:vAlign w:val="center"/>
            <w:hideMark/>
          </w:tcPr>
          <w:p w14:paraId="3940B506" w14:textId="77777777" w:rsidR="003450D4" w:rsidRPr="003450D4" w:rsidRDefault="003450D4">
            <w:pPr>
              <w:rPr>
                <w:sz w:val="24"/>
                <w:szCs w:val="24"/>
              </w:rPr>
            </w:pPr>
            <w:r w:rsidRPr="003450D4">
              <w:rPr>
                <w:sz w:val="24"/>
                <w:szCs w:val="24"/>
              </w:rPr>
              <w:t>Materiál</w:t>
            </w:r>
          </w:p>
        </w:tc>
        <w:tc>
          <w:tcPr>
            <w:tcW w:w="1834" w:type="dxa"/>
            <w:tcBorders>
              <w:top w:val="single" w:sz="4" w:space="0" w:color="auto"/>
              <w:left w:val="nil"/>
              <w:bottom w:val="single" w:sz="2" w:space="0" w:color="auto"/>
              <w:right w:val="single" w:sz="4" w:space="0" w:color="auto"/>
            </w:tcBorders>
            <w:noWrap/>
            <w:vAlign w:val="center"/>
            <w:hideMark/>
          </w:tcPr>
          <w:p w14:paraId="026D8598" w14:textId="77777777" w:rsidR="003450D4" w:rsidRPr="003450D4" w:rsidRDefault="003450D4">
            <w:pPr>
              <w:jc w:val="right"/>
              <w:rPr>
                <w:sz w:val="24"/>
                <w:szCs w:val="24"/>
              </w:rPr>
            </w:pPr>
            <w:r w:rsidRPr="003450D4">
              <w:rPr>
                <w:sz w:val="24"/>
                <w:szCs w:val="24"/>
              </w:rPr>
              <w:t>562 150 Kč</w:t>
            </w:r>
          </w:p>
        </w:tc>
        <w:tc>
          <w:tcPr>
            <w:tcW w:w="706" w:type="dxa"/>
            <w:tcBorders>
              <w:top w:val="single" w:sz="4" w:space="0" w:color="auto"/>
              <w:left w:val="nil"/>
              <w:bottom w:val="single" w:sz="2" w:space="0" w:color="auto"/>
              <w:right w:val="single" w:sz="4" w:space="0" w:color="auto"/>
            </w:tcBorders>
            <w:noWrap/>
            <w:vAlign w:val="center"/>
            <w:hideMark/>
          </w:tcPr>
          <w:p w14:paraId="3EAAC69A" w14:textId="77777777" w:rsidR="003450D4" w:rsidRPr="003450D4" w:rsidRDefault="003450D4">
            <w:pPr>
              <w:jc w:val="center"/>
              <w:rPr>
                <w:sz w:val="24"/>
                <w:szCs w:val="24"/>
              </w:rPr>
            </w:pPr>
            <w:r w:rsidRPr="003450D4">
              <w:rPr>
                <w:sz w:val="24"/>
                <w:szCs w:val="24"/>
              </w:rPr>
              <w:t>1</w:t>
            </w:r>
          </w:p>
        </w:tc>
        <w:tc>
          <w:tcPr>
            <w:tcW w:w="1553" w:type="dxa"/>
            <w:tcBorders>
              <w:top w:val="single" w:sz="4" w:space="0" w:color="auto"/>
              <w:left w:val="nil"/>
              <w:bottom w:val="single" w:sz="2" w:space="0" w:color="auto"/>
              <w:right w:val="single" w:sz="2" w:space="0" w:color="auto"/>
            </w:tcBorders>
            <w:noWrap/>
            <w:vAlign w:val="center"/>
            <w:hideMark/>
          </w:tcPr>
          <w:p w14:paraId="3891C622" w14:textId="77777777" w:rsidR="003450D4" w:rsidRPr="003450D4" w:rsidRDefault="003450D4">
            <w:pPr>
              <w:jc w:val="right"/>
              <w:rPr>
                <w:sz w:val="24"/>
                <w:szCs w:val="24"/>
              </w:rPr>
            </w:pPr>
            <w:r w:rsidRPr="003450D4">
              <w:rPr>
                <w:sz w:val="24"/>
                <w:szCs w:val="24"/>
              </w:rPr>
              <w:t>562 150 Kč</w:t>
            </w:r>
          </w:p>
        </w:tc>
      </w:tr>
      <w:tr w:rsidR="003450D4" w:rsidRPr="003450D4" w14:paraId="7049FE62" w14:textId="77777777" w:rsidTr="003450D4">
        <w:trPr>
          <w:trHeight w:val="187"/>
        </w:trPr>
        <w:tc>
          <w:tcPr>
            <w:tcW w:w="5505" w:type="dxa"/>
            <w:tcBorders>
              <w:top w:val="single" w:sz="2" w:space="0" w:color="auto"/>
              <w:left w:val="single" w:sz="2" w:space="0" w:color="auto"/>
              <w:bottom w:val="single" w:sz="12" w:space="0" w:color="auto"/>
              <w:right w:val="nil"/>
            </w:tcBorders>
            <w:vAlign w:val="center"/>
            <w:hideMark/>
          </w:tcPr>
          <w:p w14:paraId="5D897096" w14:textId="77777777" w:rsidR="003450D4" w:rsidRPr="003450D4" w:rsidRDefault="003450D4">
            <w:pPr>
              <w:rPr>
                <w:sz w:val="24"/>
                <w:szCs w:val="24"/>
              </w:rPr>
            </w:pPr>
          </w:p>
        </w:tc>
        <w:tc>
          <w:tcPr>
            <w:tcW w:w="1834" w:type="dxa"/>
            <w:tcBorders>
              <w:top w:val="single" w:sz="2" w:space="0" w:color="auto"/>
              <w:left w:val="nil"/>
              <w:bottom w:val="single" w:sz="12" w:space="0" w:color="auto"/>
              <w:right w:val="nil"/>
            </w:tcBorders>
            <w:noWrap/>
            <w:vAlign w:val="center"/>
            <w:hideMark/>
          </w:tcPr>
          <w:p w14:paraId="7CB1005B" w14:textId="77777777" w:rsidR="003450D4" w:rsidRPr="003450D4" w:rsidRDefault="003450D4">
            <w:pPr>
              <w:rPr>
                <w:sz w:val="24"/>
                <w:szCs w:val="24"/>
              </w:rPr>
            </w:pPr>
          </w:p>
        </w:tc>
        <w:tc>
          <w:tcPr>
            <w:tcW w:w="706" w:type="dxa"/>
            <w:tcBorders>
              <w:top w:val="single" w:sz="2" w:space="0" w:color="auto"/>
              <w:left w:val="nil"/>
              <w:bottom w:val="single" w:sz="12" w:space="0" w:color="auto"/>
              <w:right w:val="nil"/>
            </w:tcBorders>
            <w:noWrap/>
            <w:vAlign w:val="center"/>
            <w:hideMark/>
          </w:tcPr>
          <w:p w14:paraId="2D67A968" w14:textId="77777777" w:rsidR="003450D4" w:rsidRPr="003450D4" w:rsidRDefault="003450D4">
            <w:pPr>
              <w:rPr>
                <w:sz w:val="24"/>
                <w:szCs w:val="24"/>
              </w:rPr>
            </w:pPr>
          </w:p>
        </w:tc>
        <w:tc>
          <w:tcPr>
            <w:tcW w:w="1553" w:type="dxa"/>
            <w:tcBorders>
              <w:top w:val="single" w:sz="2" w:space="0" w:color="auto"/>
              <w:left w:val="nil"/>
              <w:bottom w:val="single" w:sz="12" w:space="0" w:color="auto"/>
              <w:right w:val="single" w:sz="2" w:space="0" w:color="auto"/>
            </w:tcBorders>
            <w:noWrap/>
            <w:vAlign w:val="center"/>
            <w:hideMark/>
          </w:tcPr>
          <w:p w14:paraId="7CDAC87A" w14:textId="77777777" w:rsidR="003450D4" w:rsidRPr="003450D4" w:rsidRDefault="003450D4">
            <w:pPr>
              <w:rPr>
                <w:sz w:val="24"/>
                <w:szCs w:val="24"/>
              </w:rPr>
            </w:pPr>
          </w:p>
        </w:tc>
      </w:tr>
      <w:tr w:rsidR="003450D4" w:rsidRPr="003450D4" w14:paraId="74B8B2F3" w14:textId="77777777" w:rsidTr="003450D4">
        <w:trPr>
          <w:trHeight w:val="187"/>
        </w:trPr>
        <w:tc>
          <w:tcPr>
            <w:tcW w:w="5505" w:type="dxa"/>
            <w:tcBorders>
              <w:top w:val="single" w:sz="12" w:space="0" w:color="auto"/>
              <w:left w:val="single" w:sz="4" w:space="0" w:color="auto"/>
              <w:bottom w:val="single" w:sz="8" w:space="0" w:color="auto"/>
              <w:right w:val="single" w:sz="4" w:space="0" w:color="auto"/>
            </w:tcBorders>
            <w:vAlign w:val="center"/>
            <w:hideMark/>
          </w:tcPr>
          <w:p w14:paraId="61B0DE6D" w14:textId="77777777" w:rsidR="003450D4" w:rsidRPr="003450D4" w:rsidRDefault="003450D4">
            <w:pPr>
              <w:rPr>
                <w:b/>
                <w:bCs/>
                <w:sz w:val="24"/>
                <w:szCs w:val="24"/>
              </w:rPr>
            </w:pPr>
            <w:r w:rsidRPr="003450D4">
              <w:rPr>
                <w:b/>
                <w:bCs/>
                <w:sz w:val="24"/>
                <w:szCs w:val="24"/>
              </w:rPr>
              <w:t>Celková cena bez DPH</w:t>
            </w:r>
          </w:p>
        </w:tc>
        <w:tc>
          <w:tcPr>
            <w:tcW w:w="1834" w:type="dxa"/>
            <w:tcBorders>
              <w:top w:val="single" w:sz="12" w:space="0" w:color="auto"/>
              <w:left w:val="nil"/>
              <w:bottom w:val="single" w:sz="8" w:space="0" w:color="auto"/>
              <w:right w:val="single" w:sz="4" w:space="0" w:color="auto"/>
            </w:tcBorders>
            <w:noWrap/>
            <w:vAlign w:val="center"/>
            <w:hideMark/>
          </w:tcPr>
          <w:p w14:paraId="5951D9EE" w14:textId="77777777" w:rsidR="003450D4" w:rsidRPr="003450D4" w:rsidRDefault="003450D4">
            <w:pPr>
              <w:rPr>
                <w:b/>
                <w:bCs/>
                <w:sz w:val="24"/>
                <w:szCs w:val="24"/>
              </w:rPr>
            </w:pPr>
          </w:p>
        </w:tc>
        <w:tc>
          <w:tcPr>
            <w:tcW w:w="706" w:type="dxa"/>
            <w:tcBorders>
              <w:top w:val="single" w:sz="12" w:space="0" w:color="auto"/>
              <w:left w:val="nil"/>
              <w:bottom w:val="single" w:sz="8" w:space="0" w:color="auto"/>
              <w:right w:val="single" w:sz="4" w:space="0" w:color="auto"/>
            </w:tcBorders>
            <w:noWrap/>
            <w:vAlign w:val="center"/>
            <w:hideMark/>
          </w:tcPr>
          <w:p w14:paraId="3422739A" w14:textId="77777777" w:rsidR="003450D4" w:rsidRPr="003450D4" w:rsidRDefault="003450D4">
            <w:pPr>
              <w:rPr>
                <w:sz w:val="24"/>
                <w:szCs w:val="24"/>
              </w:rPr>
            </w:pPr>
          </w:p>
        </w:tc>
        <w:tc>
          <w:tcPr>
            <w:tcW w:w="1553" w:type="dxa"/>
            <w:tcBorders>
              <w:top w:val="single" w:sz="12" w:space="0" w:color="auto"/>
              <w:left w:val="nil"/>
              <w:bottom w:val="single" w:sz="8" w:space="0" w:color="auto"/>
              <w:right w:val="single" w:sz="4" w:space="0" w:color="auto"/>
            </w:tcBorders>
            <w:noWrap/>
            <w:vAlign w:val="center"/>
            <w:hideMark/>
          </w:tcPr>
          <w:p w14:paraId="28B9A341" w14:textId="77777777" w:rsidR="003450D4" w:rsidRPr="003450D4" w:rsidRDefault="003450D4">
            <w:pPr>
              <w:jc w:val="right"/>
              <w:rPr>
                <w:sz w:val="24"/>
                <w:szCs w:val="24"/>
              </w:rPr>
            </w:pPr>
            <w:r w:rsidRPr="003450D4">
              <w:rPr>
                <w:sz w:val="24"/>
                <w:szCs w:val="24"/>
              </w:rPr>
              <w:t>678 150 Kč</w:t>
            </w:r>
          </w:p>
        </w:tc>
      </w:tr>
      <w:tr w:rsidR="003450D4" w:rsidRPr="003450D4" w14:paraId="11E115D4" w14:textId="77777777" w:rsidTr="003450D4">
        <w:trPr>
          <w:trHeight w:val="187"/>
        </w:trPr>
        <w:tc>
          <w:tcPr>
            <w:tcW w:w="5505" w:type="dxa"/>
            <w:tcBorders>
              <w:top w:val="nil"/>
              <w:left w:val="single" w:sz="4" w:space="0" w:color="auto"/>
              <w:bottom w:val="nil"/>
              <w:right w:val="single" w:sz="4" w:space="0" w:color="auto"/>
            </w:tcBorders>
            <w:vAlign w:val="center"/>
            <w:hideMark/>
          </w:tcPr>
          <w:p w14:paraId="6CB61946" w14:textId="77777777" w:rsidR="003450D4" w:rsidRPr="003450D4" w:rsidRDefault="003450D4">
            <w:pPr>
              <w:rPr>
                <w:b/>
                <w:bCs/>
                <w:sz w:val="24"/>
                <w:szCs w:val="24"/>
              </w:rPr>
            </w:pPr>
            <w:r w:rsidRPr="003450D4">
              <w:rPr>
                <w:b/>
                <w:bCs/>
                <w:sz w:val="24"/>
                <w:szCs w:val="24"/>
              </w:rPr>
              <w:t>DPH 21 %</w:t>
            </w:r>
          </w:p>
        </w:tc>
        <w:tc>
          <w:tcPr>
            <w:tcW w:w="1834" w:type="dxa"/>
            <w:tcBorders>
              <w:top w:val="nil"/>
              <w:left w:val="nil"/>
              <w:bottom w:val="nil"/>
              <w:right w:val="single" w:sz="4" w:space="0" w:color="auto"/>
            </w:tcBorders>
            <w:noWrap/>
            <w:vAlign w:val="center"/>
            <w:hideMark/>
          </w:tcPr>
          <w:p w14:paraId="20F47C28" w14:textId="77777777" w:rsidR="003450D4" w:rsidRPr="003450D4" w:rsidRDefault="003450D4">
            <w:pPr>
              <w:rPr>
                <w:b/>
                <w:bCs/>
                <w:sz w:val="24"/>
                <w:szCs w:val="24"/>
              </w:rPr>
            </w:pPr>
          </w:p>
        </w:tc>
        <w:tc>
          <w:tcPr>
            <w:tcW w:w="706" w:type="dxa"/>
            <w:tcBorders>
              <w:top w:val="nil"/>
              <w:left w:val="nil"/>
              <w:bottom w:val="nil"/>
              <w:right w:val="single" w:sz="4" w:space="0" w:color="auto"/>
            </w:tcBorders>
            <w:noWrap/>
            <w:vAlign w:val="center"/>
            <w:hideMark/>
          </w:tcPr>
          <w:p w14:paraId="5E4BC965" w14:textId="77777777" w:rsidR="003450D4" w:rsidRPr="003450D4" w:rsidRDefault="003450D4">
            <w:pPr>
              <w:rPr>
                <w:sz w:val="24"/>
                <w:szCs w:val="24"/>
              </w:rPr>
            </w:pPr>
          </w:p>
        </w:tc>
        <w:tc>
          <w:tcPr>
            <w:tcW w:w="1553" w:type="dxa"/>
            <w:tcBorders>
              <w:top w:val="nil"/>
              <w:left w:val="nil"/>
              <w:bottom w:val="nil"/>
              <w:right w:val="single" w:sz="4" w:space="0" w:color="auto"/>
            </w:tcBorders>
            <w:noWrap/>
            <w:vAlign w:val="center"/>
            <w:hideMark/>
          </w:tcPr>
          <w:p w14:paraId="1C7A10BE" w14:textId="77777777" w:rsidR="003450D4" w:rsidRPr="003450D4" w:rsidRDefault="003450D4">
            <w:pPr>
              <w:jc w:val="right"/>
              <w:rPr>
                <w:sz w:val="24"/>
                <w:szCs w:val="24"/>
              </w:rPr>
            </w:pPr>
            <w:r w:rsidRPr="003450D4">
              <w:rPr>
                <w:sz w:val="24"/>
                <w:szCs w:val="24"/>
              </w:rPr>
              <w:t>142 412 Kč</w:t>
            </w:r>
          </w:p>
        </w:tc>
      </w:tr>
      <w:tr w:rsidR="003450D4" w:rsidRPr="003450D4" w14:paraId="5D8D661F" w14:textId="77777777" w:rsidTr="003450D4">
        <w:trPr>
          <w:trHeight w:val="187"/>
        </w:trPr>
        <w:tc>
          <w:tcPr>
            <w:tcW w:w="5505" w:type="dxa"/>
            <w:tcBorders>
              <w:top w:val="single" w:sz="8" w:space="0" w:color="auto"/>
              <w:left w:val="single" w:sz="4" w:space="0" w:color="auto"/>
              <w:bottom w:val="single" w:sz="4" w:space="0" w:color="auto"/>
              <w:right w:val="single" w:sz="4" w:space="0" w:color="auto"/>
            </w:tcBorders>
            <w:vAlign w:val="center"/>
            <w:hideMark/>
          </w:tcPr>
          <w:p w14:paraId="030F2077" w14:textId="77777777" w:rsidR="003450D4" w:rsidRPr="003450D4" w:rsidRDefault="003450D4">
            <w:pPr>
              <w:rPr>
                <w:b/>
                <w:bCs/>
                <w:sz w:val="24"/>
                <w:szCs w:val="24"/>
              </w:rPr>
            </w:pPr>
            <w:r w:rsidRPr="003450D4">
              <w:rPr>
                <w:b/>
                <w:bCs/>
                <w:sz w:val="24"/>
                <w:szCs w:val="24"/>
              </w:rPr>
              <w:t>Celková cena s DPH</w:t>
            </w:r>
          </w:p>
        </w:tc>
        <w:tc>
          <w:tcPr>
            <w:tcW w:w="1834" w:type="dxa"/>
            <w:tcBorders>
              <w:top w:val="single" w:sz="8" w:space="0" w:color="auto"/>
              <w:left w:val="nil"/>
              <w:bottom w:val="single" w:sz="4" w:space="0" w:color="auto"/>
              <w:right w:val="single" w:sz="4" w:space="0" w:color="auto"/>
            </w:tcBorders>
            <w:noWrap/>
            <w:vAlign w:val="center"/>
            <w:hideMark/>
          </w:tcPr>
          <w:p w14:paraId="765D1C6A" w14:textId="77777777" w:rsidR="003450D4" w:rsidRPr="003450D4" w:rsidRDefault="003450D4">
            <w:pPr>
              <w:rPr>
                <w:b/>
                <w:bCs/>
                <w:sz w:val="24"/>
                <w:szCs w:val="24"/>
              </w:rPr>
            </w:pPr>
          </w:p>
        </w:tc>
        <w:tc>
          <w:tcPr>
            <w:tcW w:w="706" w:type="dxa"/>
            <w:tcBorders>
              <w:top w:val="single" w:sz="8" w:space="0" w:color="auto"/>
              <w:left w:val="nil"/>
              <w:bottom w:val="single" w:sz="4" w:space="0" w:color="auto"/>
              <w:right w:val="single" w:sz="4" w:space="0" w:color="auto"/>
            </w:tcBorders>
            <w:noWrap/>
            <w:vAlign w:val="center"/>
            <w:hideMark/>
          </w:tcPr>
          <w:p w14:paraId="6D180EA3" w14:textId="77777777" w:rsidR="003450D4" w:rsidRPr="003450D4" w:rsidRDefault="003450D4">
            <w:pPr>
              <w:rPr>
                <w:sz w:val="24"/>
                <w:szCs w:val="24"/>
              </w:rPr>
            </w:pPr>
          </w:p>
        </w:tc>
        <w:tc>
          <w:tcPr>
            <w:tcW w:w="1553" w:type="dxa"/>
            <w:tcBorders>
              <w:top w:val="single" w:sz="8" w:space="0" w:color="auto"/>
              <w:left w:val="nil"/>
              <w:bottom w:val="single" w:sz="4" w:space="0" w:color="auto"/>
              <w:right w:val="single" w:sz="4" w:space="0" w:color="auto"/>
            </w:tcBorders>
            <w:noWrap/>
            <w:vAlign w:val="center"/>
            <w:hideMark/>
          </w:tcPr>
          <w:p w14:paraId="4EF664FF" w14:textId="77777777" w:rsidR="003450D4" w:rsidRPr="003450D4" w:rsidRDefault="003450D4">
            <w:pPr>
              <w:jc w:val="right"/>
              <w:rPr>
                <w:sz w:val="24"/>
                <w:szCs w:val="24"/>
              </w:rPr>
            </w:pPr>
            <w:r w:rsidRPr="003450D4">
              <w:rPr>
                <w:sz w:val="24"/>
                <w:szCs w:val="24"/>
              </w:rPr>
              <w:t>820 562 Kč</w:t>
            </w:r>
          </w:p>
        </w:tc>
      </w:tr>
      <w:tr w:rsidR="003450D4" w:rsidRPr="003450D4" w14:paraId="00199C43" w14:textId="77777777" w:rsidTr="003450D4">
        <w:trPr>
          <w:trHeight w:val="980"/>
        </w:trPr>
        <w:tc>
          <w:tcPr>
            <w:tcW w:w="9598" w:type="dxa"/>
            <w:gridSpan w:val="4"/>
            <w:tcBorders>
              <w:top w:val="single" w:sz="4" w:space="0" w:color="auto"/>
              <w:left w:val="nil"/>
              <w:bottom w:val="nil"/>
              <w:right w:val="nil"/>
            </w:tcBorders>
            <w:noWrap/>
            <w:vAlign w:val="center"/>
            <w:hideMark/>
          </w:tcPr>
          <w:p w14:paraId="1493AB26" w14:textId="77777777" w:rsidR="003450D4" w:rsidRPr="003450D4" w:rsidRDefault="003450D4">
            <w:pPr>
              <w:rPr>
                <w:sz w:val="24"/>
                <w:szCs w:val="24"/>
              </w:rPr>
            </w:pPr>
          </w:p>
        </w:tc>
      </w:tr>
    </w:tbl>
    <w:p w14:paraId="718C6671" w14:textId="77777777" w:rsidR="003450D4" w:rsidRPr="003450D4" w:rsidRDefault="003450D4" w:rsidP="003450D4">
      <w:pPr>
        <w:numPr>
          <w:ilvl w:val="12"/>
          <w:numId w:val="0"/>
        </w:numPr>
        <w:ind w:left="283" w:hanging="283"/>
        <w:jc w:val="both"/>
        <w:rPr>
          <w:b/>
          <w:sz w:val="24"/>
          <w:szCs w:val="24"/>
        </w:rPr>
      </w:pPr>
      <w:r w:rsidRPr="003450D4">
        <w:rPr>
          <w:sz w:val="24"/>
          <w:szCs w:val="24"/>
        </w:rPr>
        <w:t xml:space="preserve">Celková cena včetně DPH je </w:t>
      </w:r>
      <w:r w:rsidRPr="003450D4">
        <w:rPr>
          <w:b/>
          <w:sz w:val="24"/>
          <w:szCs w:val="24"/>
        </w:rPr>
        <w:t>820 562,- Kč</w:t>
      </w:r>
    </w:p>
    <w:p w14:paraId="3242EE6B" w14:textId="77777777" w:rsidR="003450D4" w:rsidRPr="003450D4" w:rsidRDefault="003450D4" w:rsidP="003450D4">
      <w:pPr>
        <w:numPr>
          <w:ilvl w:val="12"/>
          <w:numId w:val="0"/>
        </w:numPr>
        <w:ind w:left="283" w:hanging="283"/>
        <w:jc w:val="both"/>
        <w:rPr>
          <w:sz w:val="24"/>
          <w:szCs w:val="24"/>
        </w:rPr>
      </w:pPr>
      <w:r w:rsidRPr="003450D4">
        <w:rPr>
          <w:sz w:val="24"/>
          <w:szCs w:val="24"/>
        </w:rPr>
        <w:t>Tato cena představuje veškeré činnosti související s předmětem smlouvy.</w:t>
      </w:r>
    </w:p>
    <w:p w14:paraId="4CC15F9A" w14:textId="77777777" w:rsidR="003450D4" w:rsidRPr="003450D4" w:rsidRDefault="003450D4" w:rsidP="003450D4">
      <w:pPr>
        <w:numPr>
          <w:ilvl w:val="12"/>
          <w:numId w:val="0"/>
        </w:numPr>
        <w:ind w:hanging="283"/>
        <w:jc w:val="both"/>
        <w:rPr>
          <w:sz w:val="24"/>
          <w:szCs w:val="24"/>
        </w:rPr>
      </w:pPr>
    </w:p>
    <w:p w14:paraId="317D83E4" w14:textId="77777777" w:rsidR="003450D4" w:rsidRPr="003450D4" w:rsidRDefault="003450D4" w:rsidP="003450D4">
      <w:pPr>
        <w:numPr>
          <w:ilvl w:val="12"/>
          <w:numId w:val="0"/>
        </w:numPr>
        <w:ind w:hanging="283"/>
        <w:jc w:val="both"/>
        <w:rPr>
          <w:sz w:val="24"/>
          <w:szCs w:val="24"/>
        </w:rPr>
      </w:pPr>
    </w:p>
    <w:p w14:paraId="37399FB7" w14:textId="77777777" w:rsidR="003450D4" w:rsidRPr="003450D4" w:rsidRDefault="003450D4" w:rsidP="003450D4">
      <w:pPr>
        <w:numPr>
          <w:ilvl w:val="12"/>
          <w:numId w:val="0"/>
        </w:numPr>
        <w:jc w:val="both"/>
        <w:rPr>
          <w:sz w:val="24"/>
          <w:szCs w:val="24"/>
        </w:rPr>
      </w:pPr>
      <w:r w:rsidRPr="003450D4">
        <w:rPr>
          <w:b/>
          <w:sz w:val="24"/>
          <w:szCs w:val="24"/>
        </w:rPr>
        <w:t>V.  Způsob placení a fakturace</w:t>
      </w:r>
    </w:p>
    <w:p w14:paraId="38B0F9CF" w14:textId="1F911FCD" w:rsidR="003450D4" w:rsidRPr="003450D4" w:rsidRDefault="003450D4" w:rsidP="003450D4">
      <w:pPr>
        <w:numPr>
          <w:ilvl w:val="0"/>
          <w:numId w:val="3"/>
        </w:numPr>
        <w:jc w:val="both"/>
        <w:rPr>
          <w:sz w:val="24"/>
          <w:szCs w:val="24"/>
        </w:rPr>
      </w:pPr>
      <w:r w:rsidRPr="003450D4">
        <w:rPr>
          <w:sz w:val="24"/>
          <w:szCs w:val="24"/>
        </w:rPr>
        <w:t>Platb</w:t>
      </w:r>
      <w:r w:rsidR="00C31AF8">
        <w:rPr>
          <w:sz w:val="24"/>
          <w:szCs w:val="24"/>
        </w:rPr>
        <w:t>u</w:t>
      </w:r>
      <w:r w:rsidRPr="003450D4">
        <w:rPr>
          <w:sz w:val="24"/>
          <w:szCs w:val="24"/>
        </w:rPr>
        <w:t xml:space="preserve"> dle čl. IV této smlouvy provede objednatel na základě vystavené faktury do 30 dnů </w:t>
      </w:r>
      <w:r w:rsidRPr="00C31AF8">
        <w:rPr>
          <w:sz w:val="24"/>
          <w:szCs w:val="24"/>
        </w:rPr>
        <w:t>po jejím doručení</w:t>
      </w:r>
      <w:r w:rsidR="001713D5" w:rsidRPr="00C31AF8">
        <w:rPr>
          <w:sz w:val="24"/>
          <w:szCs w:val="24"/>
        </w:rPr>
        <w:t xml:space="preserve"> </w:t>
      </w:r>
      <w:r w:rsidR="00C31AF8">
        <w:rPr>
          <w:sz w:val="24"/>
          <w:szCs w:val="24"/>
        </w:rPr>
        <w:t>p</w:t>
      </w:r>
      <w:r w:rsidR="001713D5" w:rsidRPr="00C31AF8">
        <w:rPr>
          <w:sz w:val="24"/>
          <w:szCs w:val="24"/>
        </w:rPr>
        <w:t>o protokolární</w:t>
      </w:r>
      <w:r w:rsidR="00F479AF">
        <w:rPr>
          <w:sz w:val="24"/>
          <w:szCs w:val="24"/>
        </w:rPr>
        <w:t>m</w:t>
      </w:r>
      <w:r w:rsidR="001713D5" w:rsidRPr="00C31AF8">
        <w:rPr>
          <w:sz w:val="24"/>
          <w:szCs w:val="24"/>
        </w:rPr>
        <w:t xml:space="preserve"> předání a převzetí díla objednatelem</w:t>
      </w:r>
      <w:r w:rsidRPr="00C31AF8">
        <w:rPr>
          <w:sz w:val="24"/>
          <w:szCs w:val="24"/>
        </w:rPr>
        <w:t>. Dodaný materiál (náhradní</w:t>
      </w:r>
      <w:r w:rsidRPr="003450D4">
        <w:rPr>
          <w:sz w:val="24"/>
          <w:szCs w:val="24"/>
        </w:rPr>
        <w:t xml:space="preserve"> díly a spotřební materiál) bude rozepsaný na faktuře. </w:t>
      </w:r>
    </w:p>
    <w:p w14:paraId="786C5B3A" w14:textId="77777777" w:rsidR="003450D4" w:rsidRPr="003450D4" w:rsidRDefault="003450D4" w:rsidP="003450D4">
      <w:pPr>
        <w:rPr>
          <w:b/>
          <w:sz w:val="24"/>
          <w:szCs w:val="24"/>
        </w:rPr>
      </w:pPr>
    </w:p>
    <w:p w14:paraId="6FF4C8E3" w14:textId="77777777" w:rsidR="003450D4" w:rsidRPr="003450D4" w:rsidRDefault="003450D4" w:rsidP="003450D4">
      <w:pPr>
        <w:rPr>
          <w:b/>
          <w:sz w:val="24"/>
          <w:szCs w:val="24"/>
        </w:rPr>
      </w:pPr>
    </w:p>
    <w:p w14:paraId="1CCBA062" w14:textId="77777777" w:rsidR="003450D4" w:rsidRPr="003450D4" w:rsidRDefault="003450D4" w:rsidP="003450D4">
      <w:pPr>
        <w:rPr>
          <w:b/>
          <w:sz w:val="24"/>
          <w:szCs w:val="24"/>
        </w:rPr>
      </w:pPr>
      <w:r w:rsidRPr="003450D4">
        <w:rPr>
          <w:b/>
          <w:sz w:val="24"/>
          <w:szCs w:val="24"/>
        </w:rPr>
        <w:t>VI. Termíny plnění</w:t>
      </w:r>
    </w:p>
    <w:p w14:paraId="4AD48314" w14:textId="00AD1865" w:rsidR="003450D4" w:rsidRPr="003450D4" w:rsidRDefault="003450D4" w:rsidP="00377AC1">
      <w:pPr>
        <w:numPr>
          <w:ilvl w:val="0"/>
          <w:numId w:val="4"/>
        </w:numPr>
        <w:jc w:val="both"/>
        <w:rPr>
          <w:b/>
          <w:sz w:val="24"/>
          <w:szCs w:val="24"/>
        </w:rPr>
      </w:pPr>
      <w:r w:rsidRPr="003450D4">
        <w:rPr>
          <w:sz w:val="24"/>
          <w:szCs w:val="24"/>
        </w:rPr>
        <w:t xml:space="preserve">Plnění dle této smlouvy počíná dnem </w:t>
      </w:r>
      <w:r w:rsidRPr="00377AC1">
        <w:rPr>
          <w:bCs/>
          <w:sz w:val="24"/>
          <w:szCs w:val="24"/>
        </w:rPr>
        <w:t>23.října 2023</w:t>
      </w:r>
      <w:r w:rsidRPr="003450D4">
        <w:rPr>
          <w:b/>
          <w:sz w:val="24"/>
          <w:szCs w:val="24"/>
        </w:rPr>
        <w:t xml:space="preserve"> </w:t>
      </w:r>
      <w:r w:rsidRPr="003450D4">
        <w:rPr>
          <w:sz w:val="24"/>
          <w:szCs w:val="24"/>
        </w:rPr>
        <w:t>do ukončení opravy</w:t>
      </w:r>
      <w:r w:rsidR="00C31AF8">
        <w:rPr>
          <w:sz w:val="24"/>
          <w:szCs w:val="24"/>
        </w:rPr>
        <w:t>, nejpozději do</w:t>
      </w:r>
      <w:r w:rsidR="00014156">
        <w:rPr>
          <w:sz w:val="24"/>
          <w:szCs w:val="24"/>
        </w:rPr>
        <w:t xml:space="preserve"> dvou </w:t>
      </w:r>
      <w:r w:rsidR="00DA51D7">
        <w:rPr>
          <w:sz w:val="24"/>
          <w:szCs w:val="24"/>
        </w:rPr>
        <w:t>měsíců.</w:t>
      </w:r>
    </w:p>
    <w:p w14:paraId="55B567F0" w14:textId="77777777" w:rsidR="003450D4" w:rsidRDefault="003450D4" w:rsidP="003450D4">
      <w:pPr>
        <w:jc w:val="both"/>
        <w:rPr>
          <w:bCs/>
          <w:sz w:val="24"/>
          <w:szCs w:val="24"/>
        </w:rPr>
      </w:pPr>
    </w:p>
    <w:p w14:paraId="2B613B94" w14:textId="77777777" w:rsidR="001713D5" w:rsidRPr="001713D5" w:rsidRDefault="001713D5" w:rsidP="003450D4">
      <w:pPr>
        <w:jc w:val="both"/>
        <w:rPr>
          <w:bCs/>
          <w:sz w:val="24"/>
          <w:szCs w:val="24"/>
        </w:rPr>
      </w:pPr>
    </w:p>
    <w:p w14:paraId="4C376AFE" w14:textId="77777777" w:rsidR="003450D4" w:rsidRPr="003450D4" w:rsidRDefault="003450D4" w:rsidP="003450D4">
      <w:pPr>
        <w:jc w:val="both"/>
        <w:rPr>
          <w:b/>
          <w:sz w:val="24"/>
          <w:szCs w:val="24"/>
        </w:rPr>
      </w:pPr>
      <w:r w:rsidRPr="003450D4">
        <w:rPr>
          <w:b/>
          <w:sz w:val="24"/>
          <w:szCs w:val="24"/>
        </w:rPr>
        <w:t>VII. Ostatní ujednání</w:t>
      </w:r>
    </w:p>
    <w:p w14:paraId="05105E08" w14:textId="77777777" w:rsidR="003450D4" w:rsidRPr="003450D4" w:rsidRDefault="003450D4" w:rsidP="003450D4">
      <w:pPr>
        <w:numPr>
          <w:ilvl w:val="0"/>
          <w:numId w:val="5"/>
        </w:numPr>
        <w:jc w:val="both"/>
        <w:rPr>
          <w:sz w:val="24"/>
          <w:szCs w:val="24"/>
        </w:rPr>
      </w:pPr>
      <w:r w:rsidRPr="003450D4">
        <w:rPr>
          <w:sz w:val="24"/>
          <w:szCs w:val="24"/>
        </w:rPr>
        <w:t>Objednatel je povinen připravit pracoviště a zařízení tak, aby práce mohly začít bezodkladně.</w:t>
      </w:r>
    </w:p>
    <w:p w14:paraId="5FF3FE85" w14:textId="77777777" w:rsidR="003450D4" w:rsidRPr="003450D4" w:rsidRDefault="003450D4" w:rsidP="003450D4">
      <w:pPr>
        <w:numPr>
          <w:ilvl w:val="0"/>
          <w:numId w:val="5"/>
        </w:numPr>
        <w:jc w:val="both"/>
        <w:rPr>
          <w:sz w:val="24"/>
          <w:szCs w:val="24"/>
        </w:rPr>
      </w:pPr>
      <w:r w:rsidRPr="003450D4">
        <w:rPr>
          <w:sz w:val="24"/>
          <w:szCs w:val="24"/>
        </w:rPr>
        <w:t>Objednatel se zavazuje vytvořit takové podmínky, aby zásah třetí osoby do zařízení byl vyloučen. Za zásah třetí osoby do zařízení se nepovažují úkony údržby prováděné obsluhou zařízení, nebo standardní údržby zařízení prováděné zaškoleným mechanikem.</w:t>
      </w:r>
    </w:p>
    <w:p w14:paraId="2E781533" w14:textId="77777777" w:rsidR="003450D4" w:rsidRPr="003450D4" w:rsidRDefault="003450D4" w:rsidP="003450D4">
      <w:pPr>
        <w:numPr>
          <w:ilvl w:val="0"/>
          <w:numId w:val="5"/>
        </w:numPr>
        <w:jc w:val="both"/>
        <w:rPr>
          <w:sz w:val="24"/>
          <w:szCs w:val="24"/>
        </w:rPr>
      </w:pPr>
      <w:r w:rsidRPr="003450D4">
        <w:rPr>
          <w:sz w:val="24"/>
          <w:szCs w:val="24"/>
        </w:rPr>
        <w:t>O zásahu servisního pracovníka zhotovitele musí být uveden záznam v provozním deníku a odsouhlasen objednatelem v rámci protokolárního předání a převzetí díla.</w:t>
      </w:r>
    </w:p>
    <w:p w14:paraId="4FD21A0C" w14:textId="1D7DADAD" w:rsidR="003450D4" w:rsidRPr="003450D4" w:rsidRDefault="003450D4" w:rsidP="003450D4">
      <w:pPr>
        <w:numPr>
          <w:ilvl w:val="0"/>
          <w:numId w:val="5"/>
        </w:numPr>
        <w:jc w:val="both"/>
        <w:rPr>
          <w:sz w:val="24"/>
          <w:szCs w:val="24"/>
        </w:rPr>
      </w:pPr>
      <w:r w:rsidRPr="003450D4">
        <w:rPr>
          <w:sz w:val="24"/>
          <w:szCs w:val="24"/>
        </w:rPr>
        <w:t xml:space="preserve">Na náhradní díly použité při servisním zásahu se vztahuje záruční doba </w:t>
      </w:r>
      <w:r w:rsidR="00EA7470">
        <w:rPr>
          <w:sz w:val="24"/>
          <w:szCs w:val="24"/>
        </w:rPr>
        <w:t>12</w:t>
      </w:r>
      <w:r w:rsidRPr="003450D4">
        <w:rPr>
          <w:sz w:val="24"/>
          <w:szCs w:val="24"/>
        </w:rPr>
        <w:t xml:space="preserve"> měsíců ode dne podpisu pracovního výkazu.</w:t>
      </w:r>
    </w:p>
    <w:p w14:paraId="4A3E1401" w14:textId="77777777" w:rsidR="003450D4" w:rsidRPr="003450D4" w:rsidRDefault="003450D4" w:rsidP="003450D4">
      <w:pPr>
        <w:numPr>
          <w:ilvl w:val="0"/>
          <w:numId w:val="5"/>
        </w:numPr>
        <w:jc w:val="both"/>
        <w:rPr>
          <w:sz w:val="24"/>
          <w:szCs w:val="24"/>
        </w:rPr>
      </w:pPr>
      <w:r w:rsidRPr="003450D4">
        <w:rPr>
          <w:sz w:val="24"/>
          <w:szCs w:val="24"/>
        </w:rPr>
        <w:t xml:space="preserve">Zhotovitel se zavazuje na své náklady zlikvidovat odpad (vadné náhradní díly, součástky apod.) podle zákona č. 185/2001 Sb., ledaže si objednatel při protokolárního předání a převzetí díla vymíní opak. </w:t>
      </w:r>
    </w:p>
    <w:p w14:paraId="4A923571" w14:textId="77777777" w:rsidR="003450D4" w:rsidRPr="003450D4" w:rsidRDefault="003450D4" w:rsidP="003450D4">
      <w:pPr>
        <w:rPr>
          <w:sz w:val="24"/>
          <w:szCs w:val="24"/>
        </w:rPr>
      </w:pPr>
    </w:p>
    <w:p w14:paraId="66190A0A" w14:textId="77777777" w:rsidR="003450D4" w:rsidRPr="003450D4" w:rsidRDefault="003450D4" w:rsidP="003450D4">
      <w:pPr>
        <w:rPr>
          <w:sz w:val="24"/>
          <w:szCs w:val="24"/>
        </w:rPr>
      </w:pPr>
    </w:p>
    <w:p w14:paraId="69A3013D" w14:textId="77777777" w:rsidR="003450D4" w:rsidRPr="003450D4" w:rsidRDefault="003450D4" w:rsidP="003450D4">
      <w:pPr>
        <w:rPr>
          <w:sz w:val="24"/>
          <w:szCs w:val="24"/>
        </w:rPr>
      </w:pPr>
      <w:r w:rsidRPr="003450D4">
        <w:rPr>
          <w:b/>
          <w:sz w:val="24"/>
          <w:szCs w:val="24"/>
        </w:rPr>
        <w:t>VIII. Závěrečná ustanovení</w:t>
      </w:r>
    </w:p>
    <w:p w14:paraId="2D7378AC" w14:textId="797C9425" w:rsidR="003450D4" w:rsidRPr="003450D4" w:rsidRDefault="003450D4" w:rsidP="003450D4">
      <w:pPr>
        <w:numPr>
          <w:ilvl w:val="0"/>
          <w:numId w:val="6"/>
        </w:numPr>
        <w:jc w:val="both"/>
        <w:rPr>
          <w:sz w:val="24"/>
          <w:szCs w:val="24"/>
        </w:rPr>
      </w:pPr>
      <w:r w:rsidRPr="003450D4">
        <w:rPr>
          <w:sz w:val="24"/>
          <w:szCs w:val="24"/>
        </w:rPr>
        <w:t>Právní vztahy touto smlouvou neupravené se řídí ustanovením</w:t>
      </w:r>
      <w:r w:rsidR="001713D5">
        <w:rPr>
          <w:sz w:val="24"/>
          <w:szCs w:val="24"/>
        </w:rPr>
        <w:t>i</w:t>
      </w:r>
      <w:r w:rsidRPr="003450D4">
        <w:rPr>
          <w:sz w:val="24"/>
          <w:szCs w:val="24"/>
        </w:rPr>
        <w:t xml:space="preserve"> </w:t>
      </w:r>
      <w:r w:rsidR="001713D5">
        <w:rPr>
          <w:sz w:val="24"/>
          <w:szCs w:val="24"/>
        </w:rPr>
        <w:t>občanského</w:t>
      </w:r>
      <w:r w:rsidRPr="003450D4">
        <w:rPr>
          <w:sz w:val="24"/>
          <w:szCs w:val="24"/>
        </w:rPr>
        <w:t xml:space="preserve"> zákoníku</w:t>
      </w:r>
      <w:r w:rsidR="00EA7470">
        <w:rPr>
          <w:sz w:val="24"/>
          <w:szCs w:val="24"/>
        </w:rPr>
        <w:t>,</w:t>
      </w:r>
      <w:r w:rsidRPr="003450D4">
        <w:rPr>
          <w:sz w:val="24"/>
          <w:szCs w:val="24"/>
        </w:rPr>
        <w:t xml:space="preserve"> v platném znění.</w:t>
      </w:r>
    </w:p>
    <w:p w14:paraId="41E92D76" w14:textId="77777777" w:rsidR="0085795A" w:rsidRDefault="0085795A" w:rsidP="003450D4">
      <w:pPr>
        <w:numPr>
          <w:ilvl w:val="0"/>
          <w:numId w:val="6"/>
        </w:numPr>
        <w:jc w:val="both"/>
        <w:rPr>
          <w:sz w:val="24"/>
          <w:szCs w:val="24"/>
        </w:rPr>
      </w:pPr>
      <w:r>
        <w:rPr>
          <w:sz w:val="24"/>
          <w:szCs w:val="24"/>
        </w:rPr>
        <w:t>Tato smlouva nabývá platnosti dnem podpisu smluvních stran a účinnosti dnem zveřejnění v registru smluv.</w:t>
      </w:r>
    </w:p>
    <w:p w14:paraId="2981CC94" w14:textId="77777777" w:rsidR="003450D4" w:rsidRPr="003450D4" w:rsidRDefault="003450D4" w:rsidP="003450D4">
      <w:pPr>
        <w:numPr>
          <w:ilvl w:val="0"/>
          <w:numId w:val="6"/>
        </w:numPr>
        <w:jc w:val="both"/>
        <w:rPr>
          <w:sz w:val="24"/>
          <w:szCs w:val="24"/>
        </w:rPr>
      </w:pPr>
      <w:r w:rsidRPr="003450D4">
        <w:rPr>
          <w:sz w:val="24"/>
          <w:szCs w:val="24"/>
        </w:rPr>
        <w:lastRenderedPageBreak/>
        <w:t>Změny této smlouvy budou prováděny pouze písemnými a vzájemně odsouhlasenými dodatky.</w:t>
      </w:r>
    </w:p>
    <w:p w14:paraId="739212E5" w14:textId="74859ACF" w:rsidR="003450D4" w:rsidRPr="003450D4" w:rsidRDefault="003450D4" w:rsidP="003450D4">
      <w:pPr>
        <w:numPr>
          <w:ilvl w:val="0"/>
          <w:numId w:val="6"/>
        </w:numPr>
        <w:jc w:val="both"/>
        <w:rPr>
          <w:sz w:val="24"/>
          <w:szCs w:val="24"/>
        </w:rPr>
      </w:pPr>
      <w:r w:rsidRPr="003450D4">
        <w:rPr>
          <w:sz w:val="24"/>
          <w:szCs w:val="24"/>
        </w:rPr>
        <w:t xml:space="preserve">Tato smlouva se vyhotovuje ve </w:t>
      </w:r>
      <w:r w:rsidR="001713D5">
        <w:rPr>
          <w:sz w:val="24"/>
          <w:szCs w:val="24"/>
        </w:rPr>
        <w:t>třech</w:t>
      </w:r>
      <w:r w:rsidRPr="003450D4">
        <w:rPr>
          <w:sz w:val="24"/>
          <w:szCs w:val="24"/>
        </w:rPr>
        <w:t xml:space="preserve"> stejnopisech, </w:t>
      </w:r>
      <w:r w:rsidR="001713D5">
        <w:rPr>
          <w:sz w:val="24"/>
          <w:szCs w:val="24"/>
        </w:rPr>
        <w:t xml:space="preserve">z nichž objednatel </w:t>
      </w:r>
      <w:proofErr w:type="gramStart"/>
      <w:r w:rsidR="001713D5">
        <w:rPr>
          <w:sz w:val="24"/>
          <w:szCs w:val="24"/>
        </w:rPr>
        <w:t>obdrží</w:t>
      </w:r>
      <w:proofErr w:type="gramEnd"/>
      <w:r w:rsidR="001713D5">
        <w:rPr>
          <w:sz w:val="24"/>
          <w:szCs w:val="24"/>
        </w:rPr>
        <w:t xml:space="preserve"> dva a zh</w:t>
      </w:r>
      <w:r w:rsidR="00C31AF8">
        <w:rPr>
          <w:sz w:val="24"/>
          <w:szCs w:val="24"/>
        </w:rPr>
        <w:t>o</w:t>
      </w:r>
      <w:r w:rsidR="001713D5">
        <w:rPr>
          <w:sz w:val="24"/>
          <w:szCs w:val="24"/>
        </w:rPr>
        <w:t>tovitel</w:t>
      </w:r>
      <w:r w:rsidRPr="003450D4">
        <w:rPr>
          <w:sz w:val="24"/>
          <w:szCs w:val="24"/>
        </w:rPr>
        <w:t xml:space="preserve"> jed</w:t>
      </w:r>
      <w:r w:rsidR="001713D5">
        <w:rPr>
          <w:sz w:val="24"/>
          <w:szCs w:val="24"/>
        </w:rPr>
        <w:t>e</w:t>
      </w:r>
      <w:r w:rsidRPr="003450D4">
        <w:rPr>
          <w:sz w:val="24"/>
          <w:szCs w:val="24"/>
        </w:rPr>
        <w:t>n.</w:t>
      </w:r>
    </w:p>
    <w:p w14:paraId="45EBBFD2" w14:textId="77777777" w:rsidR="003450D4" w:rsidRPr="003450D4" w:rsidRDefault="003450D4" w:rsidP="003450D4">
      <w:pPr>
        <w:rPr>
          <w:sz w:val="24"/>
          <w:szCs w:val="24"/>
        </w:rPr>
      </w:pPr>
    </w:p>
    <w:p w14:paraId="002AB309" w14:textId="77777777" w:rsidR="003450D4" w:rsidRPr="003450D4" w:rsidRDefault="003450D4" w:rsidP="003450D4">
      <w:pPr>
        <w:rPr>
          <w:sz w:val="24"/>
          <w:szCs w:val="24"/>
        </w:rPr>
      </w:pPr>
    </w:p>
    <w:p w14:paraId="01230849" w14:textId="5EBFE64E" w:rsidR="003450D4" w:rsidRPr="003450D4" w:rsidRDefault="003450D4" w:rsidP="003450D4">
      <w:pPr>
        <w:rPr>
          <w:sz w:val="24"/>
          <w:szCs w:val="24"/>
        </w:rPr>
      </w:pPr>
      <w:r w:rsidRPr="003450D4">
        <w:rPr>
          <w:sz w:val="24"/>
          <w:szCs w:val="24"/>
        </w:rPr>
        <w:t>V</w:t>
      </w:r>
      <w:r>
        <w:rPr>
          <w:sz w:val="24"/>
          <w:szCs w:val="24"/>
        </w:rPr>
        <w:t> </w:t>
      </w:r>
      <w:r w:rsidRPr="003450D4">
        <w:rPr>
          <w:sz w:val="24"/>
          <w:szCs w:val="24"/>
        </w:rPr>
        <w:t>Praze</w:t>
      </w:r>
      <w:r>
        <w:rPr>
          <w:sz w:val="24"/>
          <w:szCs w:val="24"/>
        </w:rPr>
        <w:t xml:space="preserve"> dne: </w:t>
      </w:r>
      <w:r w:rsidR="00602F7A">
        <w:rPr>
          <w:sz w:val="24"/>
          <w:szCs w:val="24"/>
        </w:rPr>
        <w:tab/>
      </w:r>
      <w:r w:rsidR="00602F7A">
        <w:rPr>
          <w:sz w:val="24"/>
          <w:szCs w:val="24"/>
        </w:rPr>
        <w:tab/>
      </w:r>
      <w:r w:rsidR="00602F7A">
        <w:rPr>
          <w:sz w:val="24"/>
          <w:szCs w:val="24"/>
        </w:rPr>
        <w:tab/>
      </w:r>
      <w:r w:rsidR="00602F7A">
        <w:rPr>
          <w:sz w:val="24"/>
          <w:szCs w:val="24"/>
        </w:rPr>
        <w:tab/>
      </w:r>
      <w:r w:rsidR="00602F7A">
        <w:rPr>
          <w:sz w:val="24"/>
          <w:szCs w:val="24"/>
        </w:rPr>
        <w:tab/>
      </w:r>
      <w:r w:rsidR="00602F7A">
        <w:rPr>
          <w:sz w:val="24"/>
          <w:szCs w:val="24"/>
        </w:rPr>
        <w:tab/>
      </w:r>
      <w:r w:rsidR="00602F7A">
        <w:rPr>
          <w:sz w:val="24"/>
          <w:szCs w:val="24"/>
        </w:rPr>
        <w:tab/>
      </w:r>
      <w:r w:rsidR="001B1D3A">
        <w:rPr>
          <w:sz w:val="24"/>
          <w:szCs w:val="24"/>
        </w:rPr>
        <w:t>V ______________</w:t>
      </w:r>
    </w:p>
    <w:p w14:paraId="38018BD9" w14:textId="77777777" w:rsidR="003450D4" w:rsidRDefault="003450D4" w:rsidP="003450D4">
      <w:pPr>
        <w:rPr>
          <w:sz w:val="24"/>
          <w:szCs w:val="24"/>
        </w:rPr>
      </w:pPr>
    </w:p>
    <w:p w14:paraId="2E5ED5F1" w14:textId="77777777" w:rsidR="001713D5" w:rsidRPr="003450D4" w:rsidRDefault="001713D5" w:rsidP="003450D4">
      <w:pPr>
        <w:rPr>
          <w:sz w:val="24"/>
          <w:szCs w:val="24"/>
        </w:rPr>
      </w:pPr>
    </w:p>
    <w:p w14:paraId="07425000" w14:textId="77777777" w:rsidR="003450D4" w:rsidRPr="003450D4" w:rsidRDefault="003450D4" w:rsidP="003450D4">
      <w:pPr>
        <w:tabs>
          <w:tab w:val="center" w:pos="2838"/>
          <w:tab w:val="center" w:pos="3546"/>
          <w:tab w:val="center" w:pos="4254"/>
          <w:tab w:val="center" w:pos="4964"/>
          <w:tab w:val="center" w:pos="6193"/>
        </w:tabs>
        <w:spacing w:line="259" w:lineRule="auto"/>
        <w:rPr>
          <w:sz w:val="24"/>
          <w:szCs w:val="24"/>
        </w:rPr>
      </w:pPr>
      <w:r w:rsidRPr="003450D4">
        <w:rPr>
          <w:b/>
          <w:sz w:val="24"/>
          <w:szCs w:val="24"/>
        </w:rPr>
        <w:t>Za objednatele:</w:t>
      </w:r>
      <w:r w:rsidRPr="003450D4">
        <w:rPr>
          <w:b/>
          <w:sz w:val="24"/>
          <w:szCs w:val="24"/>
        </w:rPr>
        <w:tab/>
      </w:r>
      <w:r w:rsidRPr="003450D4">
        <w:rPr>
          <w:b/>
          <w:sz w:val="24"/>
          <w:szCs w:val="24"/>
        </w:rPr>
        <w:tab/>
      </w:r>
      <w:r w:rsidRPr="003450D4">
        <w:rPr>
          <w:b/>
          <w:sz w:val="24"/>
          <w:szCs w:val="24"/>
        </w:rPr>
        <w:tab/>
      </w:r>
      <w:r w:rsidRPr="003450D4">
        <w:rPr>
          <w:b/>
          <w:sz w:val="24"/>
          <w:szCs w:val="24"/>
        </w:rPr>
        <w:tab/>
      </w:r>
      <w:r>
        <w:rPr>
          <w:b/>
          <w:sz w:val="24"/>
          <w:szCs w:val="24"/>
        </w:rPr>
        <w:tab/>
      </w:r>
      <w:r w:rsidR="007A5715">
        <w:rPr>
          <w:b/>
          <w:sz w:val="24"/>
          <w:szCs w:val="24"/>
        </w:rPr>
        <w:t xml:space="preserve">      </w:t>
      </w:r>
      <w:r w:rsidRPr="003450D4">
        <w:rPr>
          <w:b/>
          <w:sz w:val="24"/>
          <w:szCs w:val="24"/>
        </w:rPr>
        <w:t xml:space="preserve">Za zhotovitele: </w:t>
      </w:r>
    </w:p>
    <w:p w14:paraId="1603D47D" w14:textId="77777777" w:rsidR="003450D4" w:rsidRPr="003450D4" w:rsidRDefault="003450D4" w:rsidP="003450D4">
      <w:pPr>
        <w:spacing w:after="20" w:line="259" w:lineRule="auto"/>
        <w:rPr>
          <w:sz w:val="24"/>
          <w:szCs w:val="24"/>
        </w:rPr>
      </w:pPr>
    </w:p>
    <w:p w14:paraId="2BFB73A3" w14:textId="77777777" w:rsidR="003450D4" w:rsidRDefault="003450D4" w:rsidP="003450D4">
      <w:pPr>
        <w:spacing w:after="20" w:line="259" w:lineRule="auto"/>
        <w:rPr>
          <w:sz w:val="24"/>
          <w:szCs w:val="24"/>
        </w:rPr>
      </w:pPr>
    </w:p>
    <w:p w14:paraId="688FFED7" w14:textId="77777777" w:rsidR="003450D4" w:rsidRPr="003450D4" w:rsidRDefault="003450D4" w:rsidP="003450D4">
      <w:pPr>
        <w:spacing w:after="20" w:line="259" w:lineRule="auto"/>
        <w:rPr>
          <w:sz w:val="24"/>
          <w:szCs w:val="24"/>
        </w:rPr>
      </w:pPr>
    </w:p>
    <w:p w14:paraId="77307B02" w14:textId="77777777" w:rsidR="003450D4" w:rsidRPr="003450D4" w:rsidRDefault="003450D4" w:rsidP="003450D4">
      <w:pPr>
        <w:spacing w:after="20" w:line="259" w:lineRule="auto"/>
        <w:rPr>
          <w:sz w:val="24"/>
          <w:szCs w:val="24"/>
        </w:rPr>
      </w:pPr>
      <w:r w:rsidRPr="003450D4">
        <w:rPr>
          <w:sz w:val="24"/>
          <w:szCs w:val="24"/>
        </w:rPr>
        <w:t>………………………</w:t>
      </w:r>
      <w:r>
        <w:rPr>
          <w:sz w:val="24"/>
          <w:szCs w:val="24"/>
        </w:rPr>
        <w:t>..</w:t>
      </w:r>
      <w:r w:rsidRPr="003450D4">
        <w:rPr>
          <w:sz w:val="24"/>
          <w:szCs w:val="24"/>
        </w:rPr>
        <w:tab/>
      </w:r>
      <w:r w:rsidRPr="003450D4">
        <w:rPr>
          <w:sz w:val="24"/>
          <w:szCs w:val="24"/>
        </w:rPr>
        <w:tab/>
      </w:r>
      <w:r w:rsidRPr="003450D4">
        <w:rPr>
          <w:sz w:val="24"/>
          <w:szCs w:val="24"/>
        </w:rPr>
        <w:tab/>
      </w:r>
      <w:r>
        <w:rPr>
          <w:sz w:val="24"/>
          <w:szCs w:val="24"/>
        </w:rPr>
        <w:tab/>
      </w:r>
      <w:r>
        <w:rPr>
          <w:sz w:val="24"/>
          <w:szCs w:val="24"/>
        </w:rPr>
        <w:tab/>
      </w:r>
      <w:r w:rsidRPr="003450D4">
        <w:rPr>
          <w:sz w:val="24"/>
          <w:szCs w:val="24"/>
        </w:rPr>
        <w:t>………………………</w:t>
      </w:r>
      <w:r>
        <w:rPr>
          <w:sz w:val="24"/>
          <w:szCs w:val="24"/>
        </w:rPr>
        <w:t>..</w:t>
      </w:r>
    </w:p>
    <w:p w14:paraId="19EBF410" w14:textId="77777777" w:rsidR="007A5715" w:rsidRDefault="003450D4" w:rsidP="007A5715">
      <w:pPr>
        <w:rPr>
          <w:sz w:val="24"/>
          <w:szCs w:val="24"/>
        </w:rPr>
      </w:pPr>
      <w:r w:rsidRPr="003450D4">
        <w:rPr>
          <w:sz w:val="24"/>
          <w:szCs w:val="24"/>
        </w:rPr>
        <w:t xml:space="preserve">Národní muzeum </w:t>
      </w:r>
      <w:r w:rsidRPr="003450D4">
        <w:rPr>
          <w:sz w:val="24"/>
          <w:szCs w:val="24"/>
        </w:rPr>
        <w:tab/>
      </w:r>
      <w:r w:rsidRPr="003450D4">
        <w:rPr>
          <w:sz w:val="24"/>
          <w:szCs w:val="24"/>
        </w:rPr>
        <w:tab/>
      </w:r>
      <w:r w:rsidRPr="007A5715">
        <w:rPr>
          <w:sz w:val="24"/>
          <w:szCs w:val="24"/>
        </w:rPr>
        <w:tab/>
      </w:r>
      <w:r w:rsidRPr="007A5715">
        <w:rPr>
          <w:sz w:val="24"/>
          <w:szCs w:val="24"/>
        </w:rPr>
        <w:tab/>
      </w:r>
      <w:r w:rsidRPr="007A5715">
        <w:rPr>
          <w:sz w:val="24"/>
          <w:szCs w:val="24"/>
        </w:rPr>
        <w:tab/>
      </w:r>
      <w:r w:rsidRPr="007A5715">
        <w:rPr>
          <w:sz w:val="24"/>
          <w:szCs w:val="24"/>
        </w:rPr>
        <w:tab/>
        <w:t>MAC ETO SYSTEMS s. r. o.</w:t>
      </w:r>
    </w:p>
    <w:p w14:paraId="0BFED8DE" w14:textId="77777777" w:rsidR="003450D4" w:rsidRPr="003450D4" w:rsidRDefault="003450D4" w:rsidP="007A5715">
      <w:pPr>
        <w:rPr>
          <w:sz w:val="24"/>
          <w:szCs w:val="24"/>
        </w:rPr>
      </w:pPr>
      <w:r w:rsidRPr="003450D4">
        <w:rPr>
          <w:sz w:val="24"/>
          <w:szCs w:val="24"/>
        </w:rPr>
        <w:t xml:space="preserve">Ing. Rudolf Pohl </w:t>
      </w:r>
      <w:r w:rsidRPr="003450D4">
        <w:rPr>
          <w:sz w:val="24"/>
          <w:szCs w:val="24"/>
        </w:rPr>
        <w:tab/>
      </w:r>
      <w:r w:rsidRPr="003450D4">
        <w:rPr>
          <w:sz w:val="24"/>
          <w:szCs w:val="24"/>
        </w:rPr>
        <w:tab/>
      </w:r>
      <w:r w:rsidRPr="003450D4">
        <w:rPr>
          <w:sz w:val="24"/>
          <w:szCs w:val="24"/>
        </w:rPr>
        <w:tab/>
      </w:r>
      <w:r w:rsidRPr="003450D4">
        <w:rPr>
          <w:sz w:val="24"/>
          <w:szCs w:val="24"/>
        </w:rPr>
        <w:tab/>
      </w:r>
      <w:r w:rsidRPr="003450D4">
        <w:rPr>
          <w:sz w:val="24"/>
          <w:szCs w:val="24"/>
        </w:rPr>
        <w:tab/>
      </w:r>
      <w:r w:rsidRPr="003450D4">
        <w:rPr>
          <w:sz w:val="24"/>
          <w:szCs w:val="24"/>
        </w:rPr>
        <w:tab/>
      </w:r>
      <w:r w:rsidR="007A5715">
        <w:rPr>
          <w:sz w:val="24"/>
          <w:szCs w:val="24"/>
        </w:rPr>
        <w:t>Pavel Kučera</w:t>
      </w:r>
      <w:r w:rsidRPr="003450D4">
        <w:rPr>
          <w:sz w:val="24"/>
          <w:szCs w:val="24"/>
        </w:rPr>
        <w:t xml:space="preserve"> </w:t>
      </w:r>
      <w:r w:rsidRPr="003450D4">
        <w:rPr>
          <w:sz w:val="24"/>
          <w:szCs w:val="24"/>
        </w:rPr>
        <w:tab/>
      </w:r>
      <w:r w:rsidRPr="003450D4">
        <w:rPr>
          <w:sz w:val="24"/>
          <w:szCs w:val="24"/>
        </w:rPr>
        <w:tab/>
      </w:r>
      <w:r w:rsidRPr="003450D4">
        <w:rPr>
          <w:sz w:val="24"/>
          <w:szCs w:val="24"/>
        </w:rPr>
        <w:tab/>
      </w:r>
    </w:p>
    <w:p w14:paraId="4AD261F6" w14:textId="77777777" w:rsidR="003450D4" w:rsidRPr="003450D4" w:rsidRDefault="003450D4" w:rsidP="003450D4">
      <w:pPr>
        <w:spacing w:after="20" w:line="259" w:lineRule="auto"/>
        <w:rPr>
          <w:sz w:val="24"/>
          <w:szCs w:val="24"/>
        </w:rPr>
      </w:pPr>
      <w:r w:rsidRPr="003450D4">
        <w:rPr>
          <w:sz w:val="24"/>
          <w:szCs w:val="24"/>
        </w:rPr>
        <w:t xml:space="preserve">provozní náměstek NM </w:t>
      </w:r>
      <w:r w:rsidRPr="003450D4">
        <w:rPr>
          <w:sz w:val="24"/>
          <w:szCs w:val="24"/>
        </w:rPr>
        <w:tab/>
      </w:r>
      <w:r w:rsidRPr="003450D4">
        <w:rPr>
          <w:sz w:val="24"/>
          <w:szCs w:val="24"/>
        </w:rPr>
        <w:tab/>
      </w:r>
      <w:r w:rsidRPr="003450D4">
        <w:rPr>
          <w:sz w:val="24"/>
          <w:szCs w:val="24"/>
        </w:rPr>
        <w:tab/>
      </w:r>
      <w:r w:rsidRPr="003450D4">
        <w:rPr>
          <w:sz w:val="24"/>
          <w:szCs w:val="24"/>
        </w:rPr>
        <w:tab/>
      </w:r>
      <w:r w:rsidRPr="003450D4">
        <w:rPr>
          <w:sz w:val="24"/>
          <w:szCs w:val="24"/>
        </w:rPr>
        <w:tab/>
        <w:t>jednatel společnosti</w:t>
      </w:r>
    </w:p>
    <w:sectPr w:rsidR="003450D4" w:rsidRPr="003450D4" w:rsidSect="001945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59E7" w14:textId="77777777" w:rsidR="00E20756" w:rsidRDefault="00E20756" w:rsidP="003450D4">
      <w:r>
        <w:separator/>
      </w:r>
    </w:p>
  </w:endnote>
  <w:endnote w:type="continuationSeparator" w:id="0">
    <w:p w14:paraId="61BD226E" w14:textId="77777777" w:rsidR="00E20756" w:rsidRDefault="00E20756" w:rsidP="0034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MUBright-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110272"/>
      <w:docPartObj>
        <w:docPartGallery w:val="Page Numbers (Bottom of Page)"/>
        <w:docPartUnique/>
      </w:docPartObj>
    </w:sdtPr>
    <w:sdtEndPr/>
    <w:sdtContent>
      <w:p w14:paraId="73F9B2AC" w14:textId="77777777" w:rsidR="003450D4" w:rsidRDefault="001945B1">
        <w:pPr>
          <w:pStyle w:val="Zpat"/>
          <w:jc w:val="right"/>
        </w:pPr>
        <w:r>
          <w:fldChar w:fldCharType="begin"/>
        </w:r>
        <w:r w:rsidR="003450D4">
          <w:instrText>PAGE   \* MERGEFORMAT</w:instrText>
        </w:r>
        <w:r>
          <w:fldChar w:fldCharType="separate"/>
        </w:r>
        <w:r w:rsidR="00014156">
          <w:rPr>
            <w:noProof/>
          </w:rPr>
          <w:t>2</w:t>
        </w:r>
        <w:r>
          <w:fldChar w:fldCharType="end"/>
        </w:r>
      </w:p>
    </w:sdtContent>
  </w:sdt>
  <w:p w14:paraId="4D4863F3" w14:textId="77777777" w:rsidR="003450D4" w:rsidRDefault="003450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418D" w14:textId="77777777" w:rsidR="00E20756" w:rsidRDefault="00E20756" w:rsidP="003450D4">
      <w:r>
        <w:separator/>
      </w:r>
    </w:p>
  </w:footnote>
  <w:footnote w:type="continuationSeparator" w:id="0">
    <w:p w14:paraId="1AF33EB1" w14:textId="77777777" w:rsidR="00E20756" w:rsidRDefault="00E20756" w:rsidP="00345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621"/>
    <w:multiLevelType w:val="singleLevel"/>
    <w:tmpl w:val="F762EC38"/>
    <w:lvl w:ilvl="0">
      <w:start w:val="1"/>
      <w:numFmt w:val="decimal"/>
      <w:lvlText w:val="%1."/>
      <w:lvlJc w:val="left"/>
      <w:pPr>
        <w:tabs>
          <w:tab w:val="num" w:pos="362"/>
        </w:tabs>
        <w:ind w:left="362" w:hanging="360"/>
      </w:pPr>
      <w:rPr>
        <w:b/>
      </w:rPr>
    </w:lvl>
  </w:abstractNum>
  <w:abstractNum w:abstractNumId="1" w15:restartNumberingAfterBreak="0">
    <w:nsid w:val="116E4F10"/>
    <w:multiLevelType w:val="singleLevel"/>
    <w:tmpl w:val="D67AC506"/>
    <w:lvl w:ilvl="0">
      <w:start w:val="1"/>
      <w:numFmt w:val="decimal"/>
      <w:lvlText w:val="%1."/>
      <w:legacy w:legacy="1" w:legacySpace="0" w:legacyIndent="283"/>
      <w:lvlJc w:val="left"/>
      <w:pPr>
        <w:ind w:left="283" w:hanging="283"/>
      </w:pPr>
    </w:lvl>
  </w:abstractNum>
  <w:abstractNum w:abstractNumId="2" w15:restartNumberingAfterBreak="0">
    <w:nsid w:val="4C370E36"/>
    <w:multiLevelType w:val="singleLevel"/>
    <w:tmpl w:val="B1F46924"/>
    <w:lvl w:ilvl="0">
      <w:start w:val="1"/>
      <w:numFmt w:val="decimal"/>
      <w:lvlText w:val="%1."/>
      <w:legacy w:legacy="1" w:legacySpace="0" w:legacyIndent="283"/>
      <w:lvlJc w:val="left"/>
      <w:pPr>
        <w:ind w:left="283" w:hanging="283"/>
      </w:pPr>
    </w:lvl>
  </w:abstractNum>
  <w:abstractNum w:abstractNumId="3" w15:restartNumberingAfterBreak="0">
    <w:nsid w:val="4C3B26BF"/>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5E570C12"/>
    <w:multiLevelType w:val="singleLevel"/>
    <w:tmpl w:val="62689608"/>
    <w:lvl w:ilvl="0">
      <w:start w:val="1"/>
      <w:numFmt w:val="lowerLetter"/>
      <w:lvlText w:val="%1)"/>
      <w:lvlJc w:val="left"/>
      <w:pPr>
        <w:tabs>
          <w:tab w:val="num" w:pos="600"/>
        </w:tabs>
        <w:ind w:left="600" w:hanging="360"/>
      </w:pPr>
    </w:lvl>
  </w:abstractNum>
  <w:abstractNum w:abstractNumId="5" w15:restartNumberingAfterBreak="0">
    <w:nsid w:val="7B4841B7"/>
    <w:multiLevelType w:val="singleLevel"/>
    <w:tmpl w:val="BA8AF02E"/>
    <w:lvl w:ilvl="0">
      <w:start w:val="1"/>
      <w:numFmt w:val="decimal"/>
      <w:lvlText w:val="%1."/>
      <w:legacy w:legacy="1" w:legacySpace="0" w:legacyIndent="283"/>
      <w:lvlJc w:val="left"/>
      <w:pPr>
        <w:ind w:left="283" w:hanging="283"/>
      </w:pPr>
    </w:lvl>
  </w:abstractNum>
  <w:num w:numId="1" w16cid:durableId="2072849380">
    <w:abstractNumId w:val="2"/>
    <w:lvlOverride w:ilvl="0">
      <w:startOverride w:val="1"/>
    </w:lvlOverride>
  </w:num>
  <w:num w:numId="2" w16cid:durableId="34890296">
    <w:abstractNumId w:val="4"/>
    <w:lvlOverride w:ilvl="0">
      <w:startOverride w:val="1"/>
    </w:lvlOverride>
  </w:num>
  <w:num w:numId="3" w16cid:durableId="505095810">
    <w:abstractNumId w:val="0"/>
    <w:lvlOverride w:ilvl="0">
      <w:startOverride w:val="1"/>
    </w:lvlOverride>
  </w:num>
  <w:num w:numId="4" w16cid:durableId="1633366354">
    <w:abstractNumId w:val="3"/>
    <w:lvlOverride w:ilvl="0">
      <w:startOverride w:val="1"/>
    </w:lvlOverride>
  </w:num>
  <w:num w:numId="5" w16cid:durableId="1181510049">
    <w:abstractNumId w:val="1"/>
    <w:lvlOverride w:ilvl="0">
      <w:lvl w:ilvl="0">
        <w:start w:val="1"/>
        <w:numFmt w:val="decimal"/>
        <w:lvlText w:val="%1."/>
        <w:legacy w:legacy="1" w:legacySpace="0" w:legacyIndent="283"/>
        <w:lvlJc w:val="left"/>
        <w:pPr>
          <w:ind w:left="283" w:hanging="283"/>
        </w:pPr>
      </w:lvl>
    </w:lvlOverride>
  </w:num>
  <w:num w:numId="6" w16cid:durableId="212473909">
    <w:abstractNumId w:val="5"/>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4F"/>
    <w:rsid w:val="00014156"/>
    <w:rsid w:val="001713D5"/>
    <w:rsid w:val="001945B1"/>
    <w:rsid w:val="001B1D3A"/>
    <w:rsid w:val="002903C4"/>
    <w:rsid w:val="002C6E96"/>
    <w:rsid w:val="003450D4"/>
    <w:rsid w:val="00377AC1"/>
    <w:rsid w:val="00493868"/>
    <w:rsid w:val="00602F7A"/>
    <w:rsid w:val="006C7864"/>
    <w:rsid w:val="007A5715"/>
    <w:rsid w:val="00800782"/>
    <w:rsid w:val="0085795A"/>
    <w:rsid w:val="00870EFD"/>
    <w:rsid w:val="00900722"/>
    <w:rsid w:val="009B4922"/>
    <w:rsid w:val="009E4659"/>
    <w:rsid w:val="009F4346"/>
    <w:rsid w:val="00A74D88"/>
    <w:rsid w:val="00B3475C"/>
    <w:rsid w:val="00C31AF8"/>
    <w:rsid w:val="00D349D3"/>
    <w:rsid w:val="00D85BE2"/>
    <w:rsid w:val="00D90CFE"/>
    <w:rsid w:val="00DA51D7"/>
    <w:rsid w:val="00DF1B4F"/>
    <w:rsid w:val="00E04739"/>
    <w:rsid w:val="00E20756"/>
    <w:rsid w:val="00E625E1"/>
    <w:rsid w:val="00EA7470"/>
    <w:rsid w:val="00ED2565"/>
    <w:rsid w:val="00F479AF"/>
    <w:rsid w:val="00FD3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69DB"/>
  <w15:docId w15:val="{2C6C18D5-2D3A-4F66-BC4F-2EDD38DB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50D4"/>
    <w:pPr>
      <w:spacing w:after="0" w:line="240" w:lineRule="auto"/>
    </w:pPr>
    <w:rPr>
      <w:rFonts w:ascii="Times New Roman" w:eastAsia="Times New Roman" w:hAnsi="Times New Roman" w:cs="Times New Roman"/>
      <w:kern w:val="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3450D4"/>
    <w:rPr>
      <w:color w:val="0563C1" w:themeColor="hyperlink"/>
      <w:u w:val="single"/>
    </w:rPr>
  </w:style>
  <w:style w:type="paragraph" w:styleId="Zkladntext">
    <w:name w:val="Body Text"/>
    <w:basedOn w:val="Normln"/>
    <w:link w:val="ZkladntextChar"/>
    <w:semiHidden/>
    <w:unhideWhenUsed/>
    <w:rsid w:val="003450D4"/>
    <w:pPr>
      <w:snapToGrid w:val="0"/>
      <w:spacing w:before="113"/>
      <w:ind w:firstLine="680"/>
      <w:jc w:val="both"/>
    </w:pPr>
    <w:rPr>
      <w:rFonts w:ascii="Arial" w:hAnsi="Arial"/>
      <w:color w:val="000000"/>
      <w:sz w:val="24"/>
    </w:rPr>
  </w:style>
  <w:style w:type="character" w:customStyle="1" w:styleId="ZkladntextChar">
    <w:name w:val="Základní text Char"/>
    <w:basedOn w:val="Standardnpsmoodstavce"/>
    <w:link w:val="Zkladntext"/>
    <w:semiHidden/>
    <w:rsid w:val="003450D4"/>
    <w:rPr>
      <w:rFonts w:ascii="Arial" w:eastAsia="Times New Roman" w:hAnsi="Arial" w:cs="Times New Roman"/>
      <w:color w:val="000000"/>
      <w:kern w:val="0"/>
      <w:sz w:val="24"/>
      <w:szCs w:val="20"/>
      <w:lang w:eastAsia="cs-CZ"/>
    </w:rPr>
  </w:style>
  <w:style w:type="paragraph" w:customStyle="1" w:styleId="dka">
    <w:name w:val="Řádka"/>
    <w:rsid w:val="003450D4"/>
    <w:pPr>
      <w:snapToGrid w:val="0"/>
      <w:spacing w:after="0" w:line="240" w:lineRule="auto"/>
      <w:jc w:val="both"/>
    </w:pPr>
    <w:rPr>
      <w:rFonts w:ascii="Arial" w:eastAsia="Times New Roman" w:hAnsi="Arial" w:cs="Times New Roman"/>
      <w:color w:val="000000"/>
      <w:kern w:val="0"/>
      <w:sz w:val="24"/>
      <w:szCs w:val="20"/>
      <w:lang w:eastAsia="cs-CZ"/>
    </w:rPr>
  </w:style>
  <w:style w:type="character" w:customStyle="1" w:styleId="fontstyle01">
    <w:name w:val="fontstyle01"/>
    <w:basedOn w:val="Standardnpsmoodstavce"/>
    <w:rsid w:val="003450D4"/>
    <w:rPr>
      <w:rFonts w:ascii="CMUBright-Roman" w:hAnsi="CMUBright-Roman" w:hint="default"/>
      <w:b w:val="0"/>
      <w:bCs w:val="0"/>
      <w:i w:val="0"/>
      <w:iCs w:val="0"/>
      <w:color w:val="000000"/>
      <w:sz w:val="16"/>
      <w:szCs w:val="16"/>
    </w:rPr>
  </w:style>
  <w:style w:type="paragraph" w:styleId="Zhlav">
    <w:name w:val="header"/>
    <w:basedOn w:val="Normln"/>
    <w:link w:val="ZhlavChar"/>
    <w:uiPriority w:val="99"/>
    <w:unhideWhenUsed/>
    <w:rsid w:val="003450D4"/>
    <w:pPr>
      <w:tabs>
        <w:tab w:val="center" w:pos="4536"/>
        <w:tab w:val="right" w:pos="9072"/>
      </w:tabs>
    </w:pPr>
  </w:style>
  <w:style w:type="character" w:customStyle="1" w:styleId="ZhlavChar">
    <w:name w:val="Záhlaví Char"/>
    <w:basedOn w:val="Standardnpsmoodstavce"/>
    <w:link w:val="Zhlav"/>
    <w:uiPriority w:val="99"/>
    <w:rsid w:val="003450D4"/>
    <w:rPr>
      <w:rFonts w:ascii="Times New Roman" w:eastAsia="Times New Roman" w:hAnsi="Times New Roman" w:cs="Times New Roman"/>
      <w:kern w:val="0"/>
      <w:sz w:val="20"/>
      <w:szCs w:val="20"/>
      <w:lang w:eastAsia="cs-CZ"/>
    </w:rPr>
  </w:style>
  <w:style w:type="paragraph" w:styleId="Zpat">
    <w:name w:val="footer"/>
    <w:basedOn w:val="Normln"/>
    <w:link w:val="ZpatChar"/>
    <w:uiPriority w:val="99"/>
    <w:unhideWhenUsed/>
    <w:rsid w:val="003450D4"/>
    <w:pPr>
      <w:tabs>
        <w:tab w:val="center" w:pos="4536"/>
        <w:tab w:val="right" w:pos="9072"/>
      </w:tabs>
    </w:pPr>
  </w:style>
  <w:style w:type="character" w:customStyle="1" w:styleId="ZpatChar">
    <w:name w:val="Zápatí Char"/>
    <w:basedOn w:val="Standardnpsmoodstavce"/>
    <w:link w:val="Zpat"/>
    <w:uiPriority w:val="99"/>
    <w:rsid w:val="003450D4"/>
    <w:rPr>
      <w:rFonts w:ascii="Times New Roman" w:eastAsia="Times New Roman" w:hAnsi="Times New Roman" w:cs="Times New Roman"/>
      <w:kern w:val="0"/>
      <w:sz w:val="20"/>
      <w:szCs w:val="20"/>
      <w:lang w:eastAsia="cs-CZ"/>
    </w:rPr>
  </w:style>
  <w:style w:type="paragraph" w:styleId="Revize">
    <w:name w:val="Revision"/>
    <w:hidden/>
    <w:uiPriority w:val="99"/>
    <w:semiHidden/>
    <w:rsid w:val="001713D5"/>
    <w:pPr>
      <w:spacing w:after="0" w:line="240" w:lineRule="auto"/>
    </w:pPr>
    <w:rPr>
      <w:rFonts w:ascii="Times New Roman" w:eastAsia="Times New Roman" w:hAnsi="Times New Roman" w:cs="Times New Roman"/>
      <w:kern w:val="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3428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Svatopluk</dc:creator>
  <cp:lastModifiedBy>Lubovská Markéta</cp:lastModifiedBy>
  <cp:revision>2</cp:revision>
  <cp:lastPrinted>2023-10-09T06:36:00Z</cp:lastPrinted>
  <dcterms:created xsi:type="dcterms:W3CDTF">2023-10-16T12:53:00Z</dcterms:created>
  <dcterms:modified xsi:type="dcterms:W3CDTF">2023-10-16T12:53:00Z</dcterms:modified>
</cp:coreProperties>
</file>