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6A4DD" w14:textId="77777777" w:rsidR="008F23D4" w:rsidRPr="005F388B" w:rsidRDefault="008F23D4" w:rsidP="008137B9">
      <w:pPr>
        <w:pStyle w:val="Nadpis1"/>
        <w:spacing w:after="120"/>
        <w:jc w:val="left"/>
        <w:rPr>
          <w:rFonts w:ascii="Tahoma" w:hAnsi="Tahoma" w:cs="Tahoma"/>
          <w:sz w:val="18"/>
          <w:szCs w:val="18"/>
        </w:rPr>
      </w:pPr>
    </w:p>
    <w:p w14:paraId="280D9BF2" w14:textId="4C1ECD2A" w:rsidR="00CE47C2" w:rsidRPr="005F388B" w:rsidRDefault="006F054D" w:rsidP="00CE47C2">
      <w:pPr>
        <w:pStyle w:val="Nadpis1"/>
        <w:spacing w:after="120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 xml:space="preserve">kupní smlouva o prodeji </w:t>
      </w:r>
      <w:r w:rsidR="00133DD0" w:rsidRPr="005F388B">
        <w:rPr>
          <w:rFonts w:ascii="Tahoma" w:hAnsi="Tahoma" w:cs="Tahoma"/>
          <w:sz w:val="18"/>
          <w:szCs w:val="18"/>
        </w:rPr>
        <w:t>Koní</w:t>
      </w:r>
    </w:p>
    <w:p w14:paraId="2D24590C" w14:textId="17BF46E6" w:rsidR="00CE47C2" w:rsidRPr="005F388B" w:rsidRDefault="00CE47C2" w:rsidP="00CE47C2">
      <w:pPr>
        <w:jc w:val="center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>uzavřená dle us</w:t>
      </w:r>
      <w:r w:rsidR="00625695" w:rsidRPr="005F388B">
        <w:rPr>
          <w:rFonts w:ascii="Tahoma" w:hAnsi="Tahoma" w:cs="Tahoma"/>
          <w:sz w:val="18"/>
          <w:szCs w:val="18"/>
        </w:rPr>
        <w:t>tanovení</w:t>
      </w:r>
      <w:r w:rsidRPr="005F388B">
        <w:rPr>
          <w:rFonts w:ascii="Tahoma" w:hAnsi="Tahoma" w:cs="Tahoma"/>
          <w:sz w:val="18"/>
          <w:szCs w:val="18"/>
        </w:rPr>
        <w:t xml:space="preserve"> § 20</w:t>
      </w:r>
      <w:r w:rsidR="006F054D" w:rsidRPr="005F388B">
        <w:rPr>
          <w:rFonts w:ascii="Tahoma" w:hAnsi="Tahoma" w:cs="Tahoma"/>
          <w:sz w:val="18"/>
          <w:szCs w:val="18"/>
        </w:rPr>
        <w:t>79</w:t>
      </w:r>
      <w:r w:rsidRPr="005F388B">
        <w:rPr>
          <w:rFonts w:ascii="Tahoma" w:hAnsi="Tahoma" w:cs="Tahoma"/>
          <w:sz w:val="18"/>
          <w:szCs w:val="18"/>
        </w:rPr>
        <w:t xml:space="preserve"> a násl. z. č. 89/2012 Sb., občanský zákoník, ve znění pozdějších předpisů (dále jen „</w:t>
      </w:r>
      <w:r w:rsidRPr="005F388B">
        <w:rPr>
          <w:rFonts w:ascii="Tahoma" w:hAnsi="Tahoma" w:cs="Tahoma"/>
          <w:b/>
          <w:sz w:val="18"/>
          <w:szCs w:val="18"/>
        </w:rPr>
        <w:t>Občanský zákoník</w:t>
      </w:r>
      <w:r w:rsidRPr="005F388B">
        <w:rPr>
          <w:rFonts w:ascii="Tahoma" w:hAnsi="Tahoma" w:cs="Tahoma"/>
          <w:sz w:val="18"/>
          <w:szCs w:val="18"/>
        </w:rPr>
        <w:t>“ a „</w:t>
      </w:r>
      <w:r w:rsidRPr="005F388B">
        <w:rPr>
          <w:rFonts w:ascii="Tahoma" w:hAnsi="Tahoma" w:cs="Tahoma"/>
          <w:b/>
          <w:sz w:val="18"/>
          <w:szCs w:val="18"/>
        </w:rPr>
        <w:t>Smlouva</w:t>
      </w:r>
      <w:r w:rsidRPr="005F388B">
        <w:rPr>
          <w:rFonts w:ascii="Tahoma" w:hAnsi="Tahoma" w:cs="Tahoma"/>
          <w:sz w:val="18"/>
          <w:szCs w:val="18"/>
        </w:rPr>
        <w:t>“), mezi smluvními stranami:</w:t>
      </w:r>
    </w:p>
    <w:p w14:paraId="013A6059" w14:textId="77777777" w:rsidR="009632D7" w:rsidRPr="005F388B" w:rsidRDefault="009632D7" w:rsidP="009632D7">
      <w:pPr>
        <w:pStyle w:val="Style11"/>
        <w:tabs>
          <w:tab w:val="left" w:pos="2694"/>
        </w:tabs>
        <w:spacing w:before="0"/>
        <w:ind w:right="-284"/>
        <w:jc w:val="left"/>
        <w:rPr>
          <w:rFonts w:ascii="Tahoma" w:hAnsi="Tahoma" w:cs="Tahoma"/>
          <w:color w:val="000000"/>
          <w:sz w:val="18"/>
          <w:szCs w:val="18"/>
        </w:rPr>
      </w:pPr>
    </w:p>
    <w:p w14:paraId="52E27109" w14:textId="77777777" w:rsidR="009D632F" w:rsidRPr="005F388B" w:rsidRDefault="009D632F" w:rsidP="009632D7">
      <w:pPr>
        <w:pStyle w:val="Style11"/>
        <w:tabs>
          <w:tab w:val="left" w:pos="2694"/>
        </w:tabs>
        <w:spacing w:before="0"/>
        <w:ind w:right="-284"/>
        <w:jc w:val="left"/>
        <w:rPr>
          <w:rFonts w:ascii="Tahoma" w:hAnsi="Tahoma" w:cs="Tahoma"/>
          <w:color w:val="000000"/>
          <w:sz w:val="18"/>
          <w:szCs w:val="18"/>
        </w:rPr>
      </w:pPr>
    </w:p>
    <w:p w14:paraId="59D915F2" w14:textId="21ECAA09" w:rsidR="00EF6F22" w:rsidRPr="005F388B" w:rsidRDefault="00EF6F22" w:rsidP="00EF6F22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5F388B">
        <w:rPr>
          <w:rFonts w:ascii="Tahoma" w:hAnsi="Tahoma" w:cs="Tahoma"/>
          <w:b/>
          <w:bCs/>
          <w:sz w:val="18"/>
          <w:szCs w:val="18"/>
        </w:rPr>
        <w:t xml:space="preserve">Ing. Jan Ludvík, MBA </w:t>
      </w:r>
    </w:p>
    <w:p w14:paraId="0F032E14" w14:textId="736D39A5" w:rsidR="00EF6F22" w:rsidRPr="005F388B" w:rsidRDefault="00EF6F22" w:rsidP="00EF6F22">
      <w:pPr>
        <w:jc w:val="both"/>
        <w:rPr>
          <w:rFonts w:ascii="Tahoma" w:eastAsia="Arial" w:hAnsi="Tahoma" w:cs="Tahoma"/>
          <w:sz w:val="18"/>
          <w:szCs w:val="18"/>
        </w:rPr>
      </w:pPr>
      <w:r w:rsidRPr="005F388B">
        <w:rPr>
          <w:rFonts w:ascii="Tahoma" w:hAnsi="Tahoma" w:cs="Tahoma"/>
          <w:bCs/>
          <w:color w:val="000000"/>
          <w:sz w:val="18"/>
          <w:szCs w:val="18"/>
        </w:rPr>
        <w:t>bytem:</w:t>
      </w:r>
      <w:r w:rsidRPr="005F388B">
        <w:rPr>
          <w:rFonts w:ascii="Tahoma" w:hAnsi="Tahoma" w:cs="Tahoma"/>
          <w:bCs/>
          <w:color w:val="000000"/>
          <w:sz w:val="18"/>
          <w:szCs w:val="18"/>
        </w:rPr>
        <w:tab/>
      </w:r>
      <w:r w:rsidRPr="005F388B">
        <w:rPr>
          <w:rFonts w:ascii="Tahoma" w:hAnsi="Tahoma" w:cs="Tahoma"/>
          <w:bCs/>
          <w:color w:val="000000"/>
          <w:sz w:val="18"/>
          <w:szCs w:val="18"/>
        </w:rPr>
        <w:tab/>
      </w:r>
      <w:r w:rsidRPr="005F388B">
        <w:rPr>
          <w:rFonts w:ascii="Tahoma" w:hAnsi="Tahoma" w:cs="Tahoma"/>
          <w:bCs/>
          <w:color w:val="000000"/>
          <w:sz w:val="18"/>
          <w:szCs w:val="18"/>
        </w:rPr>
        <w:tab/>
        <w:t xml:space="preserve">                        </w:t>
      </w:r>
      <w:r w:rsidRPr="005F388B">
        <w:rPr>
          <w:rFonts w:ascii="Tahoma" w:eastAsia="Arial" w:hAnsi="Tahoma" w:cs="Tahoma"/>
          <w:sz w:val="18"/>
          <w:szCs w:val="18"/>
        </w:rPr>
        <w:t>Za Kulturním domem 636, 394 70 Kamenice nad Lipou</w:t>
      </w:r>
    </w:p>
    <w:p w14:paraId="080B5CFB" w14:textId="465BA395" w:rsidR="00EF6F22" w:rsidRPr="005F388B" w:rsidRDefault="00EF6F22" w:rsidP="00EF6F22">
      <w:pPr>
        <w:pStyle w:val="Style11"/>
        <w:shd w:val="clear" w:color="auto" w:fill="auto"/>
        <w:tabs>
          <w:tab w:val="left" w:pos="2694"/>
        </w:tabs>
        <w:spacing w:before="0" w:line="240" w:lineRule="auto"/>
        <w:jc w:val="left"/>
        <w:rPr>
          <w:rFonts w:ascii="Tahoma" w:hAnsi="Tahoma" w:cs="Tahoma"/>
          <w:b w:val="0"/>
          <w:color w:val="000000"/>
          <w:sz w:val="18"/>
          <w:szCs w:val="18"/>
        </w:rPr>
      </w:pPr>
      <w:r w:rsidRPr="005F388B">
        <w:rPr>
          <w:rFonts w:ascii="Tahoma" w:hAnsi="Tahoma" w:cs="Tahoma"/>
          <w:b w:val="0"/>
          <w:sz w:val="18"/>
          <w:szCs w:val="18"/>
        </w:rPr>
        <w:t xml:space="preserve">datum narození, </w:t>
      </w:r>
      <w:r w:rsidR="003E43E5">
        <w:rPr>
          <w:rFonts w:ascii="Tahoma" w:hAnsi="Tahoma" w:cs="Tahoma"/>
          <w:b w:val="0"/>
          <w:sz w:val="18"/>
          <w:szCs w:val="18"/>
        </w:rPr>
        <w:t>rodné číslo</w:t>
      </w:r>
      <w:r w:rsidRPr="005F388B">
        <w:rPr>
          <w:rFonts w:ascii="Tahoma" w:hAnsi="Tahoma" w:cs="Tahoma"/>
          <w:b w:val="0"/>
          <w:sz w:val="18"/>
          <w:szCs w:val="18"/>
        </w:rPr>
        <w:t>:</w:t>
      </w:r>
      <w:r w:rsidRPr="005F388B">
        <w:rPr>
          <w:rFonts w:ascii="Tahoma" w:hAnsi="Tahoma" w:cs="Tahoma"/>
          <w:sz w:val="18"/>
          <w:szCs w:val="18"/>
        </w:rPr>
        <w:t xml:space="preserve">                       </w:t>
      </w:r>
      <w:r w:rsidRPr="005F388B">
        <w:rPr>
          <w:rFonts w:ascii="Tahoma" w:hAnsi="Tahoma" w:cs="Tahoma"/>
          <w:b w:val="0"/>
          <w:bCs w:val="0"/>
          <w:sz w:val="18"/>
          <w:szCs w:val="18"/>
        </w:rPr>
        <w:t>11. 6. 1973, 730611/1505</w:t>
      </w:r>
    </w:p>
    <w:p w14:paraId="3F96A838" w14:textId="4FBF8EB8" w:rsidR="009632D7" w:rsidRPr="00D54978" w:rsidRDefault="00EF6F22" w:rsidP="009632D7">
      <w:pPr>
        <w:pStyle w:val="Style11"/>
        <w:shd w:val="clear" w:color="auto" w:fill="auto"/>
        <w:tabs>
          <w:tab w:val="left" w:pos="2694"/>
        </w:tabs>
        <w:spacing w:before="0" w:line="240" w:lineRule="auto"/>
        <w:jc w:val="left"/>
        <w:rPr>
          <w:rFonts w:ascii="Tahoma" w:hAnsi="Tahoma" w:cs="Tahoma"/>
          <w:b w:val="0"/>
          <w:bCs w:val="0"/>
          <w:sz w:val="18"/>
          <w:szCs w:val="18"/>
        </w:rPr>
      </w:pPr>
      <w:r w:rsidRPr="005F388B">
        <w:rPr>
          <w:rFonts w:ascii="Tahoma" w:hAnsi="Tahoma" w:cs="Tahoma"/>
          <w:b w:val="0"/>
          <w:color w:val="000000"/>
          <w:sz w:val="18"/>
          <w:szCs w:val="18"/>
        </w:rPr>
        <w:t>bankovní spojení:</w:t>
      </w:r>
      <w:r w:rsidRPr="005F388B">
        <w:rPr>
          <w:rFonts w:ascii="Tahoma" w:hAnsi="Tahoma" w:cs="Tahoma"/>
          <w:b w:val="0"/>
          <w:color w:val="000000"/>
          <w:sz w:val="18"/>
          <w:szCs w:val="18"/>
        </w:rPr>
        <w:tab/>
      </w:r>
      <w:r w:rsidRPr="005F388B">
        <w:rPr>
          <w:rFonts w:ascii="Tahoma" w:hAnsi="Tahoma" w:cs="Tahoma"/>
          <w:b w:val="0"/>
          <w:color w:val="000000"/>
          <w:sz w:val="18"/>
          <w:szCs w:val="18"/>
        </w:rPr>
        <w:tab/>
      </w:r>
      <w:r w:rsidRPr="003E43E5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         </w:t>
      </w:r>
      <w:r w:rsidR="002D5C9D">
        <w:rPr>
          <w:rFonts w:ascii="Tahoma" w:hAnsi="Tahoma" w:cs="Tahoma"/>
          <w:b w:val="0"/>
          <w:bCs w:val="0"/>
          <w:sz w:val="18"/>
          <w:szCs w:val="18"/>
        </w:rPr>
        <w:t>7</w:t>
      </w:r>
      <w:bookmarkStart w:id="0" w:name="_GoBack"/>
      <w:bookmarkEnd w:id="0"/>
      <w:r w:rsidR="003E43E5" w:rsidRPr="003E43E5">
        <w:rPr>
          <w:rFonts w:ascii="Tahoma" w:hAnsi="Tahoma" w:cs="Tahoma"/>
          <w:b w:val="0"/>
          <w:bCs w:val="0"/>
          <w:sz w:val="18"/>
          <w:szCs w:val="18"/>
        </w:rPr>
        <w:t>380384001/5500</w:t>
      </w:r>
    </w:p>
    <w:p w14:paraId="0410B346" w14:textId="5D331BFF" w:rsidR="009632D7" w:rsidRPr="005F388B" w:rsidRDefault="009632D7" w:rsidP="009632D7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>(dále jen „</w:t>
      </w:r>
      <w:r w:rsidR="006F054D" w:rsidRPr="005F388B">
        <w:rPr>
          <w:rFonts w:ascii="Tahoma" w:hAnsi="Tahoma" w:cs="Tahoma"/>
          <w:b/>
          <w:sz w:val="18"/>
          <w:szCs w:val="18"/>
        </w:rPr>
        <w:t>Prodávající</w:t>
      </w:r>
      <w:r w:rsidRPr="005F388B">
        <w:rPr>
          <w:rFonts w:ascii="Tahoma" w:hAnsi="Tahoma" w:cs="Tahoma"/>
          <w:sz w:val="18"/>
          <w:szCs w:val="18"/>
        </w:rPr>
        <w:t>“)</w:t>
      </w:r>
    </w:p>
    <w:p w14:paraId="64A9CBCC" w14:textId="79BE7994" w:rsidR="006F054D" w:rsidRPr="005F388B" w:rsidRDefault="006F054D" w:rsidP="009632D7">
      <w:pPr>
        <w:spacing w:before="240" w:after="240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>a</w:t>
      </w:r>
    </w:p>
    <w:p w14:paraId="638C4846" w14:textId="77777777" w:rsidR="00EF6F22" w:rsidRPr="005F388B" w:rsidRDefault="00EF6F22" w:rsidP="00EF6F22">
      <w:pPr>
        <w:rPr>
          <w:rFonts w:ascii="Tahoma" w:hAnsi="Tahoma" w:cs="Tahoma"/>
          <w:b/>
          <w:bCs/>
          <w:sz w:val="18"/>
          <w:szCs w:val="18"/>
        </w:rPr>
      </w:pPr>
      <w:r w:rsidRPr="005F388B">
        <w:rPr>
          <w:rFonts w:ascii="Tahoma" w:hAnsi="Tahoma" w:cs="Tahoma"/>
          <w:b/>
          <w:bCs/>
          <w:sz w:val="18"/>
          <w:szCs w:val="18"/>
        </w:rPr>
        <w:t>Léčebné lázně Lázně Kynžvart</w:t>
      </w:r>
    </w:p>
    <w:p w14:paraId="17BDA316" w14:textId="77777777" w:rsidR="00EF6F22" w:rsidRPr="005F388B" w:rsidRDefault="00EF6F22" w:rsidP="00EF6F22">
      <w:pPr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>se sídlem:</w:t>
      </w:r>
      <w:r w:rsidRPr="005F388B">
        <w:rPr>
          <w:rFonts w:ascii="Tahoma" w:hAnsi="Tahoma" w:cs="Tahoma"/>
          <w:sz w:val="18"/>
          <w:szCs w:val="18"/>
        </w:rPr>
        <w:tab/>
      </w:r>
      <w:r w:rsidRPr="005F388B">
        <w:rPr>
          <w:rFonts w:ascii="Tahoma" w:hAnsi="Tahoma" w:cs="Tahoma"/>
          <w:sz w:val="18"/>
          <w:szCs w:val="18"/>
        </w:rPr>
        <w:tab/>
      </w:r>
      <w:r w:rsidRPr="005F388B">
        <w:rPr>
          <w:rFonts w:ascii="Tahoma" w:hAnsi="Tahoma" w:cs="Tahoma"/>
          <w:sz w:val="18"/>
          <w:szCs w:val="18"/>
        </w:rPr>
        <w:tab/>
      </w:r>
      <w:r w:rsidRPr="005F388B">
        <w:rPr>
          <w:rFonts w:ascii="Tahoma" w:hAnsi="Tahoma" w:cs="Tahoma"/>
          <w:sz w:val="18"/>
          <w:szCs w:val="18"/>
        </w:rPr>
        <w:tab/>
        <w:t>Lázeňská 295, 354 91 Lázně Kynžvart</w:t>
      </w:r>
    </w:p>
    <w:p w14:paraId="61264DEB" w14:textId="77777777" w:rsidR="00EF6F22" w:rsidRPr="005F388B" w:rsidRDefault="00EF6F22" w:rsidP="00EF6F22">
      <w:pPr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>IČO:</w:t>
      </w:r>
      <w:r w:rsidRPr="005F388B">
        <w:rPr>
          <w:rFonts w:ascii="Tahoma" w:hAnsi="Tahoma" w:cs="Tahoma"/>
          <w:sz w:val="18"/>
          <w:szCs w:val="18"/>
        </w:rPr>
        <w:tab/>
      </w:r>
      <w:r w:rsidRPr="005F388B">
        <w:rPr>
          <w:rFonts w:ascii="Tahoma" w:hAnsi="Tahoma" w:cs="Tahoma"/>
          <w:sz w:val="18"/>
          <w:szCs w:val="18"/>
        </w:rPr>
        <w:tab/>
      </w:r>
      <w:r w:rsidRPr="005F388B">
        <w:rPr>
          <w:rFonts w:ascii="Tahoma" w:hAnsi="Tahoma" w:cs="Tahoma"/>
          <w:sz w:val="18"/>
          <w:szCs w:val="18"/>
        </w:rPr>
        <w:tab/>
      </w:r>
      <w:r w:rsidRPr="005F388B">
        <w:rPr>
          <w:rFonts w:ascii="Tahoma" w:hAnsi="Tahoma" w:cs="Tahoma"/>
          <w:sz w:val="18"/>
          <w:szCs w:val="18"/>
        </w:rPr>
        <w:tab/>
      </w:r>
      <w:r w:rsidRPr="005F388B">
        <w:rPr>
          <w:rFonts w:ascii="Tahoma" w:hAnsi="Tahoma" w:cs="Tahoma"/>
          <w:sz w:val="18"/>
          <w:szCs w:val="18"/>
        </w:rPr>
        <w:tab/>
        <w:t>00883573</w:t>
      </w:r>
    </w:p>
    <w:p w14:paraId="158822CA" w14:textId="77777777" w:rsidR="00EF6F22" w:rsidRPr="005F388B" w:rsidRDefault="00EF6F22" w:rsidP="00EF6F22">
      <w:pPr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>DIČ:</w:t>
      </w:r>
      <w:r w:rsidRPr="005F388B">
        <w:rPr>
          <w:rFonts w:ascii="Tahoma" w:hAnsi="Tahoma" w:cs="Tahoma"/>
          <w:sz w:val="18"/>
          <w:szCs w:val="18"/>
        </w:rPr>
        <w:tab/>
      </w:r>
      <w:r w:rsidRPr="005F388B">
        <w:rPr>
          <w:rFonts w:ascii="Tahoma" w:hAnsi="Tahoma" w:cs="Tahoma"/>
          <w:sz w:val="18"/>
          <w:szCs w:val="18"/>
        </w:rPr>
        <w:tab/>
      </w:r>
      <w:r w:rsidRPr="005F388B">
        <w:rPr>
          <w:rFonts w:ascii="Tahoma" w:hAnsi="Tahoma" w:cs="Tahoma"/>
          <w:sz w:val="18"/>
          <w:szCs w:val="18"/>
        </w:rPr>
        <w:tab/>
      </w:r>
      <w:r w:rsidRPr="005F388B">
        <w:rPr>
          <w:rFonts w:ascii="Tahoma" w:hAnsi="Tahoma" w:cs="Tahoma"/>
          <w:sz w:val="18"/>
          <w:szCs w:val="18"/>
        </w:rPr>
        <w:tab/>
      </w:r>
      <w:r w:rsidRPr="005F388B">
        <w:rPr>
          <w:rFonts w:ascii="Tahoma" w:hAnsi="Tahoma" w:cs="Tahoma"/>
          <w:sz w:val="18"/>
          <w:szCs w:val="18"/>
        </w:rPr>
        <w:tab/>
        <w:t>CZ00883573</w:t>
      </w:r>
    </w:p>
    <w:p w14:paraId="22AB60DF" w14:textId="77777777" w:rsidR="00EF6F22" w:rsidRPr="005F388B" w:rsidRDefault="00EF6F22" w:rsidP="00EF6F22">
      <w:pPr>
        <w:spacing w:line="300" w:lineRule="exact"/>
        <w:ind w:right="68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>zastoupené:</w:t>
      </w:r>
      <w:r w:rsidRPr="005F388B">
        <w:rPr>
          <w:rFonts w:ascii="Tahoma" w:hAnsi="Tahoma" w:cs="Tahoma"/>
          <w:sz w:val="18"/>
          <w:szCs w:val="18"/>
        </w:rPr>
        <w:tab/>
      </w:r>
      <w:r w:rsidRPr="005F388B">
        <w:rPr>
          <w:rFonts w:ascii="Tahoma" w:hAnsi="Tahoma" w:cs="Tahoma"/>
          <w:sz w:val="18"/>
          <w:szCs w:val="18"/>
        </w:rPr>
        <w:tab/>
      </w:r>
      <w:r w:rsidRPr="005F388B">
        <w:rPr>
          <w:rFonts w:ascii="Tahoma" w:hAnsi="Tahoma" w:cs="Tahoma"/>
          <w:sz w:val="18"/>
          <w:szCs w:val="18"/>
        </w:rPr>
        <w:tab/>
      </w:r>
      <w:r w:rsidRPr="005F388B">
        <w:rPr>
          <w:rFonts w:ascii="Tahoma" w:hAnsi="Tahoma" w:cs="Tahoma"/>
          <w:sz w:val="18"/>
          <w:szCs w:val="18"/>
        </w:rPr>
        <w:tab/>
        <w:t>Mgr. Karlem Naxerou, ředitelem</w:t>
      </w:r>
    </w:p>
    <w:p w14:paraId="6E61B6C2" w14:textId="2D040350" w:rsidR="00EF6F22" w:rsidRPr="005F388B" w:rsidRDefault="00EF6F22" w:rsidP="00D54978">
      <w:pPr>
        <w:pStyle w:val="Bodytext20"/>
        <w:shd w:val="clear" w:color="auto" w:fill="auto"/>
        <w:spacing w:line="240" w:lineRule="auto"/>
        <w:ind w:left="1661" w:right="425" w:hanging="1661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 xml:space="preserve">bankovní spojení: </w:t>
      </w:r>
      <w:r w:rsidRPr="005F388B">
        <w:rPr>
          <w:rFonts w:ascii="Tahoma" w:hAnsi="Tahoma" w:cs="Tahoma"/>
          <w:sz w:val="18"/>
          <w:szCs w:val="18"/>
        </w:rPr>
        <w:tab/>
      </w:r>
      <w:r w:rsidRPr="005F388B">
        <w:rPr>
          <w:rFonts w:ascii="Tahoma" w:hAnsi="Tahoma" w:cs="Tahoma"/>
          <w:sz w:val="18"/>
          <w:szCs w:val="18"/>
        </w:rPr>
        <w:tab/>
      </w:r>
      <w:r w:rsidRPr="005F388B">
        <w:rPr>
          <w:rFonts w:ascii="Tahoma" w:hAnsi="Tahoma" w:cs="Tahoma"/>
          <w:sz w:val="18"/>
          <w:szCs w:val="18"/>
        </w:rPr>
        <w:tab/>
      </w:r>
      <w:r w:rsidR="005F388B">
        <w:rPr>
          <w:rFonts w:ascii="Tahoma" w:hAnsi="Tahoma" w:cs="Tahoma"/>
          <w:sz w:val="18"/>
          <w:szCs w:val="18"/>
        </w:rPr>
        <w:t xml:space="preserve">            </w:t>
      </w:r>
      <w:r w:rsidRPr="005F388B">
        <w:rPr>
          <w:rFonts w:ascii="Tahoma" w:hAnsi="Tahoma" w:cs="Tahoma"/>
          <w:sz w:val="18"/>
          <w:szCs w:val="18"/>
        </w:rPr>
        <w:t>30007-25231331/0710</w:t>
      </w:r>
      <w:r w:rsidRPr="005F388B">
        <w:rPr>
          <w:rFonts w:ascii="Tahoma" w:hAnsi="Tahoma" w:cs="Tahoma"/>
          <w:snapToGrid w:val="0"/>
          <w:color w:val="000000"/>
          <w:sz w:val="18"/>
          <w:szCs w:val="18"/>
        </w:rPr>
        <w:t xml:space="preserve">, </w:t>
      </w:r>
      <w:r w:rsidRPr="005F388B">
        <w:rPr>
          <w:rFonts w:ascii="Tahoma" w:hAnsi="Tahoma" w:cs="Tahoma"/>
          <w:sz w:val="18"/>
          <w:szCs w:val="18"/>
        </w:rPr>
        <w:t>Česká národní banka</w:t>
      </w:r>
    </w:p>
    <w:p w14:paraId="4E964760" w14:textId="48E1FF5A" w:rsidR="00EF6F22" w:rsidRDefault="00CE47C2" w:rsidP="00CE47C2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>(dále jen „</w:t>
      </w:r>
      <w:r w:rsidR="00E525CA" w:rsidRPr="005F388B">
        <w:rPr>
          <w:rFonts w:ascii="Tahoma" w:hAnsi="Tahoma" w:cs="Tahoma"/>
          <w:b/>
          <w:sz w:val="18"/>
          <w:szCs w:val="18"/>
        </w:rPr>
        <w:t>Kupující</w:t>
      </w:r>
      <w:r w:rsidRPr="005F388B">
        <w:rPr>
          <w:rFonts w:ascii="Tahoma" w:hAnsi="Tahoma" w:cs="Tahoma"/>
          <w:sz w:val="18"/>
          <w:szCs w:val="18"/>
        </w:rPr>
        <w:t>“)</w:t>
      </w:r>
    </w:p>
    <w:p w14:paraId="3086CA4E" w14:textId="77777777" w:rsidR="00D54978" w:rsidRPr="005F388B" w:rsidRDefault="00D54978" w:rsidP="00CE47C2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14:paraId="1918144D" w14:textId="4633252D" w:rsidR="006F054D" w:rsidRPr="005F388B" w:rsidRDefault="00CE47C2" w:rsidP="00E525CA">
      <w:pPr>
        <w:spacing w:before="120" w:after="120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>(</w:t>
      </w:r>
      <w:r w:rsidR="00E525CA" w:rsidRPr="005F388B">
        <w:rPr>
          <w:rFonts w:ascii="Tahoma" w:hAnsi="Tahoma" w:cs="Tahoma"/>
          <w:sz w:val="18"/>
          <w:szCs w:val="18"/>
        </w:rPr>
        <w:t>Prodávající</w:t>
      </w:r>
      <w:r w:rsidRPr="005F388B">
        <w:rPr>
          <w:rFonts w:ascii="Tahoma" w:hAnsi="Tahoma" w:cs="Tahoma"/>
          <w:sz w:val="18"/>
          <w:szCs w:val="18"/>
        </w:rPr>
        <w:t xml:space="preserve"> a </w:t>
      </w:r>
      <w:r w:rsidR="00E525CA" w:rsidRPr="005F388B">
        <w:rPr>
          <w:rFonts w:ascii="Tahoma" w:hAnsi="Tahoma" w:cs="Tahoma"/>
          <w:sz w:val="18"/>
          <w:szCs w:val="18"/>
        </w:rPr>
        <w:t>Kupující</w:t>
      </w:r>
      <w:r w:rsidRPr="005F388B">
        <w:rPr>
          <w:rFonts w:ascii="Tahoma" w:hAnsi="Tahoma" w:cs="Tahoma"/>
          <w:sz w:val="18"/>
          <w:szCs w:val="18"/>
        </w:rPr>
        <w:t xml:space="preserve"> společně dále jako „</w:t>
      </w:r>
      <w:r w:rsidRPr="005F388B">
        <w:rPr>
          <w:rFonts w:ascii="Tahoma" w:hAnsi="Tahoma" w:cs="Tahoma"/>
          <w:b/>
          <w:sz w:val="18"/>
          <w:szCs w:val="18"/>
        </w:rPr>
        <w:t>Smluvní strany</w:t>
      </w:r>
      <w:r w:rsidRPr="005F388B">
        <w:rPr>
          <w:rFonts w:ascii="Tahoma" w:hAnsi="Tahoma" w:cs="Tahoma"/>
          <w:sz w:val="18"/>
          <w:szCs w:val="18"/>
        </w:rPr>
        <w:t>“)</w:t>
      </w:r>
    </w:p>
    <w:p w14:paraId="565EE679" w14:textId="77777777" w:rsidR="008F23D4" w:rsidRPr="005F388B" w:rsidRDefault="008F23D4" w:rsidP="00472EA5">
      <w:pPr>
        <w:rPr>
          <w:rFonts w:ascii="Tahoma" w:hAnsi="Tahoma" w:cs="Tahoma"/>
          <w:sz w:val="18"/>
          <w:szCs w:val="18"/>
        </w:rPr>
      </w:pPr>
    </w:p>
    <w:p w14:paraId="4F80F871" w14:textId="77777777" w:rsidR="00CE47C2" w:rsidRPr="005F388B" w:rsidRDefault="00CE47C2" w:rsidP="00472EA5">
      <w:pPr>
        <w:jc w:val="center"/>
        <w:rPr>
          <w:rFonts w:ascii="Tahoma" w:eastAsia="Arial Unicode MS" w:hAnsi="Tahoma" w:cs="Tahoma"/>
          <w:b/>
          <w:bCs/>
          <w:sz w:val="18"/>
          <w:szCs w:val="18"/>
        </w:rPr>
      </w:pPr>
      <w:r w:rsidRPr="005F388B">
        <w:rPr>
          <w:rFonts w:ascii="Tahoma" w:eastAsia="Arial Unicode MS" w:hAnsi="Tahoma" w:cs="Tahoma"/>
          <w:b/>
          <w:bCs/>
          <w:sz w:val="18"/>
          <w:szCs w:val="18"/>
        </w:rPr>
        <w:t>I.</w:t>
      </w:r>
    </w:p>
    <w:p w14:paraId="6BC8F72E" w14:textId="671593B1" w:rsidR="00472EA5" w:rsidRPr="005F388B" w:rsidRDefault="00472EA5" w:rsidP="00472EA5">
      <w:pPr>
        <w:jc w:val="center"/>
        <w:rPr>
          <w:rFonts w:ascii="Tahoma" w:eastAsia="Arial Unicode MS" w:hAnsi="Tahoma" w:cs="Tahoma"/>
          <w:b/>
          <w:bCs/>
          <w:sz w:val="18"/>
          <w:szCs w:val="18"/>
        </w:rPr>
      </w:pPr>
      <w:r w:rsidRPr="005F388B">
        <w:rPr>
          <w:rFonts w:ascii="Tahoma" w:eastAsia="Arial Unicode MS" w:hAnsi="Tahoma" w:cs="Tahoma"/>
          <w:b/>
          <w:bCs/>
          <w:sz w:val="18"/>
          <w:szCs w:val="18"/>
        </w:rPr>
        <w:t>Úvodní ustanovení</w:t>
      </w:r>
    </w:p>
    <w:p w14:paraId="5C4DF3C8" w14:textId="77777777" w:rsidR="00472EA5" w:rsidRPr="005F388B" w:rsidRDefault="00472EA5" w:rsidP="00472EA5">
      <w:pPr>
        <w:jc w:val="center"/>
        <w:rPr>
          <w:rFonts w:ascii="Tahoma" w:eastAsia="Arial Unicode MS" w:hAnsi="Tahoma" w:cs="Tahoma"/>
          <w:b/>
          <w:bCs/>
          <w:sz w:val="18"/>
          <w:szCs w:val="18"/>
        </w:rPr>
      </w:pPr>
    </w:p>
    <w:p w14:paraId="29AE1534" w14:textId="5887AD8F" w:rsidR="00472EA5" w:rsidRPr="005F388B" w:rsidRDefault="00472EA5" w:rsidP="00CE47C2">
      <w:pPr>
        <w:pStyle w:val="Zkladntext2"/>
        <w:numPr>
          <w:ilvl w:val="1"/>
          <w:numId w:val="1"/>
        </w:numPr>
        <w:spacing w:after="120"/>
        <w:ind w:left="567" w:hanging="567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>Smluvní strany prohlašují, že jsou způsobilé uzavřít tuto Smlouvu, stejně jako jsou způsobilé nabývat v rámci právního řádu vlastním právním jednáním práva a zavazovat se k povinnostem.</w:t>
      </w:r>
    </w:p>
    <w:p w14:paraId="151204B2" w14:textId="61FA8C46" w:rsidR="00E76A02" w:rsidRPr="005F388B" w:rsidRDefault="00E76A02" w:rsidP="008137B9">
      <w:pPr>
        <w:pStyle w:val="Zkladntext2"/>
        <w:numPr>
          <w:ilvl w:val="1"/>
          <w:numId w:val="1"/>
        </w:numPr>
        <w:ind w:left="567" w:hanging="567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 xml:space="preserve">Označení </w:t>
      </w:r>
      <w:r w:rsidR="001F7C2D" w:rsidRPr="005F388B">
        <w:rPr>
          <w:rFonts w:ascii="Tahoma" w:hAnsi="Tahoma" w:cs="Tahoma"/>
          <w:sz w:val="18"/>
          <w:szCs w:val="18"/>
        </w:rPr>
        <w:t>koní</w:t>
      </w:r>
      <w:r w:rsidRPr="005F388B">
        <w:rPr>
          <w:rFonts w:ascii="Tahoma" w:hAnsi="Tahoma" w:cs="Tahoma"/>
          <w:sz w:val="18"/>
          <w:szCs w:val="18"/>
        </w:rPr>
        <w:t>:</w:t>
      </w:r>
    </w:p>
    <w:p w14:paraId="452472D6" w14:textId="77777777" w:rsidR="001F7C2D" w:rsidRPr="005F388B" w:rsidRDefault="001F7C2D" w:rsidP="001F7C2D">
      <w:pPr>
        <w:pStyle w:val="Zkladntext2"/>
        <w:ind w:left="567"/>
        <w:rPr>
          <w:rFonts w:ascii="Tahoma" w:hAnsi="Tahoma" w:cs="Tahoma"/>
          <w:sz w:val="18"/>
          <w:szCs w:val="18"/>
        </w:rPr>
      </w:pPr>
    </w:p>
    <w:p w14:paraId="109D0031" w14:textId="1C678BBE" w:rsidR="008137B9" w:rsidRPr="005F388B" w:rsidRDefault="001F7C2D" w:rsidP="008137B9">
      <w:pPr>
        <w:pStyle w:val="Zkladntext2"/>
        <w:ind w:left="567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>1)</w:t>
      </w:r>
      <w:r w:rsidRPr="005F388B">
        <w:rPr>
          <w:rFonts w:ascii="Tahoma" w:eastAsiaTheme="minorHAnsi" w:hAnsi="Tahoma" w:cs="Tahoma"/>
          <w:kern w:val="2"/>
          <w:sz w:val="18"/>
          <w:szCs w:val="18"/>
          <w:lang w:eastAsia="en-US"/>
          <w14:ligatures w14:val="standardContextual"/>
        </w:rPr>
        <w:t xml:space="preserve"> </w:t>
      </w:r>
      <w:r w:rsidRPr="005F388B">
        <w:rPr>
          <w:rFonts w:ascii="Tahoma" w:hAnsi="Tahoma" w:cs="Tahoma"/>
          <w:b/>
          <w:bCs/>
          <w:sz w:val="18"/>
          <w:szCs w:val="18"/>
        </w:rPr>
        <w:t>FERDA</w:t>
      </w:r>
      <w:r w:rsidRPr="005F388B">
        <w:rPr>
          <w:rFonts w:ascii="Tahoma" w:hAnsi="Tahoma" w:cs="Tahoma"/>
          <w:sz w:val="18"/>
          <w:szCs w:val="18"/>
        </w:rPr>
        <w:t>, typ: pony, Identifikační číslo (UELN) 203 011 992390511, mikročip: 203010033016268, datum narození: 1. 1. 2011, číslo průkazu koně: 000000800 (d</w:t>
      </w:r>
      <w:r w:rsidR="0099332C" w:rsidRPr="005F388B">
        <w:rPr>
          <w:rFonts w:ascii="Tahoma" w:hAnsi="Tahoma" w:cs="Tahoma"/>
          <w:sz w:val="18"/>
          <w:szCs w:val="18"/>
        </w:rPr>
        <w:t>á</w:t>
      </w:r>
      <w:r w:rsidRPr="005F388B">
        <w:rPr>
          <w:rFonts w:ascii="Tahoma" w:hAnsi="Tahoma" w:cs="Tahoma"/>
          <w:sz w:val="18"/>
          <w:szCs w:val="18"/>
        </w:rPr>
        <w:t>le též „FERDA“)</w:t>
      </w:r>
    </w:p>
    <w:p w14:paraId="645D6F77" w14:textId="77777777" w:rsidR="001F7C2D" w:rsidRPr="005F388B" w:rsidRDefault="001F7C2D" w:rsidP="008137B9">
      <w:pPr>
        <w:pStyle w:val="Zkladntext2"/>
        <w:ind w:left="567"/>
        <w:rPr>
          <w:rFonts w:ascii="Tahoma" w:hAnsi="Tahoma" w:cs="Tahoma"/>
          <w:sz w:val="18"/>
          <w:szCs w:val="18"/>
        </w:rPr>
      </w:pPr>
    </w:p>
    <w:p w14:paraId="451713E1" w14:textId="016D70A5" w:rsidR="000D68EE" w:rsidRPr="005F388B" w:rsidRDefault="001F7C2D" w:rsidP="008137B9">
      <w:pPr>
        <w:pStyle w:val="Zkladntext2"/>
        <w:ind w:left="567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 xml:space="preserve">2) </w:t>
      </w:r>
      <w:r w:rsidRPr="005F388B">
        <w:rPr>
          <w:rFonts w:ascii="Tahoma" w:hAnsi="Tahoma" w:cs="Tahoma"/>
          <w:b/>
          <w:bCs/>
          <w:sz w:val="18"/>
          <w:szCs w:val="18"/>
        </w:rPr>
        <w:t>NEAPOLITANO IV KAMILLA</w:t>
      </w:r>
      <w:r w:rsidRPr="005F388B">
        <w:rPr>
          <w:rFonts w:ascii="Tahoma" w:hAnsi="Tahoma" w:cs="Tahoma"/>
          <w:sz w:val="18"/>
          <w:szCs w:val="18"/>
        </w:rPr>
        <w:t xml:space="preserve"> - 15, plemeno: lipický kůň, hřebec, Identifikační číslo (UELN) 203 005 437613509, mikročip: 203018100014630, datum narození: 10. 4. 2009, číslo průkazu koně: 000057702(d</w:t>
      </w:r>
      <w:r w:rsidR="0099332C" w:rsidRPr="005F388B">
        <w:rPr>
          <w:rFonts w:ascii="Tahoma" w:hAnsi="Tahoma" w:cs="Tahoma"/>
          <w:sz w:val="18"/>
          <w:szCs w:val="18"/>
        </w:rPr>
        <w:t>á</w:t>
      </w:r>
      <w:r w:rsidRPr="005F388B">
        <w:rPr>
          <w:rFonts w:ascii="Tahoma" w:hAnsi="Tahoma" w:cs="Tahoma"/>
          <w:sz w:val="18"/>
          <w:szCs w:val="18"/>
        </w:rPr>
        <w:t>le též „</w:t>
      </w:r>
      <w:bookmarkStart w:id="1" w:name="_Hlk143172528"/>
      <w:r w:rsidRPr="005F388B">
        <w:rPr>
          <w:rFonts w:ascii="Tahoma" w:hAnsi="Tahoma" w:cs="Tahoma"/>
          <w:sz w:val="18"/>
          <w:szCs w:val="18"/>
        </w:rPr>
        <w:t>NEAPOLITANO IV KAMILLA</w:t>
      </w:r>
      <w:bookmarkEnd w:id="1"/>
      <w:r w:rsidRPr="005F388B">
        <w:rPr>
          <w:rFonts w:ascii="Tahoma" w:hAnsi="Tahoma" w:cs="Tahoma"/>
          <w:sz w:val="18"/>
          <w:szCs w:val="18"/>
        </w:rPr>
        <w:t>“)</w:t>
      </w:r>
    </w:p>
    <w:p w14:paraId="50AA020C" w14:textId="77777777" w:rsidR="001F7C2D" w:rsidRPr="005F388B" w:rsidRDefault="001F7C2D" w:rsidP="008137B9">
      <w:pPr>
        <w:pStyle w:val="Zkladntext2"/>
        <w:ind w:left="567"/>
        <w:rPr>
          <w:rFonts w:ascii="Tahoma" w:hAnsi="Tahoma" w:cs="Tahoma"/>
          <w:sz w:val="18"/>
          <w:szCs w:val="18"/>
        </w:rPr>
      </w:pPr>
    </w:p>
    <w:p w14:paraId="40E65444" w14:textId="622CE2F6" w:rsidR="008137B9" w:rsidRPr="005F388B" w:rsidRDefault="001F7C2D" w:rsidP="001F7C2D">
      <w:pPr>
        <w:pStyle w:val="Zkladntext2"/>
        <w:ind w:left="567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 xml:space="preserve">3) </w:t>
      </w:r>
      <w:r w:rsidRPr="005F388B">
        <w:rPr>
          <w:rFonts w:ascii="Tahoma" w:hAnsi="Tahoma" w:cs="Tahoma"/>
          <w:b/>
          <w:bCs/>
          <w:sz w:val="18"/>
          <w:szCs w:val="18"/>
        </w:rPr>
        <w:t>OLYMPIE</w:t>
      </w:r>
      <w:r w:rsidRPr="005F388B">
        <w:rPr>
          <w:rFonts w:ascii="Tahoma" w:hAnsi="Tahoma" w:cs="Tahoma"/>
          <w:sz w:val="18"/>
          <w:szCs w:val="18"/>
        </w:rPr>
        <w:t>, plemeno hafling, klisna, Identifikační číslo (UELN) 203 001 833225504, ověření původu: 0402369, číslo v registrační knize koní: 32/255, datum narození: 5. 7. 2004, číslo průkazu koně: 000028601 (d</w:t>
      </w:r>
      <w:r w:rsidR="0099332C" w:rsidRPr="005F388B">
        <w:rPr>
          <w:rFonts w:ascii="Tahoma" w:hAnsi="Tahoma" w:cs="Tahoma"/>
          <w:sz w:val="18"/>
          <w:szCs w:val="18"/>
        </w:rPr>
        <w:t>á</w:t>
      </w:r>
      <w:r w:rsidRPr="005F388B">
        <w:rPr>
          <w:rFonts w:ascii="Tahoma" w:hAnsi="Tahoma" w:cs="Tahoma"/>
          <w:sz w:val="18"/>
          <w:szCs w:val="18"/>
        </w:rPr>
        <w:t>le též „</w:t>
      </w:r>
      <w:bookmarkStart w:id="2" w:name="_Hlk143173038"/>
      <w:r w:rsidRPr="005F388B">
        <w:rPr>
          <w:rFonts w:ascii="Tahoma" w:hAnsi="Tahoma" w:cs="Tahoma"/>
          <w:sz w:val="18"/>
          <w:szCs w:val="18"/>
        </w:rPr>
        <w:t>OLYMPIE</w:t>
      </w:r>
      <w:bookmarkEnd w:id="2"/>
      <w:r w:rsidRPr="005F388B">
        <w:rPr>
          <w:rFonts w:ascii="Tahoma" w:hAnsi="Tahoma" w:cs="Tahoma"/>
          <w:sz w:val="18"/>
          <w:szCs w:val="18"/>
        </w:rPr>
        <w:t>“)</w:t>
      </w:r>
    </w:p>
    <w:p w14:paraId="716548B1" w14:textId="77777777" w:rsidR="001F7C2D" w:rsidRPr="005F388B" w:rsidRDefault="001F7C2D" w:rsidP="001F7C2D">
      <w:pPr>
        <w:pStyle w:val="Zkladntext2"/>
        <w:ind w:left="567"/>
        <w:rPr>
          <w:rFonts w:ascii="Tahoma" w:hAnsi="Tahoma" w:cs="Tahoma"/>
          <w:sz w:val="18"/>
          <w:szCs w:val="18"/>
        </w:rPr>
      </w:pPr>
    </w:p>
    <w:p w14:paraId="6617AF10" w14:textId="7A3713DB" w:rsidR="00E44A09" w:rsidRPr="00D54978" w:rsidRDefault="001F7C2D" w:rsidP="00D54978">
      <w:pPr>
        <w:pStyle w:val="Zkladntext2"/>
        <w:numPr>
          <w:ilvl w:val="1"/>
          <w:numId w:val="1"/>
        </w:numPr>
        <w:ind w:left="567" w:hanging="567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>Všichni tři koně uvedení</w:t>
      </w:r>
      <w:r w:rsidR="008137B9" w:rsidRPr="005F388B">
        <w:rPr>
          <w:rFonts w:ascii="Tahoma" w:hAnsi="Tahoma" w:cs="Tahoma"/>
          <w:sz w:val="18"/>
          <w:szCs w:val="18"/>
        </w:rPr>
        <w:t xml:space="preserve"> v odst. 1.</w:t>
      </w:r>
      <w:r w:rsidRPr="005F388B">
        <w:rPr>
          <w:rFonts w:ascii="Tahoma" w:hAnsi="Tahoma" w:cs="Tahoma"/>
          <w:sz w:val="18"/>
          <w:szCs w:val="18"/>
        </w:rPr>
        <w:t>2</w:t>
      </w:r>
      <w:r w:rsidR="008137B9" w:rsidRPr="005F388B">
        <w:rPr>
          <w:rFonts w:ascii="Tahoma" w:hAnsi="Tahoma" w:cs="Tahoma"/>
          <w:sz w:val="18"/>
          <w:szCs w:val="18"/>
        </w:rPr>
        <w:t xml:space="preserve">. této Smlouvy </w:t>
      </w:r>
      <w:r w:rsidR="008609D3" w:rsidRPr="005F388B">
        <w:rPr>
          <w:rFonts w:ascii="Tahoma" w:hAnsi="Tahoma" w:cs="Tahoma"/>
          <w:sz w:val="18"/>
          <w:szCs w:val="18"/>
        </w:rPr>
        <w:t xml:space="preserve">jsou </w:t>
      </w:r>
      <w:r w:rsidR="008137B9" w:rsidRPr="005F388B">
        <w:rPr>
          <w:rFonts w:ascii="Tahoma" w:hAnsi="Tahoma" w:cs="Tahoma"/>
          <w:sz w:val="18"/>
          <w:szCs w:val="18"/>
        </w:rPr>
        <w:t xml:space="preserve">dále </w:t>
      </w:r>
      <w:r w:rsidRPr="005F388B">
        <w:rPr>
          <w:rFonts w:ascii="Tahoma" w:hAnsi="Tahoma" w:cs="Tahoma"/>
          <w:sz w:val="18"/>
          <w:szCs w:val="18"/>
        </w:rPr>
        <w:t xml:space="preserve">společně </w:t>
      </w:r>
      <w:r w:rsidR="008609D3" w:rsidRPr="005F388B">
        <w:rPr>
          <w:rFonts w:ascii="Tahoma" w:hAnsi="Tahoma" w:cs="Tahoma"/>
          <w:sz w:val="18"/>
          <w:szCs w:val="18"/>
        </w:rPr>
        <w:t xml:space="preserve">označování </w:t>
      </w:r>
      <w:r w:rsidR="008137B9" w:rsidRPr="005F388B">
        <w:rPr>
          <w:rFonts w:ascii="Tahoma" w:hAnsi="Tahoma" w:cs="Tahoma"/>
          <w:sz w:val="18"/>
          <w:szCs w:val="18"/>
        </w:rPr>
        <w:t xml:space="preserve">také jen jako </w:t>
      </w:r>
      <w:r w:rsidR="008137B9" w:rsidRPr="005F388B">
        <w:rPr>
          <w:rFonts w:ascii="Tahoma" w:hAnsi="Tahoma" w:cs="Tahoma"/>
          <w:b/>
          <w:bCs/>
          <w:sz w:val="18"/>
          <w:szCs w:val="18"/>
        </w:rPr>
        <w:t>„</w:t>
      </w:r>
      <w:r w:rsidR="005F5295" w:rsidRPr="005F388B">
        <w:rPr>
          <w:rFonts w:ascii="Tahoma" w:hAnsi="Tahoma" w:cs="Tahoma"/>
          <w:b/>
          <w:bCs/>
          <w:sz w:val="18"/>
          <w:szCs w:val="18"/>
        </w:rPr>
        <w:t>k</w:t>
      </w:r>
      <w:r w:rsidRPr="005F388B">
        <w:rPr>
          <w:rFonts w:ascii="Tahoma" w:hAnsi="Tahoma" w:cs="Tahoma"/>
          <w:b/>
          <w:bCs/>
          <w:sz w:val="18"/>
          <w:szCs w:val="18"/>
        </w:rPr>
        <w:t>oně</w:t>
      </w:r>
      <w:r w:rsidR="008137B9" w:rsidRPr="005F388B">
        <w:rPr>
          <w:rFonts w:ascii="Tahoma" w:hAnsi="Tahoma" w:cs="Tahoma"/>
          <w:b/>
          <w:bCs/>
          <w:sz w:val="18"/>
          <w:szCs w:val="18"/>
        </w:rPr>
        <w:t xml:space="preserve">“ </w:t>
      </w:r>
      <w:r w:rsidR="008137B9" w:rsidRPr="005F388B">
        <w:rPr>
          <w:rFonts w:ascii="Tahoma" w:hAnsi="Tahoma" w:cs="Tahoma"/>
          <w:sz w:val="18"/>
          <w:szCs w:val="18"/>
        </w:rPr>
        <w:t xml:space="preserve">nebo </w:t>
      </w:r>
      <w:r w:rsidR="008137B9" w:rsidRPr="005F388B">
        <w:rPr>
          <w:rFonts w:ascii="Tahoma" w:hAnsi="Tahoma" w:cs="Tahoma"/>
          <w:b/>
          <w:bCs/>
          <w:sz w:val="18"/>
          <w:szCs w:val="18"/>
        </w:rPr>
        <w:t>„Předmět prodeje“</w:t>
      </w:r>
      <w:r w:rsidR="008137B9" w:rsidRPr="005F388B">
        <w:rPr>
          <w:rFonts w:ascii="Tahoma" w:hAnsi="Tahoma" w:cs="Tahoma"/>
          <w:sz w:val="18"/>
          <w:szCs w:val="18"/>
        </w:rPr>
        <w:t>.</w:t>
      </w:r>
    </w:p>
    <w:p w14:paraId="69F8A2ED" w14:textId="77777777" w:rsidR="00CE47C2" w:rsidRPr="005F388B" w:rsidRDefault="00CE47C2" w:rsidP="00FA7238">
      <w:pPr>
        <w:pStyle w:val="Zkladntext2"/>
        <w:jc w:val="center"/>
        <w:rPr>
          <w:rFonts w:ascii="Tahoma" w:hAnsi="Tahoma" w:cs="Tahoma"/>
          <w:b/>
          <w:bCs/>
          <w:sz w:val="18"/>
          <w:szCs w:val="18"/>
        </w:rPr>
      </w:pPr>
      <w:r w:rsidRPr="005F388B">
        <w:rPr>
          <w:rFonts w:ascii="Tahoma" w:hAnsi="Tahoma" w:cs="Tahoma"/>
          <w:b/>
          <w:bCs/>
          <w:sz w:val="18"/>
          <w:szCs w:val="18"/>
        </w:rPr>
        <w:t>II.</w:t>
      </w:r>
    </w:p>
    <w:p w14:paraId="06212E65" w14:textId="73B28288" w:rsidR="00FA7238" w:rsidRPr="005F388B" w:rsidRDefault="00FA7238" w:rsidP="00FA7238">
      <w:pPr>
        <w:pStyle w:val="Zkladntext2"/>
        <w:jc w:val="center"/>
        <w:rPr>
          <w:rFonts w:ascii="Tahoma" w:hAnsi="Tahoma" w:cs="Tahoma"/>
          <w:b/>
          <w:bCs/>
          <w:sz w:val="18"/>
          <w:szCs w:val="18"/>
        </w:rPr>
      </w:pPr>
      <w:r w:rsidRPr="005F388B">
        <w:rPr>
          <w:rFonts w:ascii="Tahoma" w:hAnsi="Tahoma" w:cs="Tahoma"/>
          <w:b/>
          <w:bCs/>
          <w:sz w:val="18"/>
          <w:szCs w:val="18"/>
        </w:rPr>
        <w:t>Předmět Smlouvy</w:t>
      </w:r>
      <w:r w:rsidR="00E44A09" w:rsidRPr="005F388B">
        <w:rPr>
          <w:rFonts w:ascii="Tahoma" w:hAnsi="Tahoma" w:cs="Tahoma"/>
          <w:b/>
          <w:bCs/>
          <w:sz w:val="18"/>
          <w:szCs w:val="18"/>
        </w:rPr>
        <w:t>, kupní cena</w:t>
      </w:r>
    </w:p>
    <w:p w14:paraId="4037015B" w14:textId="77777777" w:rsidR="00FA7238" w:rsidRPr="005F388B" w:rsidRDefault="00FA7238" w:rsidP="00FA7238">
      <w:pPr>
        <w:pStyle w:val="Zkladntext2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BA87118" w14:textId="5DBA80B9" w:rsidR="00D35B44" w:rsidRPr="005F388B" w:rsidRDefault="004B0E7D" w:rsidP="004B0E7D">
      <w:pPr>
        <w:pStyle w:val="Zkladntext2"/>
        <w:numPr>
          <w:ilvl w:val="1"/>
          <w:numId w:val="2"/>
        </w:numPr>
        <w:spacing w:after="120"/>
        <w:ind w:left="567" w:hanging="567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 xml:space="preserve">Prodávající prodává a </w:t>
      </w:r>
      <w:r w:rsidR="00D35B44" w:rsidRPr="005F388B">
        <w:rPr>
          <w:rFonts w:ascii="Tahoma" w:hAnsi="Tahoma" w:cs="Tahoma"/>
          <w:sz w:val="18"/>
          <w:szCs w:val="18"/>
        </w:rPr>
        <w:t>K</w:t>
      </w:r>
      <w:r w:rsidRPr="005F388B">
        <w:rPr>
          <w:rFonts w:ascii="Tahoma" w:hAnsi="Tahoma" w:cs="Tahoma"/>
          <w:sz w:val="18"/>
          <w:szCs w:val="18"/>
        </w:rPr>
        <w:t xml:space="preserve">upující kupuje Předmět prodeje </w:t>
      </w:r>
      <w:r w:rsidR="00D35B44" w:rsidRPr="005F388B">
        <w:rPr>
          <w:rFonts w:ascii="Tahoma" w:hAnsi="Tahoma" w:cs="Tahoma"/>
          <w:sz w:val="18"/>
          <w:szCs w:val="18"/>
        </w:rPr>
        <w:t>za kupní cenu stanovenou v této Smlouvě.</w:t>
      </w:r>
    </w:p>
    <w:p w14:paraId="2B56EF41" w14:textId="742A0E58" w:rsidR="002F5530" w:rsidRPr="005F388B" w:rsidRDefault="00D35B44" w:rsidP="002F5530">
      <w:pPr>
        <w:pStyle w:val="Zkladntext2"/>
        <w:numPr>
          <w:ilvl w:val="1"/>
          <w:numId w:val="2"/>
        </w:numPr>
        <w:spacing w:after="120"/>
        <w:ind w:left="567" w:hanging="567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>Prodávající se zavazuje, že předá Kupujícímu Předmět prodeje a umožní mu nabýt vlastnické právo k Předmětu prodeje a Kupující se zavazuje, že Předmět prodeje převezme a zaplatí Prodávajícímu kupní cenu stanovenou v této Smlouvě.</w:t>
      </w:r>
    </w:p>
    <w:p w14:paraId="51AD6882" w14:textId="3E42D7CA" w:rsidR="00776401" w:rsidRPr="00334BF3" w:rsidRDefault="002F5530" w:rsidP="002F5530">
      <w:pPr>
        <w:pStyle w:val="Zkladntext2"/>
        <w:numPr>
          <w:ilvl w:val="1"/>
          <w:numId w:val="2"/>
        </w:numPr>
        <w:spacing w:after="120"/>
        <w:ind w:left="567" w:hanging="567"/>
        <w:rPr>
          <w:rFonts w:ascii="Tahoma" w:hAnsi="Tahoma" w:cs="Tahoma"/>
          <w:sz w:val="18"/>
          <w:szCs w:val="18"/>
        </w:rPr>
      </w:pPr>
      <w:r w:rsidRPr="00334BF3">
        <w:rPr>
          <w:rFonts w:ascii="Tahoma" w:hAnsi="Tahoma" w:cs="Tahoma"/>
          <w:sz w:val="18"/>
          <w:szCs w:val="18"/>
        </w:rPr>
        <w:t>Smluvní strany se dohodly na kupní ceně za převod Předmětu prodeje v</w:t>
      </w:r>
      <w:r w:rsidR="00776401" w:rsidRPr="00334BF3">
        <w:rPr>
          <w:rFonts w:ascii="Tahoma" w:hAnsi="Tahoma" w:cs="Tahoma"/>
          <w:sz w:val="18"/>
          <w:szCs w:val="18"/>
        </w:rPr>
        <w:t xml:space="preserve"> celkové </w:t>
      </w:r>
      <w:r w:rsidRPr="00334BF3">
        <w:rPr>
          <w:rFonts w:ascii="Tahoma" w:hAnsi="Tahoma" w:cs="Tahoma"/>
          <w:sz w:val="18"/>
          <w:szCs w:val="18"/>
        </w:rPr>
        <w:t xml:space="preserve">výši </w:t>
      </w:r>
      <w:r w:rsidR="00755A0E" w:rsidRPr="00334BF3">
        <w:rPr>
          <w:rFonts w:ascii="Tahoma" w:hAnsi="Tahoma" w:cs="Tahoma"/>
          <w:b/>
          <w:bCs/>
          <w:sz w:val="18"/>
          <w:szCs w:val="18"/>
        </w:rPr>
        <w:t>242 000</w:t>
      </w:r>
      <w:r w:rsidRPr="00334BF3">
        <w:rPr>
          <w:rFonts w:ascii="Tahoma" w:hAnsi="Tahoma" w:cs="Tahoma"/>
          <w:b/>
          <w:bCs/>
          <w:sz w:val="18"/>
          <w:szCs w:val="18"/>
        </w:rPr>
        <w:t>,-Kč</w:t>
      </w:r>
      <w:r w:rsidRPr="00334BF3">
        <w:rPr>
          <w:rFonts w:ascii="Tahoma" w:hAnsi="Tahoma" w:cs="Tahoma"/>
          <w:sz w:val="18"/>
          <w:szCs w:val="18"/>
        </w:rPr>
        <w:t xml:space="preserve"> (dále jen „kupní cena“)</w:t>
      </w:r>
      <w:r w:rsidR="00776401" w:rsidRPr="00334BF3">
        <w:rPr>
          <w:rFonts w:ascii="Tahoma" w:hAnsi="Tahoma" w:cs="Tahoma"/>
          <w:sz w:val="18"/>
          <w:szCs w:val="18"/>
        </w:rPr>
        <w:t xml:space="preserve">, a to tak, že cena koně FERDA je ve výši </w:t>
      </w:r>
      <w:r w:rsidR="003C3098" w:rsidRPr="00334BF3">
        <w:rPr>
          <w:rFonts w:ascii="Tahoma" w:hAnsi="Tahoma" w:cs="Tahoma"/>
          <w:sz w:val="18"/>
          <w:szCs w:val="18"/>
        </w:rPr>
        <w:t>50 000</w:t>
      </w:r>
      <w:r w:rsidR="00776401" w:rsidRPr="00334BF3">
        <w:rPr>
          <w:rFonts w:ascii="Tahoma" w:hAnsi="Tahoma" w:cs="Tahoma"/>
          <w:sz w:val="18"/>
          <w:szCs w:val="18"/>
        </w:rPr>
        <w:t xml:space="preserve">,-Kč, cena koně NEAPOLITANO IV KAMILLA je ve výši </w:t>
      </w:r>
      <w:r w:rsidR="003C3098" w:rsidRPr="00334BF3">
        <w:rPr>
          <w:rFonts w:ascii="Tahoma" w:hAnsi="Tahoma" w:cs="Tahoma"/>
          <w:sz w:val="18"/>
          <w:szCs w:val="18"/>
        </w:rPr>
        <w:t>90 000</w:t>
      </w:r>
      <w:r w:rsidR="00776401" w:rsidRPr="00334BF3">
        <w:rPr>
          <w:rFonts w:ascii="Tahoma" w:hAnsi="Tahoma" w:cs="Tahoma"/>
          <w:sz w:val="18"/>
          <w:szCs w:val="18"/>
        </w:rPr>
        <w:t xml:space="preserve">,-Kč a cena koně OLYMPIE je ve výši </w:t>
      </w:r>
      <w:r w:rsidR="00334BF3" w:rsidRPr="00334BF3">
        <w:rPr>
          <w:rFonts w:ascii="Tahoma" w:hAnsi="Tahoma" w:cs="Tahoma"/>
          <w:sz w:val="18"/>
          <w:szCs w:val="18"/>
        </w:rPr>
        <w:t>102 000</w:t>
      </w:r>
      <w:r w:rsidR="00776401" w:rsidRPr="00334BF3">
        <w:rPr>
          <w:rFonts w:ascii="Tahoma" w:hAnsi="Tahoma" w:cs="Tahoma"/>
          <w:sz w:val="18"/>
          <w:szCs w:val="18"/>
        </w:rPr>
        <w:t>,-Kč.</w:t>
      </w:r>
    </w:p>
    <w:p w14:paraId="41256B94" w14:textId="661BBEB4" w:rsidR="002F5530" w:rsidRPr="005F388B" w:rsidRDefault="00566972" w:rsidP="00776401">
      <w:pPr>
        <w:pStyle w:val="Zkladntext2"/>
        <w:spacing w:after="120"/>
        <w:ind w:left="567"/>
        <w:rPr>
          <w:rFonts w:ascii="Tahoma" w:hAnsi="Tahoma" w:cs="Tahoma"/>
          <w:sz w:val="18"/>
          <w:szCs w:val="18"/>
        </w:rPr>
      </w:pPr>
      <w:r w:rsidRPr="00776401">
        <w:rPr>
          <w:rFonts w:ascii="Tahoma" w:hAnsi="Tahoma" w:cs="Tahoma"/>
          <w:sz w:val="18"/>
          <w:szCs w:val="18"/>
        </w:rPr>
        <w:t xml:space="preserve">Jedná se o cenu obvyklou určenou </w:t>
      </w:r>
      <w:r w:rsidR="00334BF3">
        <w:rPr>
          <w:rFonts w:ascii="Tahoma" w:hAnsi="Tahoma" w:cs="Tahoma"/>
          <w:sz w:val="18"/>
          <w:szCs w:val="18"/>
        </w:rPr>
        <w:t xml:space="preserve">znaleckým posudkem </w:t>
      </w:r>
      <w:r w:rsidR="0044727A">
        <w:rPr>
          <w:rFonts w:ascii="Tahoma" w:hAnsi="Tahoma" w:cs="Tahoma"/>
          <w:sz w:val="18"/>
          <w:szCs w:val="18"/>
        </w:rPr>
        <w:t xml:space="preserve">č. 32/2023 ze dne </w:t>
      </w:r>
      <w:r w:rsidR="00A365A8">
        <w:rPr>
          <w:rFonts w:ascii="Tahoma" w:hAnsi="Tahoma" w:cs="Tahoma"/>
          <w:sz w:val="18"/>
          <w:szCs w:val="18"/>
        </w:rPr>
        <w:t xml:space="preserve">20. 9. 2023, který zpracoval </w:t>
      </w:r>
      <w:r w:rsidR="00CC2430">
        <w:rPr>
          <w:rFonts w:ascii="Tahoma" w:hAnsi="Tahoma" w:cs="Tahoma"/>
          <w:sz w:val="18"/>
          <w:szCs w:val="18"/>
        </w:rPr>
        <w:t>soudní znal</w:t>
      </w:r>
      <w:r w:rsidR="00A365A8">
        <w:rPr>
          <w:rFonts w:ascii="Tahoma" w:hAnsi="Tahoma" w:cs="Tahoma"/>
          <w:sz w:val="18"/>
          <w:szCs w:val="18"/>
        </w:rPr>
        <w:t>ec</w:t>
      </w:r>
      <w:r w:rsidR="00CC2430">
        <w:rPr>
          <w:rFonts w:ascii="Tahoma" w:hAnsi="Tahoma" w:cs="Tahoma"/>
          <w:sz w:val="18"/>
          <w:szCs w:val="18"/>
        </w:rPr>
        <w:t xml:space="preserve"> Ing. Václav Valent</w:t>
      </w:r>
      <w:r w:rsidR="00A365A8">
        <w:rPr>
          <w:rFonts w:ascii="Tahoma" w:hAnsi="Tahoma" w:cs="Tahoma"/>
          <w:sz w:val="18"/>
          <w:szCs w:val="18"/>
        </w:rPr>
        <w:t>a</w:t>
      </w:r>
      <w:r w:rsidR="00CC2430">
        <w:rPr>
          <w:rFonts w:ascii="Tahoma" w:hAnsi="Tahoma" w:cs="Tahoma"/>
          <w:sz w:val="18"/>
          <w:szCs w:val="18"/>
        </w:rPr>
        <w:t xml:space="preserve">, bytem </w:t>
      </w:r>
      <w:r w:rsidR="00787B5C">
        <w:rPr>
          <w:rFonts w:ascii="Tahoma" w:hAnsi="Tahoma" w:cs="Tahoma"/>
          <w:sz w:val="18"/>
          <w:szCs w:val="18"/>
        </w:rPr>
        <w:t>Nezvěstice 238, 33204.</w:t>
      </w:r>
    </w:p>
    <w:p w14:paraId="539CD3DF" w14:textId="50A2FE06" w:rsidR="002F5530" w:rsidRPr="003E43E5" w:rsidRDefault="002F5530" w:rsidP="003E43E5">
      <w:pPr>
        <w:pStyle w:val="Zkladntext2"/>
        <w:numPr>
          <w:ilvl w:val="1"/>
          <w:numId w:val="2"/>
        </w:numPr>
        <w:spacing w:after="120"/>
        <w:ind w:left="567" w:hanging="567"/>
        <w:rPr>
          <w:rStyle w:val="Siln"/>
          <w:rFonts w:ascii="Tahoma" w:hAnsi="Tahoma" w:cs="Tahoma"/>
          <w:b w:val="0"/>
          <w:bCs w:val="0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lastRenderedPageBreak/>
        <w:t xml:space="preserve">Kupující se zavazuje zaplatit kupní cenu nejpozději do 15 dnů ode dne </w:t>
      </w:r>
      <w:r w:rsidR="005C09DC" w:rsidRPr="005F388B">
        <w:rPr>
          <w:rFonts w:ascii="Tahoma" w:hAnsi="Tahoma" w:cs="Tahoma"/>
          <w:sz w:val="18"/>
          <w:szCs w:val="18"/>
        </w:rPr>
        <w:t>účinnosti</w:t>
      </w:r>
      <w:r w:rsidRPr="005F388B">
        <w:rPr>
          <w:rFonts w:ascii="Tahoma" w:hAnsi="Tahoma" w:cs="Tahoma"/>
          <w:sz w:val="18"/>
          <w:szCs w:val="18"/>
        </w:rPr>
        <w:t xml:space="preserve"> této Smlouvy na bankovní účet Prodávajícího č.</w:t>
      </w:r>
      <w:r w:rsidR="003E43E5">
        <w:rPr>
          <w:rFonts w:ascii="Tahoma" w:hAnsi="Tahoma" w:cs="Tahoma"/>
          <w:sz w:val="18"/>
          <w:szCs w:val="18"/>
        </w:rPr>
        <w:t xml:space="preserve"> </w:t>
      </w:r>
      <w:r w:rsidR="003E43E5" w:rsidRPr="003E43E5">
        <w:rPr>
          <w:rFonts w:ascii="Tahoma" w:hAnsi="Tahoma" w:cs="Tahoma"/>
          <w:sz w:val="18"/>
          <w:szCs w:val="18"/>
        </w:rPr>
        <w:t>5380384001/5500</w:t>
      </w:r>
      <w:r w:rsidR="003E43E5">
        <w:rPr>
          <w:rFonts w:ascii="Tahoma" w:hAnsi="Tahoma" w:cs="Tahoma"/>
          <w:sz w:val="18"/>
          <w:szCs w:val="18"/>
        </w:rPr>
        <w:t xml:space="preserve">. </w:t>
      </w:r>
      <w:r w:rsidRPr="003E43E5">
        <w:rPr>
          <w:rFonts w:ascii="Tahoma" w:hAnsi="Tahoma" w:cs="Tahoma"/>
          <w:sz w:val="18"/>
          <w:szCs w:val="18"/>
        </w:rPr>
        <w:t>Jako den zaplacení kupní ceny se počítá den, kdy byla částka kupní ceny připsána na bankovní účet Prodávajícího.</w:t>
      </w:r>
      <w:r w:rsidRPr="003E43E5">
        <w:rPr>
          <w:rStyle w:val="Siln"/>
          <w:rFonts w:ascii="Tahoma" w:hAnsi="Tahoma" w:cs="Tahoma"/>
          <w:b w:val="0"/>
          <w:bCs w:val="0"/>
          <w:sz w:val="18"/>
          <w:szCs w:val="18"/>
        </w:rPr>
        <w:t xml:space="preserve"> </w:t>
      </w:r>
    </w:p>
    <w:p w14:paraId="6B8A48F5" w14:textId="6BA19A4A" w:rsidR="002F5530" w:rsidRPr="005F388B" w:rsidRDefault="002F5530" w:rsidP="00913CA7">
      <w:pPr>
        <w:pStyle w:val="Zkladntext2"/>
        <w:numPr>
          <w:ilvl w:val="1"/>
          <w:numId w:val="2"/>
        </w:numPr>
        <w:spacing w:after="120"/>
        <w:ind w:left="567" w:hanging="567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>Vlastnické právo k Předmětu prodeje přechází na Kupujícího okamžikem</w:t>
      </w:r>
      <w:r w:rsidR="00AD705D" w:rsidRPr="005F388B">
        <w:rPr>
          <w:rFonts w:ascii="Tahoma" w:hAnsi="Tahoma" w:cs="Tahoma"/>
          <w:sz w:val="18"/>
          <w:szCs w:val="18"/>
        </w:rPr>
        <w:t xml:space="preserve"> účinnosti této Smlouvy a</w:t>
      </w:r>
      <w:r w:rsidRPr="005F388B">
        <w:rPr>
          <w:rFonts w:ascii="Tahoma" w:hAnsi="Tahoma" w:cs="Tahoma"/>
          <w:sz w:val="18"/>
          <w:szCs w:val="18"/>
        </w:rPr>
        <w:t xml:space="preserve"> zaplacení</w:t>
      </w:r>
      <w:r w:rsidR="00AD705D" w:rsidRPr="005F388B">
        <w:rPr>
          <w:rFonts w:ascii="Tahoma" w:hAnsi="Tahoma" w:cs="Tahoma"/>
          <w:sz w:val="18"/>
          <w:szCs w:val="18"/>
        </w:rPr>
        <w:t>m</w:t>
      </w:r>
      <w:r w:rsidRPr="005F388B">
        <w:rPr>
          <w:rFonts w:ascii="Tahoma" w:hAnsi="Tahoma" w:cs="Tahoma"/>
          <w:sz w:val="18"/>
          <w:szCs w:val="18"/>
        </w:rPr>
        <w:t xml:space="preserve"> celé kupní ceny. Stejným okamžikem na </w:t>
      </w:r>
      <w:r w:rsidR="00625695" w:rsidRPr="005F388B">
        <w:rPr>
          <w:rFonts w:ascii="Tahoma" w:hAnsi="Tahoma" w:cs="Tahoma"/>
          <w:sz w:val="18"/>
          <w:szCs w:val="18"/>
        </w:rPr>
        <w:t>K</w:t>
      </w:r>
      <w:r w:rsidRPr="005F388B">
        <w:rPr>
          <w:rFonts w:ascii="Tahoma" w:hAnsi="Tahoma" w:cs="Tahoma"/>
          <w:sz w:val="18"/>
          <w:szCs w:val="18"/>
        </w:rPr>
        <w:t>upujícího přechází i nebezpečí škody na Předmětu prodeje.</w:t>
      </w:r>
    </w:p>
    <w:p w14:paraId="77FE9C85" w14:textId="3A04F17C" w:rsidR="002F5530" w:rsidRPr="005F388B" w:rsidRDefault="00913CA7" w:rsidP="00913CA7">
      <w:pPr>
        <w:pStyle w:val="Zkladntext2"/>
        <w:numPr>
          <w:ilvl w:val="1"/>
          <w:numId w:val="2"/>
        </w:numPr>
        <w:spacing w:after="120"/>
        <w:ind w:left="567" w:hanging="567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 xml:space="preserve">Po vzájemné dohodě </w:t>
      </w:r>
      <w:r w:rsidR="002F5530" w:rsidRPr="005F388B">
        <w:rPr>
          <w:rFonts w:ascii="Tahoma" w:hAnsi="Tahoma" w:cs="Tahoma"/>
          <w:sz w:val="18"/>
          <w:szCs w:val="18"/>
        </w:rPr>
        <w:t>Smluvních stran</w:t>
      </w:r>
      <w:r w:rsidRPr="005F388B">
        <w:rPr>
          <w:rFonts w:ascii="Tahoma" w:hAnsi="Tahoma" w:cs="Tahoma"/>
          <w:sz w:val="18"/>
          <w:szCs w:val="18"/>
        </w:rPr>
        <w:t xml:space="preserve"> </w:t>
      </w:r>
      <w:r w:rsidR="001F7C2D" w:rsidRPr="005F388B">
        <w:rPr>
          <w:rFonts w:ascii="Tahoma" w:hAnsi="Tahoma" w:cs="Tahoma"/>
          <w:sz w:val="18"/>
          <w:szCs w:val="18"/>
        </w:rPr>
        <w:t>ne</w:t>
      </w:r>
      <w:r w:rsidRPr="005F388B">
        <w:rPr>
          <w:rFonts w:ascii="Tahoma" w:hAnsi="Tahoma" w:cs="Tahoma"/>
          <w:sz w:val="18"/>
          <w:szCs w:val="18"/>
        </w:rPr>
        <w:t>bude</w:t>
      </w:r>
      <w:r w:rsidR="001F7C2D" w:rsidRPr="005F388B">
        <w:rPr>
          <w:rFonts w:ascii="Tahoma" w:hAnsi="Tahoma" w:cs="Tahoma"/>
          <w:sz w:val="18"/>
          <w:szCs w:val="18"/>
        </w:rPr>
        <w:t xml:space="preserve"> v tomto případě realizov</w:t>
      </w:r>
      <w:r w:rsidR="008609D3" w:rsidRPr="005F388B">
        <w:rPr>
          <w:rFonts w:ascii="Tahoma" w:hAnsi="Tahoma" w:cs="Tahoma"/>
          <w:sz w:val="18"/>
          <w:szCs w:val="18"/>
        </w:rPr>
        <w:t>áno</w:t>
      </w:r>
      <w:r w:rsidR="001F7C2D" w:rsidRPr="005F388B">
        <w:rPr>
          <w:rFonts w:ascii="Tahoma" w:hAnsi="Tahoma" w:cs="Tahoma"/>
          <w:sz w:val="18"/>
          <w:szCs w:val="18"/>
        </w:rPr>
        <w:t xml:space="preserve"> fyzické předání</w:t>
      </w:r>
      <w:r w:rsidRPr="005F388B">
        <w:rPr>
          <w:rFonts w:ascii="Tahoma" w:hAnsi="Tahoma" w:cs="Tahoma"/>
          <w:sz w:val="18"/>
          <w:szCs w:val="18"/>
        </w:rPr>
        <w:t xml:space="preserve"> </w:t>
      </w:r>
      <w:r w:rsidR="002F5530" w:rsidRPr="005F388B">
        <w:rPr>
          <w:rFonts w:ascii="Tahoma" w:hAnsi="Tahoma" w:cs="Tahoma"/>
          <w:sz w:val="18"/>
          <w:szCs w:val="18"/>
        </w:rPr>
        <w:t>Předmět</w:t>
      </w:r>
      <w:r w:rsidR="001F7C2D" w:rsidRPr="005F388B">
        <w:rPr>
          <w:rFonts w:ascii="Tahoma" w:hAnsi="Tahoma" w:cs="Tahoma"/>
          <w:sz w:val="18"/>
          <w:szCs w:val="18"/>
        </w:rPr>
        <w:t>u</w:t>
      </w:r>
      <w:r w:rsidR="002F5530" w:rsidRPr="005F388B">
        <w:rPr>
          <w:rFonts w:ascii="Tahoma" w:hAnsi="Tahoma" w:cs="Tahoma"/>
          <w:sz w:val="18"/>
          <w:szCs w:val="18"/>
        </w:rPr>
        <w:t xml:space="preserve"> prodeje</w:t>
      </w:r>
      <w:r w:rsidR="001F7C2D" w:rsidRPr="005F388B">
        <w:rPr>
          <w:rFonts w:ascii="Tahoma" w:hAnsi="Tahoma" w:cs="Tahoma"/>
          <w:sz w:val="18"/>
          <w:szCs w:val="18"/>
        </w:rPr>
        <w:t xml:space="preserve">, neboť Předmět prodeje má ke dni uzavření této Smlouvy u sebe Kupující, a to z titulu </w:t>
      </w:r>
      <w:r w:rsidR="008609D3" w:rsidRPr="005F388B">
        <w:rPr>
          <w:rFonts w:ascii="Tahoma" w:hAnsi="Tahoma" w:cs="Tahoma"/>
          <w:sz w:val="18"/>
          <w:szCs w:val="18"/>
        </w:rPr>
        <w:t xml:space="preserve">již </w:t>
      </w:r>
      <w:r w:rsidR="001F7C2D" w:rsidRPr="005F388B">
        <w:rPr>
          <w:rFonts w:ascii="Tahoma" w:hAnsi="Tahoma" w:cs="Tahoma"/>
          <w:sz w:val="18"/>
          <w:szCs w:val="18"/>
        </w:rPr>
        <w:t xml:space="preserve">dříve uzavřené smlouvy o výpůjčce Předmětu prodeje.  </w:t>
      </w:r>
      <w:r w:rsidRPr="005F388B">
        <w:rPr>
          <w:rFonts w:ascii="Tahoma" w:hAnsi="Tahoma" w:cs="Tahoma"/>
          <w:sz w:val="18"/>
          <w:szCs w:val="18"/>
        </w:rPr>
        <w:t xml:space="preserve"> </w:t>
      </w:r>
    </w:p>
    <w:p w14:paraId="69F391AC" w14:textId="5C04A7DD" w:rsidR="002F5530" w:rsidRPr="005F388B" w:rsidRDefault="002F5530" w:rsidP="002F5530">
      <w:pPr>
        <w:pStyle w:val="Zkladntext2"/>
        <w:numPr>
          <w:ilvl w:val="1"/>
          <w:numId w:val="2"/>
        </w:numPr>
        <w:spacing w:after="120"/>
        <w:ind w:left="567" w:hanging="567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 xml:space="preserve">Smluvní strany se zavazují </w:t>
      </w:r>
      <w:r w:rsidR="00913CA7" w:rsidRPr="005F388B">
        <w:rPr>
          <w:rFonts w:ascii="Tahoma" w:hAnsi="Tahoma" w:cs="Tahoma"/>
          <w:sz w:val="18"/>
          <w:szCs w:val="18"/>
        </w:rPr>
        <w:t>provést</w:t>
      </w:r>
      <w:r w:rsidR="008609D3" w:rsidRPr="005F388B">
        <w:rPr>
          <w:rFonts w:ascii="Tahoma" w:hAnsi="Tahoma" w:cs="Tahoma"/>
          <w:sz w:val="18"/>
          <w:szCs w:val="18"/>
        </w:rPr>
        <w:t xml:space="preserve"> hlášení změny majitele koní</w:t>
      </w:r>
      <w:r w:rsidR="0074041C" w:rsidRPr="005F388B">
        <w:rPr>
          <w:rFonts w:ascii="Tahoma" w:hAnsi="Tahoma" w:cs="Tahoma"/>
          <w:sz w:val="18"/>
          <w:szCs w:val="18"/>
        </w:rPr>
        <w:t xml:space="preserve"> na Ústřední evidenci koní</w:t>
      </w:r>
      <w:r w:rsidR="008609D3" w:rsidRPr="005F388B">
        <w:rPr>
          <w:rFonts w:ascii="Tahoma" w:hAnsi="Tahoma" w:cs="Tahoma"/>
          <w:sz w:val="18"/>
          <w:szCs w:val="18"/>
        </w:rPr>
        <w:t xml:space="preserve">, </w:t>
      </w:r>
      <w:r w:rsidR="00C204DA" w:rsidRPr="005F388B">
        <w:rPr>
          <w:rFonts w:ascii="Tahoma" w:hAnsi="Tahoma" w:cs="Tahoma"/>
          <w:sz w:val="18"/>
          <w:szCs w:val="18"/>
        </w:rPr>
        <w:t>přičemž za tímto účelem při uzavírání této Smlouvy vyplní příslušný formulář hlášení změny majitele koní</w:t>
      </w:r>
      <w:r w:rsidRPr="005F388B">
        <w:rPr>
          <w:rFonts w:ascii="Tahoma" w:hAnsi="Tahoma" w:cs="Tahoma"/>
          <w:sz w:val="18"/>
          <w:szCs w:val="18"/>
        </w:rPr>
        <w:t>.</w:t>
      </w:r>
      <w:r w:rsidR="00625695" w:rsidRPr="005F388B">
        <w:rPr>
          <w:rFonts w:ascii="Tahoma" w:hAnsi="Tahoma" w:cs="Tahoma"/>
          <w:sz w:val="18"/>
          <w:szCs w:val="18"/>
        </w:rPr>
        <w:t xml:space="preserve"> Smluvní strany se zavazují si poskytnout k tomuto maximální možnou součinnost.</w:t>
      </w:r>
      <w:r w:rsidR="00180FA6" w:rsidRPr="005F388B">
        <w:rPr>
          <w:rFonts w:ascii="Tahoma" w:hAnsi="Tahoma" w:cs="Tahoma"/>
          <w:sz w:val="18"/>
          <w:szCs w:val="18"/>
        </w:rPr>
        <w:t xml:space="preserve"> </w:t>
      </w:r>
      <w:r w:rsidR="008609D3" w:rsidRPr="005F388B">
        <w:rPr>
          <w:rFonts w:ascii="Tahoma" w:hAnsi="Tahoma" w:cs="Tahoma"/>
          <w:sz w:val="18"/>
          <w:szCs w:val="18"/>
        </w:rPr>
        <w:t xml:space="preserve">Případné s tím související </w:t>
      </w:r>
      <w:r w:rsidR="00180FA6" w:rsidRPr="005F388B">
        <w:rPr>
          <w:rFonts w:ascii="Tahoma" w:hAnsi="Tahoma" w:cs="Tahoma"/>
          <w:sz w:val="18"/>
          <w:szCs w:val="18"/>
        </w:rPr>
        <w:t>náklady nese Kupující.</w:t>
      </w:r>
    </w:p>
    <w:p w14:paraId="40287556" w14:textId="77777777" w:rsidR="002F5530" w:rsidRPr="005F388B" w:rsidRDefault="002F5530" w:rsidP="002F5530">
      <w:pPr>
        <w:pStyle w:val="Zkladntext2"/>
        <w:jc w:val="center"/>
        <w:rPr>
          <w:rFonts w:ascii="Tahoma" w:hAnsi="Tahoma" w:cs="Tahoma"/>
          <w:b/>
          <w:bCs/>
          <w:sz w:val="18"/>
          <w:szCs w:val="18"/>
        </w:rPr>
      </w:pPr>
      <w:r w:rsidRPr="005F388B">
        <w:rPr>
          <w:rFonts w:ascii="Tahoma" w:hAnsi="Tahoma" w:cs="Tahoma"/>
          <w:b/>
          <w:bCs/>
          <w:sz w:val="18"/>
          <w:szCs w:val="18"/>
        </w:rPr>
        <w:t>III.</w:t>
      </w:r>
    </w:p>
    <w:p w14:paraId="6B2A35C3" w14:textId="36F08FD1" w:rsidR="002F5530" w:rsidRPr="005F388B" w:rsidRDefault="002F5530" w:rsidP="002F5530">
      <w:pPr>
        <w:pStyle w:val="Zkladntext2"/>
        <w:jc w:val="center"/>
        <w:rPr>
          <w:rFonts w:ascii="Tahoma" w:hAnsi="Tahoma" w:cs="Tahoma"/>
          <w:b/>
          <w:bCs/>
          <w:sz w:val="18"/>
          <w:szCs w:val="18"/>
        </w:rPr>
      </w:pPr>
      <w:r w:rsidRPr="005F388B">
        <w:rPr>
          <w:rFonts w:ascii="Tahoma" w:hAnsi="Tahoma" w:cs="Tahoma"/>
          <w:b/>
          <w:bCs/>
          <w:sz w:val="18"/>
          <w:szCs w:val="18"/>
        </w:rPr>
        <w:t>P</w:t>
      </w:r>
      <w:r w:rsidR="003C39B4" w:rsidRPr="005F388B">
        <w:rPr>
          <w:rFonts w:ascii="Tahoma" w:hAnsi="Tahoma" w:cs="Tahoma"/>
          <w:b/>
          <w:bCs/>
          <w:sz w:val="18"/>
          <w:szCs w:val="18"/>
        </w:rPr>
        <w:t>rohlášení Smluvních stran, práva a povinnosti</w:t>
      </w:r>
    </w:p>
    <w:p w14:paraId="4D5D6BA8" w14:textId="77777777" w:rsidR="002F5530" w:rsidRPr="005F388B" w:rsidRDefault="002F5530" w:rsidP="002F5530">
      <w:pPr>
        <w:pStyle w:val="Zkladntext2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CB31220" w14:textId="5E8710D4" w:rsidR="000D68EE" w:rsidRPr="005F388B" w:rsidRDefault="00635EE8" w:rsidP="005F5295">
      <w:pPr>
        <w:numPr>
          <w:ilvl w:val="1"/>
          <w:numId w:val="3"/>
        </w:num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 xml:space="preserve">Kupující podpisem této smlouvy stvrzuje, že se </w:t>
      </w:r>
      <w:r w:rsidR="000D68EE" w:rsidRPr="005F388B">
        <w:rPr>
          <w:rFonts w:ascii="Tahoma" w:hAnsi="Tahoma" w:cs="Tahoma"/>
          <w:sz w:val="18"/>
          <w:szCs w:val="18"/>
        </w:rPr>
        <w:t>podrobně</w:t>
      </w:r>
      <w:r w:rsidRPr="005F388B">
        <w:rPr>
          <w:rFonts w:ascii="Tahoma" w:hAnsi="Tahoma" w:cs="Tahoma"/>
          <w:sz w:val="18"/>
          <w:szCs w:val="18"/>
        </w:rPr>
        <w:t xml:space="preserve"> seznámil s</w:t>
      </w:r>
      <w:r w:rsidR="000D68EE" w:rsidRPr="005F388B">
        <w:rPr>
          <w:rFonts w:ascii="Tahoma" w:hAnsi="Tahoma" w:cs="Tahoma"/>
          <w:sz w:val="18"/>
          <w:szCs w:val="18"/>
        </w:rPr>
        <w:t> </w:t>
      </w:r>
      <w:bookmarkStart w:id="3" w:name="_Hlk143168245"/>
      <w:r w:rsidR="000D68EE" w:rsidRPr="005F388B">
        <w:rPr>
          <w:rFonts w:ascii="Tahoma" w:hAnsi="Tahoma" w:cs="Tahoma"/>
          <w:sz w:val="18"/>
          <w:szCs w:val="18"/>
        </w:rPr>
        <w:t>Předmětem prodeje</w:t>
      </w:r>
      <w:bookmarkEnd w:id="3"/>
      <w:r w:rsidRPr="005F388B">
        <w:rPr>
          <w:rFonts w:ascii="Tahoma" w:hAnsi="Tahoma" w:cs="Tahoma"/>
          <w:sz w:val="18"/>
          <w:szCs w:val="18"/>
        </w:rPr>
        <w:t xml:space="preserve">, </w:t>
      </w:r>
      <w:r w:rsidR="00C204DA" w:rsidRPr="005F388B">
        <w:rPr>
          <w:rFonts w:ascii="Tahoma" w:hAnsi="Tahoma" w:cs="Tahoma"/>
          <w:sz w:val="18"/>
          <w:szCs w:val="18"/>
        </w:rPr>
        <w:t>zejména se stavem kupovaných koní, tento je mu znám a v tomto stavu Předmět prodeje do svého vlastnictví nabývá</w:t>
      </w:r>
      <w:r w:rsidR="000D68EE" w:rsidRPr="005F388B">
        <w:rPr>
          <w:rFonts w:ascii="Tahoma" w:hAnsi="Tahoma" w:cs="Tahoma"/>
          <w:sz w:val="18"/>
          <w:szCs w:val="18"/>
        </w:rPr>
        <w:t>.</w:t>
      </w:r>
      <w:r w:rsidR="005F5295" w:rsidRPr="005F388B">
        <w:rPr>
          <w:rFonts w:ascii="Tahoma" w:hAnsi="Tahoma" w:cs="Tahoma"/>
          <w:sz w:val="18"/>
          <w:szCs w:val="18"/>
        </w:rPr>
        <w:t xml:space="preserve"> Koně mají licenci pro zařazení do Hiporehabilitace v pedagogické a sociální praxi</w:t>
      </w:r>
      <w:r w:rsidR="0044186C" w:rsidRPr="005F388B">
        <w:rPr>
          <w:rFonts w:ascii="Tahoma" w:hAnsi="Tahoma" w:cs="Tahoma"/>
          <w:sz w:val="18"/>
          <w:szCs w:val="18"/>
        </w:rPr>
        <w:t xml:space="preserve"> a také</w:t>
      </w:r>
      <w:r w:rsidR="005F5295" w:rsidRPr="005F388B">
        <w:rPr>
          <w:rFonts w:ascii="Tahoma" w:hAnsi="Tahoma" w:cs="Tahoma"/>
          <w:sz w:val="18"/>
          <w:szCs w:val="18"/>
        </w:rPr>
        <w:t xml:space="preserve"> licenci pro zařazení do Kontaktní terapie. NEAPOLITANO IV KAMILLA a OLYMPIE mají navíc ještě licenci pro zařazení do Hipoterapie ve fyzioterapii a ergoterapii. Za účelem provozování uvedených hipoterapií Kupující koně kupuje.</w:t>
      </w:r>
    </w:p>
    <w:p w14:paraId="6F58309C" w14:textId="43726396" w:rsidR="00C204DA" w:rsidRPr="005F388B" w:rsidRDefault="00C204DA" w:rsidP="00C204DA">
      <w:pPr>
        <w:numPr>
          <w:ilvl w:val="1"/>
          <w:numId w:val="3"/>
        </w:num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 xml:space="preserve">Prodávající prohlašuje, že na </w:t>
      </w:r>
      <w:r w:rsidR="002B768F" w:rsidRPr="005F388B">
        <w:rPr>
          <w:rFonts w:ascii="Tahoma" w:hAnsi="Tahoma" w:cs="Tahoma"/>
          <w:sz w:val="18"/>
          <w:szCs w:val="18"/>
        </w:rPr>
        <w:t>P</w:t>
      </w:r>
      <w:r w:rsidRPr="005F388B">
        <w:rPr>
          <w:rFonts w:ascii="Tahoma" w:hAnsi="Tahoma" w:cs="Tahoma"/>
          <w:sz w:val="18"/>
          <w:szCs w:val="18"/>
        </w:rPr>
        <w:t>ředmětu prodeje neváznou žádné dluhy či jiné závazky nebo zástavní práva a že mu nejsou známy žádné skryté vady.</w:t>
      </w:r>
      <w:r w:rsidR="000D7731" w:rsidRPr="005F388B">
        <w:rPr>
          <w:rFonts w:ascii="Tahoma" w:hAnsi="Tahoma" w:cs="Tahoma"/>
          <w:sz w:val="18"/>
          <w:szCs w:val="18"/>
        </w:rPr>
        <w:t xml:space="preserve"> </w:t>
      </w:r>
    </w:p>
    <w:p w14:paraId="23FE8153" w14:textId="09782D07" w:rsidR="000D7731" w:rsidRPr="005F388B" w:rsidRDefault="002B768F" w:rsidP="00C204DA">
      <w:pPr>
        <w:numPr>
          <w:ilvl w:val="1"/>
          <w:numId w:val="3"/>
        </w:num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 xml:space="preserve">Prodávající prohlašuje, že Předmět prodeje je v jeho výlučném vlastnictví. </w:t>
      </w:r>
      <w:r w:rsidR="00C204DA" w:rsidRPr="005F388B">
        <w:rPr>
          <w:rFonts w:ascii="Tahoma" w:hAnsi="Tahoma" w:cs="Tahoma"/>
          <w:sz w:val="18"/>
          <w:szCs w:val="18"/>
        </w:rPr>
        <w:t>Nejpozději při podpisu této Smlouvy</w:t>
      </w:r>
      <w:r w:rsidR="000D7731" w:rsidRPr="005F388B">
        <w:rPr>
          <w:rFonts w:ascii="Tahoma" w:hAnsi="Tahoma" w:cs="Tahoma"/>
          <w:sz w:val="18"/>
          <w:szCs w:val="18"/>
        </w:rPr>
        <w:t xml:space="preserve"> obdrží Kupující </w:t>
      </w:r>
      <w:r w:rsidRPr="005F388B">
        <w:rPr>
          <w:rFonts w:ascii="Tahoma" w:hAnsi="Tahoma" w:cs="Tahoma"/>
          <w:sz w:val="18"/>
          <w:szCs w:val="18"/>
        </w:rPr>
        <w:t>příslušné originály průkazů koní, doklady o nabytí vlastnického práva k Předmětu prodeje Prodávajícím</w:t>
      </w:r>
      <w:r w:rsidR="000D7731" w:rsidRPr="005F388B">
        <w:rPr>
          <w:rFonts w:ascii="Tahoma" w:hAnsi="Tahoma" w:cs="Tahoma"/>
          <w:sz w:val="18"/>
          <w:szCs w:val="18"/>
        </w:rPr>
        <w:t xml:space="preserve"> a všechny </w:t>
      </w:r>
      <w:r w:rsidRPr="005F388B">
        <w:rPr>
          <w:rFonts w:ascii="Tahoma" w:hAnsi="Tahoma" w:cs="Tahoma"/>
          <w:sz w:val="18"/>
          <w:szCs w:val="18"/>
        </w:rPr>
        <w:t xml:space="preserve">případné další </w:t>
      </w:r>
      <w:r w:rsidR="000D7731" w:rsidRPr="005F388B">
        <w:rPr>
          <w:rFonts w:ascii="Tahoma" w:hAnsi="Tahoma" w:cs="Tahoma"/>
          <w:sz w:val="18"/>
          <w:szCs w:val="18"/>
        </w:rPr>
        <w:t>doklady vztahující se k</w:t>
      </w:r>
      <w:r w:rsidRPr="005F388B">
        <w:rPr>
          <w:rFonts w:ascii="Tahoma" w:hAnsi="Tahoma" w:cs="Tahoma"/>
          <w:sz w:val="18"/>
          <w:szCs w:val="18"/>
        </w:rPr>
        <w:t> Předmětu prodeje</w:t>
      </w:r>
      <w:r w:rsidR="000D7731" w:rsidRPr="005F388B">
        <w:rPr>
          <w:rFonts w:ascii="Tahoma" w:hAnsi="Tahoma" w:cs="Tahoma"/>
          <w:sz w:val="18"/>
          <w:szCs w:val="18"/>
        </w:rPr>
        <w:t xml:space="preserve"> a jeho řádnému užívání.</w:t>
      </w:r>
    </w:p>
    <w:p w14:paraId="6A3309F7" w14:textId="2D0CDC39" w:rsidR="00D232BB" w:rsidRPr="005F388B" w:rsidRDefault="00635EE8" w:rsidP="00A92C72">
      <w:pPr>
        <w:numPr>
          <w:ilvl w:val="1"/>
          <w:numId w:val="3"/>
        </w:num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 xml:space="preserve">Prodávající </w:t>
      </w:r>
      <w:r w:rsidR="000D7731" w:rsidRPr="005F388B">
        <w:rPr>
          <w:rFonts w:ascii="Tahoma" w:hAnsi="Tahoma" w:cs="Tahoma"/>
          <w:sz w:val="18"/>
          <w:szCs w:val="18"/>
        </w:rPr>
        <w:t xml:space="preserve">potvrzuje, že mu nejsou </w:t>
      </w:r>
      <w:r w:rsidRPr="005F388B">
        <w:rPr>
          <w:rFonts w:ascii="Tahoma" w:hAnsi="Tahoma" w:cs="Tahoma"/>
          <w:sz w:val="18"/>
          <w:szCs w:val="18"/>
        </w:rPr>
        <w:t xml:space="preserve">známy žádné okolnosti, které by bránily prodeji a převodu </w:t>
      </w:r>
      <w:r w:rsidR="002B768F" w:rsidRPr="005F388B">
        <w:rPr>
          <w:rFonts w:ascii="Tahoma" w:hAnsi="Tahoma" w:cs="Tahoma"/>
          <w:sz w:val="18"/>
          <w:szCs w:val="18"/>
        </w:rPr>
        <w:t>Předmětu prodeje</w:t>
      </w:r>
      <w:r w:rsidR="000D7731" w:rsidRPr="005F388B">
        <w:rPr>
          <w:rFonts w:ascii="Tahoma" w:hAnsi="Tahoma" w:cs="Tahoma"/>
          <w:sz w:val="18"/>
          <w:szCs w:val="18"/>
        </w:rPr>
        <w:t xml:space="preserve"> na Kupujícího.</w:t>
      </w:r>
    </w:p>
    <w:p w14:paraId="37A404C7" w14:textId="137C4E77" w:rsidR="000D7731" w:rsidRPr="005F388B" w:rsidRDefault="000D7731" w:rsidP="000D7731">
      <w:pPr>
        <w:spacing w:before="240" w:after="120"/>
        <w:jc w:val="center"/>
        <w:rPr>
          <w:rFonts w:ascii="Tahoma" w:hAnsi="Tahoma" w:cs="Tahoma"/>
          <w:b/>
          <w:sz w:val="18"/>
          <w:szCs w:val="18"/>
        </w:rPr>
      </w:pPr>
      <w:r w:rsidRPr="005F388B">
        <w:rPr>
          <w:rFonts w:ascii="Tahoma" w:hAnsi="Tahoma" w:cs="Tahoma"/>
          <w:b/>
          <w:sz w:val="18"/>
          <w:szCs w:val="18"/>
        </w:rPr>
        <w:t>IV. Společná a závěrečná ustanovení</w:t>
      </w:r>
    </w:p>
    <w:p w14:paraId="0BF7CABA" w14:textId="77777777" w:rsidR="005F388B" w:rsidRPr="005F388B" w:rsidRDefault="00E811F9" w:rsidP="005F388B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>Tato Smlouva a právní vztahy z ní vyplývající, které nejsou touto Smlouvou upraveny, se řídí Občanským zákoníkem.</w:t>
      </w:r>
      <w:r w:rsidR="005F388B">
        <w:rPr>
          <w:rFonts w:ascii="Tahoma" w:hAnsi="Tahoma" w:cs="Tahoma"/>
          <w:sz w:val="18"/>
          <w:szCs w:val="18"/>
        </w:rPr>
        <w:t xml:space="preserve"> </w:t>
      </w:r>
      <w:r w:rsidR="0044186C" w:rsidRPr="005F388B">
        <w:rPr>
          <w:rFonts w:ascii="Tahoma" w:hAnsi="Tahoma" w:cs="Tahoma"/>
          <w:sz w:val="18"/>
          <w:szCs w:val="18"/>
        </w:rPr>
        <w:t>Prodávající</w:t>
      </w:r>
      <w:r w:rsidRPr="005F388B">
        <w:rPr>
          <w:rFonts w:ascii="Tahoma" w:hAnsi="Tahoma" w:cs="Tahoma"/>
          <w:sz w:val="18"/>
          <w:szCs w:val="18"/>
        </w:rPr>
        <w:t xml:space="preserve"> bere na vědomí, že </w:t>
      </w:r>
      <w:r w:rsidR="0044186C" w:rsidRPr="005F388B">
        <w:rPr>
          <w:rFonts w:ascii="Tahoma" w:hAnsi="Tahoma" w:cs="Tahoma"/>
          <w:sz w:val="18"/>
          <w:szCs w:val="18"/>
        </w:rPr>
        <w:t xml:space="preserve">Kupující </w:t>
      </w:r>
      <w:r w:rsidRPr="005F388B">
        <w:rPr>
          <w:rFonts w:ascii="Tahoma" w:hAnsi="Tahoma" w:cs="Tahoma"/>
          <w:sz w:val="18"/>
          <w:szCs w:val="18"/>
        </w:rPr>
        <w:t>je povinen na dotaz třetí osoby poskytovat informace podle ust</w:t>
      </w:r>
      <w:r w:rsidR="00AD705D" w:rsidRPr="005F388B">
        <w:rPr>
          <w:rFonts w:ascii="Tahoma" w:hAnsi="Tahoma" w:cs="Tahoma"/>
          <w:sz w:val="18"/>
          <w:szCs w:val="18"/>
        </w:rPr>
        <w:t>anovení</w:t>
      </w:r>
      <w:r w:rsidRPr="005F388B">
        <w:rPr>
          <w:rFonts w:ascii="Tahoma" w:hAnsi="Tahoma" w:cs="Tahoma"/>
          <w:sz w:val="18"/>
          <w:szCs w:val="18"/>
        </w:rPr>
        <w:t xml:space="preserve"> zákona č. 106/1999 Sb. o svobodném přístupu k informacím (dále jen „zákon“), v platném znění a souhlasí s tím, aby veškeré informace v této Smlouvě obsažené, s výjimkou osobních údajů dle zákona, byly poskytnuty třetím osobám, pokud si je vyžádají a též prohlašuje, že nic z obsahu nepovažuje za důvěrné ani za obchodní tajemství.</w:t>
      </w:r>
    </w:p>
    <w:p w14:paraId="159A7122" w14:textId="77777777" w:rsidR="005F388B" w:rsidRPr="005F388B" w:rsidRDefault="009D632F" w:rsidP="005F388B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>Tato Smlouva nabývá</w:t>
      </w:r>
      <w:r w:rsidR="005C09DC" w:rsidRPr="005F388B">
        <w:rPr>
          <w:rFonts w:ascii="Tahoma" w:hAnsi="Tahoma" w:cs="Tahoma"/>
          <w:sz w:val="18"/>
          <w:szCs w:val="18"/>
        </w:rPr>
        <w:t xml:space="preserve"> platnosti</w:t>
      </w:r>
      <w:r w:rsidR="005F388B" w:rsidRPr="005F388B">
        <w:rPr>
          <w:rFonts w:ascii="Tahoma" w:hAnsi="Tahoma" w:cs="Tahoma"/>
          <w:sz w:val="18"/>
          <w:szCs w:val="18"/>
        </w:rPr>
        <w:t xml:space="preserve"> a účinnosti</w:t>
      </w:r>
      <w:r w:rsidR="005C09DC" w:rsidRPr="005F388B">
        <w:rPr>
          <w:rFonts w:ascii="Tahoma" w:hAnsi="Tahoma" w:cs="Tahoma"/>
          <w:sz w:val="18"/>
          <w:szCs w:val="18"/>
        </w:rPr>
        <w:t xml:space="preserve"> dnem podpisu oběma smluvními stranami</w:t>
      </w:r>
      <w:r w:rsidR="005F388B" w:rsidRPr="005F388B">
        <w:rPr>
          <w:rFonts w:ascii="Tahoma" w:hAnsi="Tahoma" w:cs="Tahoma"/>
          <w:sz w:val="18"/>
          <w:szCs w:val="18"/>
        </w:rPr>
        <w:t>.</w:t>
      </w:r>
    </w:p>
    <w:p w14:paraId="15151F84" w14:textId="77777777" w:rsidR="005F388B" w:rsidRPr="005F388B" w:rsidRDefault="00CE47C2" w:rsidP="005F388B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  <w:lang w:val="x-none"/>
        </w:rPr>
        <w:t xml:space="preserve">Tato Smlouva může být měněna nebo doplňována pouze písemnými dodatky, podepsanými </w:t>
      </w:r>
      <w:r w:rsidRPr="005F388B">
        <w:rPr>
          <w:rFonts w:ascii="Tahoma" w:hAnsi="Tahoma" w:cs="Tahoma"/>
          <w:sz w:val="18"/>
          <w:szCs w:val="18"/>
        </w:rPr>
        <w:t xml:space="preserve">oběma </w:t>
      </w:r>
      <w:r w:rsidRPr="005F388B">
        <w:rPr>
          <w:rFonts w:ascii="Tahoma" w:hAnsi="Tahoma" w:cs="Tahoma"/>
          <w:sz w:val="18"/>
          <w:szCs w:val="18"/>
          <w:lang w:val="x-none"/>
        </w:rPr>
        <w:t xml:space="preserve">Smluvními stranami. </w:t>
      </w:r>
    </w:p>
    <w:p w14:paraId="02497991" w14:textId="77777777" w:rsidR="005F388B" w:rsidRPr="005F388B" w:rsidRDefault="00CE47C2" w:rsidP="005F388B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>Smlouva je vyhotovena v</w:t>
      </w:r>
      <w:r w:rsidR="009D632F" w:rsidRPr="005F388B">
        <w:rPr>
          <w:rFonts w:ascii="Tahoma" w:hAnsi="Tahoma" w:cs="Tahoma"/>
          <w:sz w:val="18"/>
          <w:szCs w:val="18"/>
        </w:rPr>
        <w:t xml:space="preserve">e dvou vyhotoveních. Jedno vyhotovení obdrží </w:t>
      </w:r>
      <w:r w:rsidR="00AD705D" w:rsidRPr="005F388B">
        <w:rPr>
          <w:rFonts w:ascii="Tahoma" w:hAnsi="Tahoma" w:cs="Tahoma"/>
          <w:sz w:val="18"/>
          <w:szCs w:val="18"/>
        </w:rPr>
        <w:t>Prodávající</w:t>
      </w:r>
      <w:r w:rsidR="009D632F" w:rsidRPr="005F388B">
        <w:rPr>
          <w:rFonts w:ascii="Tahoma" w:hAnsi="Tahoma" w:cs="Tahoma"/>
          <w:sz w:val="18"/>
          <w:szCs w:val="18"/>
        </w:rPr>
        <w:t xml:space="preserve"> a jedno</w:t>
      </w:r>
      <w:r w:rsidR="00AD705D" w:rsidRPr="005F388B">
        <w:rPr>
          <w:rFonts w:ascii="Tahoma" w:hAnsi="Tahoma" w:cs="Tahoma"/>
          <w:sz w:val="18"/>
          <w:szCs w:val="18"/>
        </w:rPr>
        <w:t xml:space="preserve"> vyhotovení</w:t>
      </w:r>
      <w:r w:rsidR="009D632F" w:rsidRPr="005F388B">
        <w:rPr>
          <w:rFonts w:ascii="Tahoma" w:hAnsi="Tahoma" w:cs="Tahoma"/>
          <w:sz w:val="18"/>
          <w:szCs w:val="18"/>
        </w:rPr>
        <w:t xml:space="preserve"> </w:t>
      </w:r>
      <w:r w:rsidR="00AD705D" w:rsidRPr="005F388B">
        <w:rPr>
          <w:rFonts w:ascii="Tahoma" w:hAnsi="Tahoma" w:cs="Tahoma"/>
          <w:sz w:val="18"/>
          <w:szCs w:val="18"/>
        </w:rPr>
        <w:t>Kupující.</w:t>
      </w:r>
    </w:p>
    <w:p w14:paraId="67487CB6" w14:textId="07F1268A" w:rsidR="006F68FC" w:rsidRPr="00D54978" w:rsidRDefault="00CE47C2" w:rsidP="00D54978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  <w:lang w:val="x-none"/>
        </w:rPr>
        <w:t xml:space="preserve">Smluvní strany shodně prohlašují, že si tuto </w:t>
      </w:r>
      <w:r w:rsidRPr="005F388B">
        <w:rPr>
          <w:rFonts w:ascii="Tahoma" w:hAnsi="Tahoma" w:cs="Tahoma"/>
          <w:sz w:val="18"/>
          <w:szCs w:val="18"/>
        </w:rPr>
        <w:t>Smlouvu</w:t>
      </w:r>
      <w:r w:rsidRPr="005F388B">
        <w:rPr>
          <w:rFonts w:ascii="Tahoma" w:hAnsi="Tahoma" w:cs="Tahoma"/>
          <w:sz w:val="18"/>
          <w:szCs w:val="18"/>
          <w:lang w:val="x-none"/>
        </w:rPr>
        <w:t xml:space="preserve"> před jejím podpisem přečetly, že byla uzavřena po</w:t>
      </w:r>
      <w:r w:rsidRPr="005F388B">
        <w:rPr>
          <w:rFonts w:ascii="Tahoma" w:hAnsi="Tahoma" w:cs="Tahoma"/>
          <w:sz w:val="18"/>
          <w:szCs w:val="18"/>
        </w:rPr>
        <w:t> </w:t>
      </w:r>
      <w:r w:rsidRPr="005F388B">
        <w:rPr>
          <w:rFonts w:ascii="Tahoma" w:hAnsi="Tahoma" w:cs="Tahoma"/>
          <w:sz w:val="18"/>
          <w:szCs w:val="18"/>
          <w:lang w:val="x-none"/>
        </w:rPr>
        <w:t>vzájemném projednání podle jejich pravé a svobodné vůle, určitě, vážně a srozumitelně, a na důkaz toho připojují níže své podpisy.</w:t>
      </w:r>
    </w:p>
    <w:p w14:paraId="29F9F188" w14:textId="77777777" w:rsidR="005F388B" w:rsidRDefault="005F388B" w:rsidP="005F388B">
      <w:pPr>
        <w:pStyle w:val="Zkladntext2"/>
        <w:tabs>
          <w:tab w:val="left" w:pos="993"/>
        </w:tabs>
        <w:rPr>
          <w:rFonts w:ascii="Tahoma" w:hAnsi="Tahoma" w:cs="Tahoma"/>
          <w:b/>
          <w:sz w:val="18"/>
          <w:szCs w:val="18"/>
        </w:rPr>
      </w:pPr>
    </w:p>
    <w:p w14:paraId="12D625C6" w14:textId="583E401B" w:rsidR="005F388B" w:rsidRPr="00D54978" w:rsidRDefault="00D54978" w:rsidP="005F388B">
      <w:pPr>
        <w:pStyle w:val="Zkladntext2"/>
        <w:tabs>
          <w:tab w:val="left" w:pos="993"/>
        </w:tabs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V Praze dne</w:t>
      </w:r>
      <w:r w:rsidR="0055425B">
        <w:rPr>
          <w:rFonts w:ascii="Tahoma" w:hAnsi="Tahoma" w:cs="Tahoma"/>
          <w:bCs/>
          <w:sz w:val="18"/>
          <w:szCs w:val="18"/>
        </w:rPr>
        <w:t xml:space="preserve"> 13. 10. 2023</w:t>
      </w:r>
      <w:r>
        <w:rPr>
          <w:rFonts w:ascii="Tahoma" w:hAnsi="Tahoma" w:cs="Tahoma"/>
          <w:bCs/>
          <w:sz w:val="18"/>
          <w:szCs w:val="18"/>
        </w:rPr>
        <w:t xml:space="preserve">                                   </w:t>
      </w:r>
      <w:r w:rsidR="0055425B">
        <w:rPr>
          <w:rFonts w:ascii="Tahoma" w:hAnsi="Tahoma" w:cs="Tahoma"/>
          <w:bCs/>
          <w:sz w:val="18"/>
          <w:szCs w:val="18"/>
        </w:rPr>
        <w:t xml:space="preserve">       </w:t>
      </w:r>
      <w:r>
        <w:rPr>
          <w:rFonts w:ascii="Tahoma" w:hAnsi="Tahoma" w:cs="Tahoma"/>
          <w:bCs/>
          <w:sz w:val="18"/>
          <w:szCs w:val="18"/>
        </w:rPr>
        <w:t>V</w:t>
      </w:r>
      <w:r w:rsidR="0076355D">
        <w:rPr>
          <w:rFonts w:ascii="Tahoma" w:hAnsi="Tahoma" w:cs="Tahoma"/>
          <w:bCs/>
          <w:sz w:val="18"/>
          <w:szCs w:val="18"/>
        </w:rPr>
        <w:t> Lázních Kynžvart</w:t>
      </w:r>
      <w:r>
        <w:rPr>
          <w:rFonts w:ascii="Tahoma" w:hAnsi="Tahoma" w:cs="Tahoma"/>
          <w:bCs/>
          <w:sz w:val="18"/>
          <w:szCs w:val="18"/>
        </w:rPr>
        <w:t xml:space="preserve"> dne </w:t>
      </w:r>
      <w:r w:rsidR="0055425B">
        <w:rPr>
          <w:rFonts w:ascii="Tahoma" w:hAnsi="Tahoma" w:cs="Tahoma"/>
          <w:bCs/>
          <w:sz w:val="18"/>
          <w:szCs w:val="18"/>
        </w:rPr>
        <w:t>13. 10. 2023</w:t>
      </w:r>
    </w:p>
    <w:p w14:paraId="6694B3A9" w14:textId="77777777" w:rsidR="00D54978" w:rsidRDefault="00D54978" w:rsidP="005F388B">
      <w:pPr>
        <w:pStyle w:val="Zkladntext2"/>
        <w:tabs>
          <w:tab w:val="left" w:pos="993"/>
        </w:tabs>
        <w:rPr>
          <w:rFonts w:ascii="Tahoma" w:hAnsi="Tahoma" w:cs="Tahoma"/>
          <w:b/>
          <w:sz w:val="18"/>
          <w:szCs w:val="18"/>
        </w:rPr>
      </w:pPr>
    </w:p>
    <w:p w14:paraId="04C5B9BD" w14:textId="77777777" w:rsidR="00D54978" w:rsidRDefault="00D54978" w:rsidP="005F388B">
      <w:pPr>
        <w:pStyle w:val="Zkladntext2"/>
        <w:tabs>
          <w:tab w:val="left" w:pos="993"/>
        </w:tabs>
        <w:rPr>
          <w:rFonts w:ascii="Tahoma" w:hAnsi="Tahoma" w:cs="Tahoma"/>
          <w:b/>
          <w:sz w:val="18"/>
          <w:szCs w:val="18"/>
        </w:rPr>
      </w:pPr>
    </w:p>
    <w:p w14:paraId="0CDF6F09" w14:textId="71BD4324" w:rsidR="009D632F" w:rsidRPr="005F388B" w:rsidRDefault="00AD705D" w:rsidP="005F388B">
      <w:pPr>
        <w:pStyle w:val="Zkladntext2"/>
        <w:tabs>
          <w:tab w:val="left" w:pos="993"/>
        </w:tabs>
        <w:rPr>
          <w:rFonts w:ascii="Tahoma" w:hAnsi="Tahoma" w:cs="Tahoma"/>
          <w:i/>
          <w:iCs/>
          <w:sz w:val="18"/>
          <w:szCs w:val="18"/>
        </w:rPr>
      </w:pPr>
      <w:r w:rsidRPr="005F388B">
        <w:rPr>
          <w:rFonts w:ascii="Tahoma" w:hAnsi="Tahoma" w:cs="Tahoma"/>
          <w:b/>
          <w:sz w:val="18"/>
          <w:szCs w:val="18"/>
        </w:rPr>
        <w:t>Prodávající:                                                                  Kupující:</w:t>
      </w:r>
      <w:r w:rsidR="00CE47C2" w:rsidRPr="005F388B">
        <w:rPr>
          <w:rFonts w:ascii="Tahoma" w:hAnsi="Tahoma" w:cs="Tahoma"/>
          <w:b/>
          <w:sz w:val="18"/>
          <w:szCs w:val="18"/>
        </w:rPr>
        <w:tab/>
      </w:r>
      <w:r w:rsidR="00CE47C2" w:rsidRPr="005F388B">
        <w:rPr>
          <w:rFonts w:ascii="Tahoma" w:hAnsi="Tahoma" w:cs="Tahoma"/>
          <w:b/>
          <w:sz w:val="18"/>
          <w:szCs w:val="18"/>
        </w:rPr>
        <w:tab/>
      </w:r>
      <w:r w:rsidR="00CE47C2" w:rsidRPr="005F388B">
        <w:rPr>
          <w:rFonts w:ascii="Tahoma" w:hAnsi="Tahoma" w:cs="Tahoma"/>
          <w:b/>
          <w:sz w:val="18"/>
          <w:szCs w:val="18"/>
        </w:rPr>
        <w:tab/>
      </w:r>
      <w:r w:rsidR="00CE47C2" w:rsidRPr="005F388B">
        <w:rPr>
          <w:rFonts w:ascii="Tahoma" w:hAnsi="Tahoma" w:cs="Tahoma"/>
          <w:b/>
          <w:sz w:val="18"/>
          <w:szCs w:val="18"/>
        </w:rPr>
        <w:tab/>
      </w:r>
    </w:p>
    <w:p w14:paraId="113EF020" w14:textId="77777777" w:rsidR="006F68FC" w:rsidRDefault="006F68FC" w:rsidP="005F388B">
      <w:pPr>
        <w:pStyle w:val="Zkladntext2"/>
        <w:rPr>
          <w:rStyle w:val="preformatted"/>
          <w:rFonts w:ascii="Tahoma" w:hAnsi="Tahoma" w:cs="Tahoma"/>
          <w:sz w:val="18"/>
          <w:szCs w:val="18"/>
        </w:rPr>
      </w:pPr>
    </w:p>
    <w:p w14:paraId="441FDFA8" w14:textId="77777777" w:rsidR="005F388B" w:rsidRDefault="005F388B" w:rsidP="005F388B">
      <w:pPr>
        <w:pStyle w:val="Zkladntext2"/>
        <w:rPr>
          <w:rStyle w:val="preformatted"/>
          <w:rFonts w:ascii="Tahoma" w:hAnsi="Tahoma" w:cs="Tahoma"/>
          <w:sz w:val="18"/>
          <w:szCs w:val="18"/>
        </w:rPr>
      </w:pPr>
    </w:p>
    <w:p w14:paraId="67A49097" w14:textId="24A63336" w:rsidR="009D632F" w:rsidRPr="005F388B" w:rsidRDefault="009D632F" w:rsidP="005F388B">
      <w:pPr>
        <w:pStyle w:val="Zkladntext2"/>
        <w:rPr>
          <w:rStyle w:val="preformatted"/>
          <w:rFonts w:ascii="Tahoma" w:hAnsi="Tahoma" w:cs="Tahoma"/>
          <w:b/>
          <w:bCs/>
          <w:sz w:val="18"/>
          <w:szCs w:val="18"/>
        </w:rPr>
      </w:pPr>
      <w:r w:rsidRPr="005F388B">
        <w:rPr>
          <w:rStyle w:val="preformatted"/>
          <w:rFonts w:ascii="Tahoma" w:hAnsi="Tahoma" w:cs="Tahoma"/>
          <w:sz w:val="18"/>
          <w:szCs w:val="18"/>
        </w:rPr>
        <w:t xml:space="preserve"> </w:t>
      </w:r>
      <w:r w:rsidRPr="005F388B">
        <w:rPr>
          <w:rStyle w:val="preformatted"/>
          <w:rFonts w:ascii="Tahoma" w:hAnsi="Tahoma" w:cs="Tahoma"/>
          <w:b/>
          <w:bCs/>
          <w:sz w:val="18"/>
          <w:szCs w:val="18"/>
        </w:rPr>
        <w:t>_______________</w:t>
      </w:r>
      <w:r w:rsidR="00AD705D" w:rsidRPr="005F388B">
        <w:rPr>
          <w:rStyle w:val="preformatted"/>
          <w:rFonts w:ascii="Tahoma" w:hAnsi="Tahoma" w:cs="Tahoma"/>
          <w:b/>
          <w:bCs/>
          <w:sz w:val="18"/>
          <w:szCs w:val="18"/>
        </w:rPr>
        <w:t>________</w:t>
      </w:r>
      <w:r w:rsidRPr="005F388B">
        <w:rPr>
          <w:rStyle w:val="preformatted"/>
          <w:rFonts w:ascii="Tahoma" w:hAnsi="Tahoma" w:cs="Tahoma"/>
          <w:b/>
          <w:bCs/>
          <w:sz w:val="18"/>
          <w:szCs w:val="18"/>
        </w:rPr>
        <w:t xml:space="preserve">    </w:t>
      </w:r>
      <w:r w:rsidR="00AD705D" w:rsidRPr="005F388B">
        <w:rPr>
          <w:rStyle w:val="preformatted"/>
          <w:rFonts w:ascii="Tahoma" w:hAnsi="Tahoma" w:cs="Tahoma"/>
          <w:b/>
          <w:bCs/>
          <w:sz w:val="18"/>
          <w:szCs w:val="18"/>
        </w:rPr>
        <w:t xml:space="preserve">                        </w:t>
      </w:r>
      <w:r w:rsidR="005C09DC" w:rsidRPr="005F388B">
        <w:rPr>
          <w:rStyle w:val="preformatted"/>
          <w:rFonts w:ascii="Tahoma" w:hAnsi="Tahoma" w:cs="Tahoma"/>
          <w:b/>
          <w:bCs/>
          <w:sz w:val="18"/>
          <w:szCs w:val="18"/>
        </w:rPr>
        <w:t xml:space="preserve"> </w:t>
      </w:r>
      <w:r w:rsidR="00AD705D" w:rsidRPr="005F388B">
        <w:rPr>
          <w:rStyle w:val="preformatted"/>
          <w:rFonts w:ascii="Tahoma" w:hAnsi="Tahoma" w:cs="Tahoma"/>
          <w:b/>
          <w:bCs/>
          <w:sz w:val="18"/>
          <w:szCs w:val="18"/>
        </w:rPr>
        <w:t>______________________</w:t>
      </w:r>
      <w:r w:rsidR="005F388B">
        <w:rPr>
          <w:rStyle w:val="preformatted"/>
          <w:rFonts w:ascii="Tahoma" w:hAnsi="Tahoma" w:cs="Tahoma"/>
          <w:b/>
          <w:bCs/>
          <w:sz w:val="18"/>
          <w:szCs w:val="18"/>
        </w:rPr>
        <w:t>_____</w:t>
      </w:r>
      <w:r w:rsidRPr="005F388B">
        <w:rPr>
          <w:rStyle w:val="preformatted"/>
          <w:rFonts w:ascii="Tahoma" w:hAnsi="Tahoma" w:cs="Tahoma"/>
          <w:b/>
          <w:bCs/>
          <w:sz w:val="18"/>
          <w:szCs w:val="18"/>
        </w:rPr>
        <w:t xml:space="preserve">                  </w:t>
      </w:r>
      <w:r w:rsidR="00AD705D" w:rsidRPr="005F388B">
        <w:rPr>
          <w:rStyle w:val="preformatted"/>
          <w:rFonts w:ascii="Tahoma" w:hAnsi="Tahoma" w:cs="Tahoma"/>
          <w:b/>
          <w:bCs/>
          <w:sz w:val="18"/>
          <w:szCs w:val="18"/>
        </w:rPr>
        <w:t xml:space="preserve">          </w:t>
      </w:r>
      <w:r w:rsidRPr="005F388B">
        <w:rPr>
          <w:rStyle w:val="preformatted"/>
          <w:rFonts w:ascii="Tahoma" w:hAnsi="Tahoma" w:cs="Tahoma"/>
          <w:b/>
          <w:bCs/>
          <w:sz w:val="18"/>
          <w:szCs w:val="18"/>
        </w:rPr>
        <w:t xml:space="preserve">                            </w:t>
      </w:r>
    </w:p>
    <w:p w14:paraId="7E69ACEA" w14:textId="0DA915A9" w:rsidR="005C09DC" w:rsidRPr="005F388B" w:rsidRDefault="009D632F" w:rsidP="005F388B">
      <w:pPr>
        <w:tabs>
          <w:tab w:val="left" w:pos="6083"/>
        </w:tabs>
        <w:rPr>
          <w:rFonts w:ascii="Tahoma" w:hAnsi="Tahoma" w:cs="Tahoma"/>
          <w:b/>
          <w:bCs/>
          <w:sz w:val="18"/>
          <w:szCs w:val="18"/>
        </w:rPr>
      </w:pPr>
      <w:r w:rsidRPr="005F388B">
        <w:rPr>
          <w:rStyle w:val="preformatted"/>
          <w:rFonts w:ascii="Tahoma" w:hAnsi="Tahoma" w:cs="Tahoma"/>
          <w:b/>
          <w:bCs/>
          <w:sz w:val="18"/>
          <w:szCs w:val="18"/>
        </w:rPr>
        <w:t xml:space="preserve">     </w:t>
      </w:r>
      <w:r w:rsidR="005C09DC" w:rsidRPr="005F388B">
        <w:rPr>
          <w:rFonts w:ascii="Tahoma" w:hAnsi="Tahoma" w:cs="Tahoma"/>
          <w:b/>
          <w:bCs/>
          <w:sz w:val="18"/>
          <w:szCs w:val="18"/>
        </w:rPr>
        <w:t>Ing. Jan Ludvík, MBA                                          Léčebné lázně Lázně Kynžvart</w:t>
      </w:r>
    </w:p>
    <w:p w14:paraId="634E9B4F" w14:textId="3769C80A" w:rsidR="009D632F" w:rsidRPr="005F388B" w:rsidRDefault="0098081E" w:rsidP="005F388B">
      <w:pPr>
        <w:tabs>
          <w:tab w:val="left" w:pos="6083"/>
        </w:tabs>
        <w:rPr>
          <w:rFonts w:ascii="Tahoma" w:hAnsi="Tahoma" w:cs="Tahoma"/>
          <w:sz w:val="18"/>
          <w:szCs w:val="18"/>
        </w:rPr>
      </w:pPr>
      <w:r w:rsidRPr="005F38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Mgr. Karel Naxera, ředitel</w:t>
      </w:r>
    </w:p>
    <w:p w14:paraId="3B270744" w14:textId="4EAC53EF" w:rsidR="009D632F" w:rsidRPr="005F388B" w:rsidRDefault="009D632F" w:rsidP="009D632F">
      <w:pPr>
        <w:rPr>
          <w:sz w:val="18"/>
          <w:szCs w:val="18"/>
        </w:rPr>
      </w:pPr>
      <w:r w:rsidRPr="005F388B">
        <w:rPr>
          <w:sz w:val="18"/>
          <w:szCs w:val="18"/>
        </w:rPr>
        <w:t xml:space="preserve">     </w:t>
      </w:r>
    </w:p>
    <w:sectPr w:rsidR="009D632F" w:rsidRPr="005F38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0E092" w14:textId="77777777" w:rsidR="00006C73" w:rsidRDefault="00006C73" w:rsidP="009D632F">
      <w:r>
        <w:separator/>
      </w:r>
    </w:p>
  </w:endnote>
  <w:endnote w:type="continuationSeparator" w:id="0">
    <w:p w14:paraId="5C8904B8" w14:textId="77777777" w:rsidR="00006C73" w:rsidRDefault="00006C73" w:rsidP="009D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1823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74A923" w14:textId="43942B27" w:rsidR="009D632F" w:rsidRDefault="009D632F">
            <w:pPr>
              <w:pStyle w:val="Zpat"/>
              <w:jc w:val="center"/>
            </w:pPr>
            <w:r w:rsidRPr="009D632F">
              <w:rPr>
                <w:rFonts w:ascii="Tahoma" w:hAnsi="Tahoma" w:cs="Tahoma"/>
                <w:sz w:val="18"/>
                <w:szCs w:val="18"/>
              </w:rPr>
              <w:t xml:space="preserve">Stránka </w:t>
            </w:r>
            <w:r w:rsidRPr="009D632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9D632F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9D632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2D5C9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9D632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9D632F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9D632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9D632F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9D632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2D5C9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Pr="009D632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D11673" w14:textId="77777777" w:rsidR="009D632F" w:rsidRDefault="009D63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5B61A" w14:textId="77777777" w:rsidR="00006C73" w:rsidRDefault="00006C73" w:rsidP="009D632F">
      <w:r>
        <w:separator/>
      </w:r>
    </w:p>
  </w:footnote>
  <w:footnote w:type="continuationSeparator" w:id="0">
    <w:p w14:paraId="15568478" w14:textId="77777777" w:rsidR="00006C73" w:rsidRDefault="00006C73" w:rsidP="009D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762"/>
    <w:multiLevelType w:val="multilevel"/>
    <w:tmpl w:val="B9FEBF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1" w15:restartNumberingAfterBreak="0">
    <w:nsid w:val="267F163F"/>
    <w:multiLevelType w:val="multilevel"/>
    <w:tmpl w:val="4DD2EB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1A50C3"/>
    <w:multiLevelType w:val="multilevel"/>
    <w:tmpl w:val="5A0601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35516C"/>
    <w:multiLevelType w:val="multilevel"/>
    <w:tmpl w:val="4C385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3B4663"/>
    <w:multiLevelType w:val="hybridMultilevel"/>
    <w:tmpl w:val="21260DB8"/>
    <w:lvl w:ilvl="0" w:tplc="1DDE395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053475"/>
    <w:multiLevelType w:val="multilevel"/>
    <w:tmpl w:val="59BAB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C512D7"/>
    <w:multiLevelType w:val="multilevel"/>
    <w:tmpl w:val="2BBE72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6F3506"/>
    <w:multiLevelType w:val="hybridMultilevel"/>
    <w:tmpl w:val="B644C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943BF"/>
    <w:multiLevelType w:val="hybridMultilevel"/>
    <w:tmpl w:val="2B2A3C76"/>
    <w:lvl w:ilvl="0" w:tplc="F4C26DA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27A1D8F"/>
    <w:multiLevelType w:val="multilevel"/>
    <w:tmpl w:val="72243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C2"/>
    <w:rsid w:val="00006C73"/>
    <w:rsid w:val="000D68EE"/>
    <w:rsid w:val="000D7731"/>
    <w:rsid w:val="00104A4B"/>
    <w:rsid w:val="001200C4"/>
    <w:rsid w:val="00133DD0"/>
    <w:rsid w:val="00180FA6"/>
    <w:rsid w:val="001F7C2D"/>
    <w:rsid w:val="002B768F"/>
    <w:rsid w:val="002D5C9D"/>
    <w:rsid w:val="002F5530"/>
    <w:rsid w:val="002F7F96"/>
    <w:rsid w:val="003132DB"/>
    <w:rsid w:val="0032000A"/>
    <w:rsid w:val="00326CAD"/>
    <w:rsid w:val="00334BF3"/>
    <w:rsid w:val="003C3098"/>
    <w:rsid w:val="003C39B4"/>
    <w:rsid w:val="003E43E5"/>
    <w:rsid w:val="003F7102"/>
    <w:rsid w:val="004033AE"/>
    <w:rsid w:val="0044186C"/>
    <w:rsid w:val="0044727A"/>
    <w:rsid w:val="00472EA5"/>
    <w:rsid w:val="004B0E7D"/>
    <w:rsid w:val="004D2567"/>
    <w:rsid w:val="0050687E"/>
    <w:rsid w:val="0055425B"/>
    <w:rsid w:val="00566972"/>
    <w:rsid w:val="005C09DC"/>
    <w:rsid w:val="005C6CB3"/>
    <w:rsid w:val="005F388B"/>
    <w:rsid w:val="005F5295"/>
    <w:rsid w:val="00625695"/>
    <w:rsid w:val="00635EE8"/>
    <w:rsid w:val="006C6F1F"/>
    <w:rsid w:val="006F054D"/>
    <w:rsid w:val="006F68FC"/>
    <w:rsid w:val="0074041C"/>
    <w:rsid w:val="00755A0E"/>
    <w:rsid w:val="0076355D"/>
    <w:rsid w:val="00776401"/>
    <w:rsid w:val="007859CF"/>
    <w:rsid w:val="00787B5C"/>
    <w:rsid w:val="008137B9"/>
    <w:rsid w:val="008609D3"/>
    <w:rsid w:val="008F23D4"/>
    <w:rsid w:val="00913CA7"/>
    <w:rsid w:val="009632D7"/>
    <w:rsid w:val="0098081E"/>
    <w:rsid w:val="0099332C"/>
    <w:rsid w:val="009A4F6D"/>
    <w:rsid w:val="009D1004"/>
    <w:rsid w:val="009D632F"/>
    <w:rsid w:val="009E2472"/>
    <w:rsid w:val="009E3602"/>
    <w:rsid w:val="00A34323"/>
    <w:rsid w:val="00A365A8"/>
    <w:rsid w:val="00A92C72"/>
    <w:rsid w:val="00AD705D"/>
    <w:rsid w:val="00B3501E"/>
    <w:rsid w:val="00BB0BC7"/>
    <w:rsid w:val="00C204DA"/>
    <w:rsid w:val="00C97F92"/>
    <w:rsid w:val="00CA68F6"/>
    <w:rsid w:val="00CC2430"/>
    <w:rsid w:val="00CE47C2"/>
    <w:rsid w:val="00D232BB"/>
    <w:rsid w:val="00D35B44"/>
    <w:rsid w:val="00D45E84"/>
    <w:rsid w:val="00D54978"/>
    <w:rsid w:val="00DF5FD1"/>
    <w:rsid w:val="00E41463"/>
    <w:rsid w:val="00E44A09"/>
    <w:rsid w:val="00E525CA"/>
    <w:rsid w:val="00E65617"/>
    <w:rsid w:val="00E76A02"/>
    <w:rsid w:val="00E811F9"/>
    <w:rsid w:val="00EA3E4A"/>
    <w:rsid w:val="00EF6F22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A467"/>
  <w15:chartTrackingRefBased/>
  <w15:docId w15:val="{0DB07494-5CC8-417F-89CD-A38CB6A5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7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CE47C2"/>
    <w:pPr>
      <w:keepNext/>
      <w:jc w:val="center"/>
      <w:outlineLvl w:val="0"/>
    </w:pPr>
    <w:rPr>
      <w:b/>
      <w:caps/>
      <w:spacing w:val="30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3E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3E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47C2"/>
    <w:rPr>
      <w:rFonts w:ascii="Times New Roman" w:eastAsia="Times New Roman" w:hAnsi="Times New Roman" w:cs="Times New Roman"/>
      <w:b/>
      <w:caps/>
      <w:spacing w:val="30"/>
      <w:kern w:val="0"/>
      <w:sz w:val="40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CE47C2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E47C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Odkaznakoment">
    <w:name w:val="annotation reference"/>
    <w:uiPriority w:val="99"/>
    <w:semiHidden/>
    <w:rsid w:val="00CE47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E47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E47C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Bodytext2">
    <w:name w:val="Body text|2_"/>
    <w:link w:val="Bodytext20"/>
    <w:rsid w:val="00CE47C2"/>
    <w:rPr>
      <w:shd w:val="clear" w:color="auto" w:fill="FFFFFF"/>
    </w:rPr>
  </w:style>
  <w:style w:type="paragraph" w:customStyle="1" w:styleId="Bodytext20">
    <w:name w:val="Body text|2"/>
    <w:basedOn w:val="Normln"/>
    <w:link w:val="Bodytext2"/>
    <w:rsid w:val="00CE47C2"/>
    <w:pPr>
      <w:widowControl w:val="0"/>
      <w:shd w:val="clear" w:color="auto" w:fill="FFFFFF"/>
      <w:spacing w:line="274" w:lineRule="exact"/>
      <w:ind w:hanging="60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harStyle12">
    <w:name w:val="Char Style 12"/>
    <w:link w:val="Style11"/>
    <w:uiPriority w:val="99"/>
    <w:locked/>
    <w:rsid w:val="00CE47C2"/>
    <w:rPr>
      <w:b/>
      <w:bCs/>
      <w:sz w:val="23"/>
      <w:szCs w:val="23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CE47C2"/>
    <w:pPr>
      <w:widowControl w:val="0"/>
      <w:shd w:val="clear" w:color="auto" w:fill="FFFFFF"/>
      <w:spacing w:before="480" w:line="274" w:lineRule="exact"/>
      <w:jc w:val="center"/>
    </w:pPr>
    <w:rPr>
      <w:rFonts w:asciiTheme="minorHAnsi" w:eastAsiaTheme="minorHAnsi" w:hAnsiTheme="minorHAnsi" w:cstheme="minorBidi"/>
      <w:b/>
      <w:bCs/>
      <w:kern w:val="2"/>
      <w:sz w:val="23"/>
      <w:szCs w:val="23"/>
      <w:lang w:eastAsia="en-US"/>
      <w14:ligatures w14:val="standardContextual"/>
    </w:rPr>
  </w:style>
  <w:style w:type="character" w:styleId="Hypertextovodkaz">
    <w:name w:val="Hyperlink"/>
    <w:rsid w:val="00CE47C2"/>
    <w:rPr>
      <w:color w:val="0563C1"/>
      <w:u w:val="single"/>
    </w:rPr>
  </w:style>
  <w:style w:type="character" w:customStyle="1" w:styleId="preformatted">
    <w:name w:val="preformatted"/>
    <w:basedOn w:val="Standardnpsmoodstavce"/>
    <w:rsid w:val="009632D7"/>
  </w:style>
  <w:style w:type="character" w:customStyle="1" w:styleId="nowrap">
    <w:name w:val="nowrap"/>
    <w:basedOn w:val="Standardnpsmoodstavce"/>
    <w:rsid w:val="009632D7"/>
  </w:style>
  <w:style w:type="character" w:customStyle="1" w:styleId="Nadpis2Char">
    <w:name w:val="Nadpis 2 Char"/>
    <w:basedOn w:val="Standardnpsmoodstavce"/>
    <w:link w:val="Nadpis2"/>
    <w:uiPriority w:val="9"/>
    <w:semiHidden/>
    <w:rsid w:val="00EA3E4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3E4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EA3E4A"/>
    <w:pPr>
      <w:spacing w:before="100" w:beforeAutospacing="1" w:after="100" w:afterAutospacing="1"/>
    </w:pPr>
  </w:style>
  <w:style w:type="character" w:customStyle="1" w:styleId="ZkladntextodsazenChar">
    <w:name w:val="Základní text odsazený Char"/>
    <w:basedOn w:val="Standardnpsmoodstavce"/>
    <w:link w:val="Odsazentlatextu"/>
    <w:uiPriority w:val="99"/>
    <w:qFormat/>
    <w:locked/>
    <w:rsid w:val="009D632F"/>
    <w:rPr>
      <w:sz w:val="24"/>
      <w:szCs w:val="24"/>
    </w:rPr>
  </w:style>
  <w:style w:type="paragraph" w:customStyle="1" w:styleId="Odsazentlatextu">
    <w:name w:val="Odsazení těla textu"/>
    <w:basedOn w:val="Normln"/>
    <w:link w:val="ZkladntextodsazenChar"/>
    <w:uiPriority w:val="99"/>
    <w:rsid w:val="009D632F"/>
    <w:pPr>
      <w:suppressAutoHyphens/>
      <w:spacing w:before="40" w:after="40"/>
      <w:ind w:left="284" w:hanging="284"/>
      <w:jc w:val="both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Zhlav">
    <w:name w:val="header"/>
    <w:basedOn w:val="Normln"/>
    <w:link w:val="ZhlavChar"/>
    <w:uiPriority w:val="99"/>
    <w:unhideWhenUsed/>
    <w:rsid w:val="009D63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632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D63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32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E76A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E76A0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ED2C-61ED-4AAE-BA46-A5161C92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Mojmír Přívara</dc:creator>
  <cp:keywords/>
  <dc:description/>
  <cp:lastModifiedBy>Bendová Veronika</cp:lastModifiedBy>
  <cp:revision>4</cp:revision>
  <cp:lastPrinted>2023-08-17T12:00:00Z</cp:lastPrinted>
  <dcterms:created xsi:type="dcterms:W3CDTF">2023-10-12T05:49:00Z</dcterms:created>
  <dcterms:modified xsi:type="dcterms:W3CDTF">2023-10-16T06:17:00Z</dcterms:modified>
</cp:coreProperties>
</file>