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731D" w14:textId="2F221676" w:rsidR="00EF6A66" w:rsidRPr="00087673" w:rsidRDefault="00087673">
      <w:pPr>
        <w:ind w:left="-284"/>
        <w:jc w:val="center"/>
        <w:rPr>
          <w:b/>
        </w:rPr>
      </w:pPr>
      <w:r w:rsidRPr="00087673">
        <w:rPr>
          <w:b/>
        </w:rPr>
        <w:t xml:space="preserve">            O</w:t>
      </w:r>
      <w:r w:rsidRPr="00087673">
        <w:rPr>
          <w:b/>
        </w:rPr>
        <w:t>BJEDNÁVKA</w:t>
      </w:r>
    </w:p>
    <w:p w14:paraId="7BF67320" w14:textId="77777777" w:rsidR="00EF6A66" w:rsidRPr="00087673" w:rsidRDefault="00087673">
      <w:pPr>
        <w:tabs>
          <w:tab w:val="left" w:pos="1701"/>
          <w:tab w:val="left" w:pos="6237"/>
        </w:tabs>
        <w:ind w:left="-284"/>
      </w:pPr>
      <w:r w:rsidRPr="00087673">
        <w:rPr>
          <w:sz w:val="24"/>
          <w:szCs w:val="24"/>
        </w:rPr>
        <w:t>číslo: 70/2023/P</w:t>
      </w:r>
      <w:r w:rsidRPr="00087673">
        <w:rPr>
          <w:sz w:val="24"/>
          <w:szCs w:val="24"/>
        </w:rPr>
        <w:tab/>
      </w:r>
    </w:p>
    <w:p w14:paraId="7BF67321" w14:textId="77777777" w:rsidR="00EF6A66" w:rsidRPr="00087673" w:rsidRDefault="00087673">
      <w:pPr>
        <w:tabs>
          <w:tab w:val="left" w:pos="1701"/>
        </w:tabs>
        <w:ind w:left="-284" w:right="-284"/>
        <w:rPr>
          <w:sz w:val="24"/>
          <w:szCs w:val="24"/>
        </w:rPr>
      </w:pPr>
      <w:r w:rsidRPr="00087673">
        <w:rPr>
          <w:sz w:val="24"/>
          <w:szCs w:val="24"/>
        </w:rPr>
        <w:t>ze dne: 12.10.2023</w:t>
      </w:r>
    </w:p>
    <w:p w14:paraId="7BF67322" w14:textId="77777777" w:rsidR="00EF6A66" w:rsidRPr="00087673" w:rsidRDefault="00087673">
      <w:pPr>
        <w:tabs>
          <w:tab w:val="left" w:pos="1701"/>
        </w:tabs>
        <w:ind w:left="-284"/>
      </w:pPr>
      <w:r w:rsidRPr="00087673">
        <w:rPr>
          <w:sz w:val="24"/>
          <w:szCs w:val="24"/>
        </w:rPr>
        <w:t>vyřizuje: Bc. Ludmila Škrabalová Hájková, MBA</w:t>
      </w:r>
    </w:p>
    <w:p w14:paraId="7BF67323" w14:textId="77777777" w:rsidR="00EF6A66" w:rsidRPr="00087673" w:rsidRDefault="00087673">
      <w:pPr>
        <w:tabs>
          <w:tab w:val="left" w:pos="1701"/>
        </w:tabs>
        <w:ind w:left="-284"/>
      </w:pPr>
      <w:r w:rsidRPr="00087673">
        <w:rPr>
          <w:sz w:val="24"/>
          <w:szCs w:val="24"/>
        </w:rPr>
        <w:t>telefon/email: 573 369 017, ludmila.skrabalova-hajkova@sslhana.cz</w:t>
      </w:r>
    </w:p>
    <w:p w14:paraId="7BF67324" w14:textId="77777777" w:rsidR="00EF6A66" w:rsidRPr="00087673" w:rsidRDefault="00EF6A66"/>
    <w:tbl>
      <w:tblPr>
        <w:tblW w:w="9753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933"/>
      </w:tblGrid>
      <w:tr w:rsidR="00087673" w:rsidRPr="00087673" w14:paraId="7BF67327" w14:textId="77777777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67325" w14:textId="77777777" w:rsidR="00EF6A66" w:rsidRPr="00087673" w:rsidRDefault="00087673">
            <w:pPr>
              <w:rPr>
                <w:b/>
                <w:sz w:val="24"/>
                <w:szCs w:val="24"/>
              </w:rPr>
            </w:pPr>
            <w:r w:rsidRPr="00087673">
              <w:rPr>
                <w:b/>
                <w:sz w:val="24"/>
                <w:szCs w:val="24"/>
              </w:rPr>
              <w:t>Dodavatel: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67326" w14:textId="77777777" w:rsidR="00EF6A66" w:rsidRPr="00087673" w:rsidRDefault="00087673">
            <w:pPr>
              <w:rPr>
                <w:b/>
                <w:sz w:val="24"/>
                <w:szCs w:val="24"/>
              </w:rPr>
            </w:pPr>
            <w:r w:rsidRPr="00087673">
              <w:rPr>
                <w:b/>
                <w:sz w:val="24"/>
                <w:szCs w:val="24"/>
              </w:rPr>
              <w:t>Odběratel (fakturační adresa):</w:t>
            </w:r>
          </w:p>
        </w:tc>
      </w:tr>
      <w:tr w:rsidR="00087673" w:rsidRPr="00087673" w14:paraId="7BF67340" w14:textId="77777777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67329" w14:textId="77777777" w:rsidR="00EF6A66" w:rsidRPr="00087673" w:rsidRDefault="00087673">
            <w:pPr>
              <w:rPr>
                <w:bCs/>
                <w:sz w:val="24"/>
                <w:szCs w:val="24"/>
              </w:rPr>
            </w:pPr>
            <w:r w:rsidRPr="00087673">
              <w:rPr>
                <w:bCs/>
                <w:sz w:val="24"/>
                <w:szCs w:val="24"/>
              </w:rPr>
              <w:t>i-</w:t>
            </w:r>
            <w:proofErr w:type="spellStart"/>
            <w:r w:rsidRPr="00087673">
              <w:rPr>
                <w:bCs/>
                <w:sz w:val="24"/>
                <w:szCs w:val="24"/>
              </w:rPr>
              <w:t>therm</w:t>
            </w:r>
            <w:proofErr w:type="spellEnd"/>
            <w:r w:rsidRPr="00087673">
              <w:rPr>
                <w:bCs/>
                <w:sz w:val="24"/>
                <w:szCs w:val="24"/>
              </w:rPr>
              <w:t xml:space="preserve">, </w:t>
            </w:r>
            <w:r w:rsidRPr="00087673">
              <w:rPr>
                <w:bCs/>
                <w:sz w:val="24"/>
                <w:szCs w:val="24"/>
              </w:rPr>
              <w:t xml:space="preserve">spol. s.r.o. </w:t>
            </w:r>
          </w:p>
          <w:p w14:paraId="7BF6732A" w14:textId="77777777" w:rsidR="00EF6A66" w:rsidRPr="00087673" w:rsidRDefault="00087673">
            <w:pPr>
              <w:rPr>
                <w:bCs/>
                <w:sz w:val="24"/>
                <w:szCs w:val="24"/>
              </w:rPr>
            </w:pPr>
            <w:r w:rsidRPr="00087673">
              <w:rPr>
                <w:bCs/>
                <w:sz w:val="24"/>
                <w:szCs w:val="24"/>
              </w:rPr>
              <w:t>Přerovská 678/45</w:t>
            </w:r>
          </w:p>
          <w:p w14:paraId="7BF6732B" w14:textId="77777777" w:rsidR="00EF6A66" w:rsidRPr="00087673" w:rsidRDefault="00087673">
            <w:pPr>
              <w:rPr>
                <w:bCs/>
                <w:sz w:val="24"/>
                <w:szCs w:val="24"/>
              </w:rPr>
            </w:pPr>
            <w:r w:rsidRPr="00087673">
              <w:rPr>
                <w:bCs/>
                <w:sz w:val="24"/>
                <w:szCs w:val="24"/>
              </w:rPr>
              <w:t>Olomouc 783 71</w:t>
            </w:r>
          </w:p>
          <w:p w14:paraId="7BF6732C" w14:textId="77777777" w:rsidR="00EF6A66" w:rsidRPr="00087673" w:rsidRDefault="00EF6A66">
            <w:pPr>
              <w:rPr>
                <w:bCs/>
                <w:sz w:val="24"/>
                <w:szCs w:val="24"/>
              </w:rPr>
            </w:pPr>
          </w:p>
          <w:p w14:paraId="7BF67331" w14:textId="77777777" w:rsidR="00EF6A66" w:rsidRPr="00087673" w:rsidRDefault="00087673">
            <w:pPr>
              <w:rPr>
                <w:sz w:val="24"/>
                <w:szCs w:val="24"/>
              </w:rPr>
            </w:pPr>
            <w:r w:rsidRPr="00087673">
              <w:rPr>
                <w:sz w:val="24"/>
                <w:szCs w:val="24"/>
              </w:rPr>
              <w:t>IČ: 60323825</w:t>
            </w:r>
          </w:p>
          <w:p w14:paraId="7BF67332" w14:textId="77777777" w:rsidR="00EF6A66" w:rsidRPr="00087673" w:rsidRDefault="00087673">
            <w:pPr>
              <w:rPr>
                <w:sz w:val="24"/>
                <w:szCs w:val="24"/>
              </w:rPr>
            </w:pPr>
            <w:r w:rsidRPr="00087673">
              <w:rPr>
                <w:sz w:val="24"/>
                <w:szCs w:val="24"/>
              </w:rPr>
              <w:t>DIČ: CZ603238825</w:t>
            </w:r>
          </w:p>
          <w:p w14:paraId="7BF67333" w14:textId="77777777" w:rsidR="00EF6A66" w:rsidRPr="00087673" w:rsidRDefault="00EF6A66">
            <w:pPr>
              <w:rPr>
                <w:sz w:val="24"/>
                <w:szCs w:val="24"/>
              </w:rPr>
            </w:pPr>
          </w:p>
          <w:p w14:paraId="7BF67334" w14:textId="77777777" w:rsidR="00EF6A66" w:rsidRPr="00087673" w:rsidRDefault="00EF6A66">
            <w:pPr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67336" w14:textId="77777777" w:rsidR="00EF6A66" w:rsidRPr="00087673" w:rsidRDefault="00087673">
            <w:pPr>
              <w:rPr>
                <w:sz w:val="24"/>
                <w:szCs w:val="24"/>
              </w:rPr>
            </w:pPr>
            <w:r w:rsidRPr="00087673">
              <w:rPr>
                <w:sz w:val="24"/>
                <w:szCs w:val="24"/>
              </w:rPr>
              <w:t>Sociální služby Haná, p. o.</w:t>
            </w:r>
          </w:p>
          <w:p w14:paraId="7BF67337" w14:textId="77777777" w:rsidR="00EF6A66" w:rsidRPr="00087673" w:rsidRDefault="00087673">
            <w:pPr>
              <w:rPr>
                <w:sz w:val="24"/>
                <w:szCs w:val="24"/>
              </w:rPr>
            </w:pPr>
            <w:r w:rsidRPr="00087673">
              <w:rPr>
                <w:sz w:val="24"/>
                <w:szCs w:val="24"/>
              </w:rPr>
              <w:t>Parková 21</w:t>
            </w:r>
          </w:p>
          <w:p w14:paraId="7BF67338" w14:textId="77777777" w:rsidR="00EF6A66" w:rsidRPr="00087673" w:rsidRDefault="00087673">
            <w:pPr>
              <w:rPr>
                <w:sz w:val="24"/>
                <w:szCs w:val="24"/>
              </w:rPr>
            </w:pPr>
            <w:r w:rsidRPr="00087673">
              <w:rPr>
                <w:sz w:val="24"/>
                <w:szCs w:val="24"/>
              </w:rPr>
              <w:t>768 21 Kvasice</w:t>
            </w:r>
          </w:p>
          <w:p w14:paraId="7BF67339" w14:textId="77777777" w:rsidR="00EF6A66" w:rsidRPr="00087673" w:rsidRDefault="00EF6A66">
            <w:pPr>
              <w:rPr>
                <w:sz w:val="24"/>
                <w:szCs w:val="24"/>
              </w:rPr>
            </w:pPr>
          </w:p>
          <w:p w14:paraId="7BF6733A" w14:textId="77777777" w:rsidR="00EF6A66" w:rsidRPr="00087673" w:rsidRDefault="00087673">
            <w:pPr>
              <w:rPr>
                <w:sz w:val="24"/>
                <w:szCs w:val="24"/>
              </w:rPr>
            </w:pPr>
            <w:r w:rsidRPr="00087673">
              <w:rPr>
                <w:sz w:val="24"/>
                <w:szCs w:val="24"/>
              </w:rPr>
              <w:t>IČ: 17330947</w:t>
            </w:r>
          </w:p>
          <w:p w14:paraId="7BF6733B" w14:textId="77777777" w:rsidR="00EF6A66" w:rsidRPr="00087673" w:rsidRDefault="00087673">
            <w:pPr>
              <w:rPr>
                <w:sz w:val="24"/>
                <w:szCs w:val="24"/>
              </w:rPr>
            </w:pPr>
            <w:r w:rsidRPr="00087673">
              <w:rPr>
                <w:sz w:val="24"/>
                <w:szCs w:val="24"/>
              </w:rPr>
              <w:t xml:space="preserve">DIČ: </w:t>
            </w:r>
          </w:p>
          <w:p w14:paraId="7BF6733C" w14:textId="77777777" w:rsidR="00EF6A66" w:rsidRPr="00087673" w:rsidRDefault="00EF6A66">
            <w:pPr>
              <w:rPr>
                <w:sz w:val="24"/>
                <w:szCs w:val="24"/>
              </w:rPr>
            </w:pPr>
          </w:p>
          <w:p w14:paraId="7BF6733D" w14:textId="77777777" w:rsidR="00EF6A66" w:rsidRPr="00087673" w:rsidRDefault="00087673">
            <w:pPr>
              <w:rPr>
                <w:sz w:val="24"/>
                <w:szCs w:val="24"/>
              </w:rPr>
            </w:pPr>
            <w:r w:rsidRPr="00087673">
              <w:rPr>
                <w:sz w:val="24"/>
                <w:szCs w:val="24"/>
              </w:rPr>
              <w:t>Bankovní spojení:</w:t>
            </w:r>
          </w:p>
          <w:p w14:paraId="7BF6733E" w14:textId="77777777" w:rsidR="00EF6A66" w:rsidRPr="00087673" w:rsidRDefault="00087673">
            <w:pPr>
              <w:rPr>
                <w:sz w:val="24"/>
                <w:szCs w:val="24"/>
              </w:rPr>
            </w:pPr>
            <w:r w:rsidRPr="00087673">
              <w:rPr>
                <w:sz w:val="24"/>
                <w:szCs w:val="24"/>
              </w:rPr>
              <w:t>123-7813340207/0100, Komerční banka, a.s.</w:t>
            </w:r>
          </w:p>
          <w:p w14:paraId="7BF6733F" w14:textId="77777777" w:rsidR="00EF6A66" w:rsidRPr="00087673" w:rsidRDefault="00EF6A66">
            <w:pPr>
              <w:rPr>
                <w:sz w:val="24"/>
                <w:szCs w:val="24"/>
              </w:rPr>
            </w:pPr>
          </w:p>
        </w:tc>
      </w:tr>
      <w:tr w:rsidR="00087673" w:rsidRPr="00087673" w14:paraId="7BF67348" w14:textId="77777777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67342" w14:textId="77777777" w:rsidR="00EF6A66" w:rsidRPr="00087673" w:rsidRDefault="00087673">
            <w:r w:rsidRPr="00087673">
              <w:rPr>
                <w:b/>
                <w:sz w:val="24"/>
                <w:szCs w:val="24"/>
              </w:rPr>
              <w:t>Dodací lhůta</w:t>
            </w:r>
            <w:r w:rsidRPr="00087673">
              <w:rPr>
                <w:sz w:val="24"/>
                <w:szCs w:val="24"/>
              </w:rPr>
              <w:t xml:space="preserve">: </w:t>
            </w:r>
          </w:p>
          <w:p w14:paraId="7BF67343" w14:textId="77777777" w:rsidR="00EF6A66" w:rsidRPr="00087673" w:rsidRDefault="00087673">
            <w:r w:rsidRPr="00087673">
              <w:rPr>
                <w:b/>
                <w:sz w:val="24"/>
                <w:szCs w:val="24"/>
              </w:rPr>
              <w:t xml:space="preserve">Místo </w:t>
            </w:r>
            <w:r w:rsidRPr="00087673">
              <w:rPr>
                <w:b/>
                <w:sz w:val="24"/>
                <w:szCs w:val="24"/>
              </w:rPr>
              <w:t xml:space="preserve">dodání: </w:t>
            </w:r>
            <w:r w:rsidRPr="00087673">
              <w:rPr>
                <w:sz w:val="24"/>
                <w:szCs w:val="24"/>
              </w:rPr>
              <w:t>Domov pro osoby se zdravotním postižením Zborovice</w:t>
            </w:r>
          </w:p>
          <w:p w14:paraId="7BF67344" w14:textId="77777777" w:rsidR="00EF6A66" w:rsidRPr="00087673" w:rsidRDefault="00087673">
            <w:r w:rsidRPr="00087673">
              <w:rPr>
                <w:b/>
                <w:sz w:val="24"/>
                <w:szCs w:val="24"/>
              </w:rPr>
              <w:t xml:space="preserve">Způsob úhrady: </w:t>
            </w:r>
            <w:r w:rsidRPr="00087673">
              <w:rPr>
                <w:sz w:val="24"/>
                <w:szCs w:val="24"/>
              </w:rPr>
              <w:t>faktura</w:t>
            </w:r>
          </w:p>
          <w:p w14:paraId="7BF67345" w14:textId="77777777" w:rsidR="00EF6A66" w:rsidRPr="00087673" w:rsidRDefault="00EF6A66">
            <w:pPr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67347" w14:textId="77777777" w:rsidR="00EF6A66" w:rsidRPr="00087673" w:rsidRDefault="00087673">
            <w:r w:rsidRPr="00087673">
              <w:rPr>
                <w:b/>
                <w:sz w:val="24"/>
                <w:szCs w:val="24"/>
              </w:rPr>
              <w:t>Zařízení:</w:t>
            </w:r>
            <w:r w:rsidRPr="00087673">
              <w:rPr>
                <w:bCs/>
                <w:sz w:val="24"/>
                <w:szCs w:val="24"/>
              </w:rPr>
              <w:t xml:space="preserve"> Sociální služby Haná, příspěvková organizace, Parková 21 768 21 Kvasice</w:t>
            </w:r>
          </w:p>
        </w:tc>
      </w:tr>
    </w:tbl>
    <w:p w14:paraId="7BF67349" w14:textId="77777777" w:rsidR="00EF6A66" w:rsidRPr="00087673" w:rsidRDefault="00EF6A66">
      <w:pPr>
        <w:rPr>
          <w:sz w:val="24"/>
          <w:szCs w:val="24"/>
        </w:rPr>
      </w:pPr>
    </w:p>
    <w:tbl>
      <w:tblPr>
        <w:tblW w:w="975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5"/>
        <w:gridCol w:w="850"/>
        <w:gridCol w:w="709"/>
        <w:gridCol w:w="1276"/>
        <w:gridCol w:w="709"/>
        <w:gridCol w:w="1671"/>
      </w:tblGrid>
      <w:tr w:rsidR="00087673" w:rsidRPr="00087673" w14:paraId="7BF67351" w14:textId="77777777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6734A" w14:textId="77777777" w:rsidR="00EF6A66" w:rsidRPr="00087673" w:rsidRDefault="00087673">
            <w:pPr>
              <w:jc w:val="center"/>
              <w:rPr>
                <w:b/>
                <w:sz w:val="22"/>
                <w:szCs w:val="22"/>
              </w:rPr>
            </w:pPr>
            <w:r w:rsidRPr="00087673">
              <w:rPr>
                <w:b/>
                <w:sz w:val="22"/>
                <w:szCs w:val="22"/>
              </w:rPr>
              <w:t>druh dodávky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6734B" w14:textId="77777777" w:rsidR="00EF6A66" w:rsidRPr="00087673" w:rsidRDefault="00087673">
            <w:pPr>
              <w:jc w:val="center"/>
              <w:rPr>
                <w:b/>
                <w:sz w:val="22"/>
                <w:szCs w:val="22"/>
              </w:rPr>
            </w:pPr>
            <w:r w:rsidRPr="00087673">
              <w:rPr>
                <w:b/>
                <w:sz w:val="22"/>
                <w:szCs w:val="22"/>
              </w:rPr>
              <w:t xml:space="preserve">měrná </w:t>
            </w:r>
            <w:proofErr w:type="spellStart"/>
            <w:r w:rsidRPr="00087673">
              <w:rPr>
                <w:b/>
                <w:sz w:val="22"/>
                <w:szCs w:val="22"/>
              </w:rPr>
              <w:t>jedn</w:t>
            </w:r>
            <w:proofErr w:type="spellEnd"/>
            <w:r w:rsidRPr="0008767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6734C" w14:textId="77777777" w:rsidR="00EF6A66" w:rsidRPr="00087673" w:rsidRDefault="00087673">
            <w:pPr>
              <w:jc w:val="center"/>
              <w:rPr>
                <w:b/>
                <w:sz w:val="22"/>
                <w:szCs w:val="22"/>
              </w:rPr>
            </w:pPr>
            <w:r w:rsidRPr="00087673">
              <w:rPr>
                <w:b/>
                <w:sz w:val="22"/>
                <w:szCs w:val="22"/>
              </w:rPr>
              <w:t>množství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6734D" w14:textId="77777777" w:rsidR="00EF6A66" w:rsidRPr="00087673" w:rsidRDefault="00087673">
            <w:pPr>
              <w:jc w:val="center"/>
              <w:rPr>
                <w:b/>
                <w:sz w:val="22"/>
                <w:szCs w:val="22"/>
              </w:rPr>
            </w:pPr>
            <w:r w:rsidRPr="00087673">
              <w:rPr>
                <w:b/>
                <w:sz w:val="22"/>
                <w:szCs w:val="22"/>
              </w:rPr>
              <w:t>cena/</w:t>
            </w:r>
            <w:proofErr w:type="spellStart"/>
            <w:r w:rsidRPr="00087673">
              <w:rPr>
                <w:b/>
                <w:sz w:val="22"/>
                <w:szCs w:val="22"/>
              </w:rPr>
              <w:t>jedn</w:t>
            </w:r>
            <w:proofErr w:type="spellEnd"/>
            <w:r w:rsidRPr="00087673">
              <w:rPr>
                <w:b/>
                <w:sz w:val="22"/>
                <w:szCs w:val="22"/>
              </w:rPr>
              <w:t>. bez DPH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6734E" w14:textId="77777777" w:rsidR="00EF6A66" w:rsidRPr="00087673" w:rsidRDefault="00087673">
            <w:pPr>
              <w:jc w:val="center"/>
              <w:rPr>
                <w:b/>
                <w:sz w:val="22"/>
                <w:szCs w:val="22"/>
              </w:rPr>
            </w:pPr>
            <w:r w:rsidRPr="00087673">
              <w:rPr>
                <w:b/>
                <w:sz w:val="22"/>
                <w:szCs w:val="22"/>
              </w:rPr>
              <w:t>DPH %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6734F" w14:textId="77777777" w:rsidR="00EF6A66" w:rsidRPr="00087673" w:rsidRDefault="00087673">
            <w:pPr>
              <w:ind w:right="-527"/>
              <w:rPr>
                <w:b/>
                <w:sz w:val="22"/>
                <w:szCs w:val="22"/>
              </w:rPr>
            </w:pPr>
            <w:r w:rsidRPr="00087673">
              <w:rPr>
                <w:b/>
                <w:sz w:val="22"/>
                <w:szCs w:val="22"/>
              </w:rPr>
              <w:t>cena celkem</w:t>
            </w:r>
          </w:p>
          <w:p w14:paraId="7BF67350" w14:textId="77777777" w:rsidR="00EF6A66" w:rsidRPr="00087673" w:rsidRDefault="00087673">
            <w:r w:rsidRPr="00087673">
              <w:rPr>
                <w:b/>
                <w:sz w:val="22"/>
                <w:szCs w:val="22"/>
              </w:rPr>
              <w:t xml:space="preserve">s </w:t>
            </w:r>
            <w:r w:rsidRPr="00087673">
              <w:rPr>
                <w:b/>
                <w:strike/>
                <w:sz w:val="22"/>
                <w:szCs w:val="22"/>
              </w:rPr>
              <w:t>– bez</w:t>
            </w:r>
            <w:r w:rsidRPr="00087673">
              <w:rPr>
                <w:b/>
                <w:sz w:val="22"/>
                <w:szCs w:val="22"/>
              </w:rPr>
              <w:t xml:space="preserve"> DPH</w:t>
            </w:r>
          </w:p>
        </w:tc>
      </w:tr>
      <w:tr w:rsidR="00087673" w:rsidRPr="00087673" w14:paraId="7BF673BB" w14:textId="77777777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4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56"/>
              <w:gridCol w:w="736"/>
              <w:gridCol w:w="956"/>
              <w:gridCol w:w="1376"/>
              <w:gridCol w:w="1376"/>
            </w:tblGrid>
            <w:tr w:rsidR="00087673" w:rsidRPr="00087673" w14:paraId="7BF6735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</w:trPr>
              <w:tc>
                <w:tcPr>
                  <w:tcW w:w="4956" w:type="dxa"/>
                  <w:shd w:val="clear" w:color="auto" w:fill="FFFF0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F67352" w14:textId="77777777" w:rsidR="00EF6A66" w:rsidRPr="00087673" w:rsidRDefault="00087673">
                  <w:pPr>
                    <w:suppressAutoHyphens w:val="0"/>
                    <w:overflowPunct/>
                    <w:autoSpaceDE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nerezový zásobník ACV /možno i el. Spirálou/</w:t>
                  </w:r>
                </w:p>
              </w:tc>
              <w:tc>
                <w:tcPr>
                  <w:tcW w:w="736" w:type="dxa"/>
                  <w:shd w:val="clear" w:color="auto" w:fill="FFFF0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F67353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center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ks</w:t>
                  </w:r>
                </w:p>
              </w:tc>
              <w:tc>
                <w:tcPr>
                  <w:tcW w:w="956" w:type="dxa"/>
                  <w:shd w:val="clear" w:color="auto" w:fill="FFFF0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F67354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right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1,00</w:t>
                  </w:r>
                </w:p>
              </w:tc>
              <w:tc>
                <w:tcPr>
                  <w:tcW w:w="1376" w:type="dxa"/>
                  <w:shd w:val="clear" w:color="auto" w:fill="FFFF0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F67355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right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52 000,00</w:t>
                  </w:r>
                </w:p>
              </w:tc>
              <w:tc>
                <w:tcPr>
                  <w:tcW w:w="137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F67356" w14:textId="77777777" w:rsidR="00EF6A66" w:rsidRPr="00087673" w:rsidRDefault="00EF6A66">
                  <w:pPr>
                    <w:suppressAutoHyphens w:val="0"/>
                    <w:overflowPunct/>
                    <w:autoSpaceDE/>
                    <w:jc w:val="right"/>
                    <w:rPr>
                      <w:rFonts w:ascii="Arial CE" w:hAnsi="Arial CE" w:cs="Arial CE"/>
                      <w:sz w:val="20"/>
                    </w:rPr>
                  </w:pPr>
                </w:p>
              </w:tc>
            </w:tr>
            <w:tr w:rsidR="00087673" w:rsidRPr="00087673" w14:paraId="7BF6735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</w:trPr>
              <w:tc>
                <w:tcPr>
                  <w:tcW w:w="4956" w:type="dxa"/>
                  <w:shd w:val="clear" w:color="auto" w:fill="FFFF0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F67358" w14:textId="77777777" w:rsidR="00EF6A66" w:rsidRPr="00087673" w:rsidRDefault="00087673">
                  <w:pPr>
                    <w:suppressAutoHyphens w:val="0"/>
                    <w:overflowPunct/>
                    <w:autoSpaceDE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 xml:space="preserve">elektrická </w:t>
                  </w:r>
                  <w:proofErr w:type="gramStart"/>
                  <w:r w:rsidRPr="00087673">
                    <w:rPr>
                      <w:rFonts w:ascii="Arial CE" w:hAnsi="Arial CE" w:cs="Arial CE"/>
                      <w:sz w:val="20"/>
                    </w:rPr>
                    <w:t>vložka  6</w:t>
                  </w:r>
                  <w:proofErr w:type="gramEnd"/>
                  <w:r w:rsidRPr="00087673">
                    <w:rPr>
                      <w:rFonts w:ascii="Arial CE" w:hAnsi="Arial CE" w:cs="Arial CE"/>
                      <w:sz w:val="20"/>
                    </w:rPr>
                    <w:t xml:space="preserve"> kW</w:t>
                  </w:r>
                </w:p>
              </w:tc>
              <w:tc>
                <w:tcPr>
                  <w:tcW w:w="736" w:type="dxa"/>
                  <w:shd w:val="clear" w:color="auto" w:fill="FFFF0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F67359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center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ks</w:t>
                  </w:r>
                </w:p>
              </w:tc>
              <w:tc>
                <w:tcPr>
                  <w:tcW w:w="956" w:type="dxa"/>
                  <w:shd w:val="clear" w:color="auto" w:fill="FFFF0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F6735A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right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1,00</w:t>
                  </w:r>
                </w:p>
              </w:tc>
              <w:tc>
                <w:tcPr>
                  <w:tcW w:w="1376" w:type="dxa"/>
                  <w:shd w:val="clear" w:color="auto" w:fill="FFFF0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F6735B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right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6 900,00</w:t>
                  </w:r>
                </w:p>
              </w:tc>
              <w:tc>
                <w:tcPr>
                  <w:tcW w:w="137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F6735C" w14:textId="77777777" w:rsidR="00EF6A66" w:rsidRPr="00087673" w:rsidRDefault="00EF6A66">
                  <w:pPr>
                    <w:suppressAutoHyphens w:val="0"/>
                    <w:overflowPunct/>
                    <w:autoSpaceDE/>
                    <w:jc w:val="right"/>
                    <w:rPr>
                      <w:rFonts w:ascii="Arial CE" w:hAnsi="Arial CE" w:cs="Arial CE"/>
                      <w:sz w:val="20"/>
                    </w:rPr>
                  </w:pPr>
                </w:p>
              </w:tc>
            </w:tr>
            <w:tr w:rsidR="00087673" w:rsidRPr="00087673" w14:paraId="7BF6736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</w:trPr>
              <w:tc>
                <w:tcPr>
                  <w:tcW w:w="495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F6735E" w14:textId="77777777" w:rsidR="00EF6A66" w:rsidRPr="00087673" w:rsidRDefault="00087673">
                  <w:pPr>
                    <w:suppressAutoHyphens w:val="0"/>
                    <w:overflowPunct/>
                    <w:autoSpaceDE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čerpadlo okruhu</w:t>
                  </w:r>
                </w:p>
              </w:tc>
              <w:tc>
                <w:tcPr>
                  <w:tcW w:w="73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F6735F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center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ks</w:t>
                  </w:r>
                </w:p>
              </w:tc>
              <w:tc>
                <w:tcPr>
                  <w:tcW w:w="95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F67360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right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1,00</w:t>
                  </w:r>
                </w:p>
              </w:tc>
              <w:tc>
                <w:tcPr>
                  <w:tcW w:w="137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F67361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right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5 800,00</w:t>
                  </w:r>
                </w:p>
              </w:tc>
              <w:tc>
                <w:tcPr>
                  <w:tcW w:w="137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F67362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right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5 800,00</w:t>
                  </w:r>
                </w:p>
              </w:tc>
            </w:tr>
            <w:tr w:rsidR="00087673" w:rsidRPr="00087673" w14:paraId="7BF6736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</w:trPr>
              <w:tc>
                <w:tcPr>
                  <w:tcW w:w="495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F67364" w14:textId="77777777" w:rsidR="00EF6A66" w:rsidRPr="00087673" w:rsidRDefault="00087673">
                  <w:pPr>
                    <w:suppressAutoHyphens w:val="0"/>
                    <w:overflowPunct/>
                    <w:autoSpaceDE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armatury montáže topení /</w:t>
                  </w:r>
                  <w:proofErr w:type="spellStart"/>
                  <w:proofErr w:type="gramStart"/>
                  <w:r w:rsidRPr="00087673">
                    <w:rPr>
                      <w:rFonts w:ascii="Arial CE" w:hAnsi="Arial CE" w:cs="Arial CE"/>
                      <w:sz w:val="20"/>
                    </w:rPr>
                    <w:t>k.k</w:t>
                  </w:r>
                  <w:proofErr w:type="gramEnd"/>
                  <w:r w:rsidRPr="00087673">
                    <w:rPr>
                      <w:rFonts w:ascii="Arial CE" w:hAnsi="Arial CE" w:cs="Arial CE"/>
                      <w:sz w:val="20"/>
                    </w:rPr>
                    <w:t>,šroubení,potrubí</w:t>
                  </w:r>
                  <w:proofErr w:type="spellEnd"/>
                  <w:r w:rsidRPr="00087673">
                    <w:rPr>
                      <w:rFonts w:ascii="Arial CE" w:hAnsi="Arial CE" w:cs="Arial CE"/>
                      <w:sz w:val="20"/>
                    </w:rPr>
                    <w:t>/</w:t>
                  </w:r>
                </w:p>
              </w:tc>
              <w:tc>
                <w:tcPr>
                  <w:tcW w:w="73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F67365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center"/>
                    <w:rPr>
                      <w:rFonts w:ascii="Arial CE" w:hAnsi="Arial CE" w:cs="Arial CE"/>
                      <w:sz w:val="20"/>
                    </w:rPr>
                  </w:pPr>
                  <w:proofErr w:type="spellStart"/>
                  <w:r w:rsidRPr="00087673">
                    <w:rPr>
                      <w:rFonts w:ascii="Arial CE" w:hAnsi="Arial CE" w:cs="Arial CE"/>
                      <w:sz w:val="20"/>
                    </w:rPr>
                    <w:t>soub</w:t>
                  </w:r>
                  <w:proofErr w:type="spellEnd"/>
                  <w:r w:rsidRPr="00087673">
                    <w:rPr>
                      <w:rFonts w:ascii="Arial CE" w:hAnsi="Arial CE" w:cs="Arial CE"/>
                      <w:sz w:val="20"/>
                    </w:rPr>
                    <w:t>.</w:t>
                  </w:r>
                </w:p>
              </w:tc>
              <w:tc>
                <w:tcPr>
                  <w:tcW w:w="95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F67366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right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1,00</w:t>
                  </w:r>
                </w:p>
              </w:tc>
              <w:tc>
                <w:tcPr>
                  <w:tcW w:w="137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F67367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right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6 000,00</w:t>
                  </w:r>
                </w:p>
              </w:tc>
              <w:tc>
                <w:tcPr>
                  <w:tcW w:w="137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F67368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right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6 000,00</w:t>
                  </w:r>
                </w:p>
              </w:tc>
            </w:tr>
            <w:tr w:rsidR="00087673" w:rsidRPr="00087673" w14:paraId="7BF6736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</w:trPr>
              <w:tc>
                <w:tcPr>
                  <w:tcW w:w="495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F6736A" w14:textId="77777777" w:rsidR="00EF6A66" w:rsidRPr="00087673" w:rsidRDefault="00087673">
                  <w:pPr>
                    <w:suppressAutoHyphens w:val="0"/>
                    <w:overflowPunct/>
                    <w:autoSpaceDE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 xml:space="preserve">armatury </w:t>
                  </w:r>
                  <w:r w:rsidRPr="00087673">
                    <w:rPr>
                      <w:rFonts w:ascii="Arial CE" w:hAnsi="Arial CE" w:cs="Arial CE"/>
                      <w:sz w:val="20"/>
                    </w:rPr>
                    <w:t>vodoinstalace</w:t>
                  </w:r>
                </w:p>
              </w:tc>
              <w:tc>
                <w:tcPr>
                  <w:tcW w:w="73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F6736B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center"/>
                    <w:rPr>
                      <w:rFonts w:ascii="Arial CE" w:hAnsi="Arial CE" w:cs="Arial CE"/>
                      <w:sz w:val="20"/>
                    </w:rPr>
                  </w:pPr>
                  <w:proofErr w:type="spellStart"/>
                  <w:r w:rsidRPr="00087673">
                    <w:rPr>
                      <w:rFonts w:ascii="Arial CE" w:hAnsi="Arial CE" w:cs="Arial CE"/>
                      <w:sz w:val="20"/>
                    </w:rPr>
                    <w:t>soub</w:t>
                  </w:r>
                  <w:proofErr w:type="spellEnd"/>
                  <w:r w:rsidRPr="00087673">
                    <w:rPr>
                      <w:rFonts w:ascii="Arial CE" w:hAnsi="Arial CE" w:cs="Arial CE"/>
                      <w:sz w:val="20"/>
                    </w:rPr>
                    <w:t>.</w:t>
                  </w:r>
                </w:p>
              </w:tc>
              <w:tc>
                <w:tcPr>
                  <w:tcW w:w="95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F6736C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right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1,00</w:t>
                  </w:r>
                </w:p>
              </w:tc>
              <w:tc>
                <w:tcPr>
                  <w:tcW w:w="137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F6736D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right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4 500,00</w:t>
                  </w:r>
                </w:p>
              </w:tc>
              <w:tc>
                <w:tcPr>
                  <w:tcW w:w="137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F6736E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right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4 500,00</w:t>
                  </w:r>
                </w:p>
              </w:tc>
            </w:tr>
            <w:tr w:rsidR="00087673" w:rsidRPr="00087673" w14:paraId="7BF6737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</w:trPr>
              <w:tc>
                <w:tcPr>
                  <w:tcW w:w="495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F67370" w14:textId="77777777" w:rsidR="00EF6A66" w:rsidRPr="00087673" w:rsidRDefault="00087673">
                  <w:pPr>
                    <w:suppressAutoHyphens w:val="0"/>
                    <w:overflowPunct/>
                    <w:autoSpaceDE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termostat ohřívače</w:t>
                  </w:r>
                </w:p>
              </w:tc>
              <w:tc>
                <w:tcPr>
                  <w:tcW w:w="73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F67371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center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ks</w:t>
                  </w:r>
                </w:p>
              </w:tc>
              <w:tc>
                <w:tcPr>
                  <w:tcW w:w="95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F67372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right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1,00</w:t>
                  </w:r>
                </w:p>
              </w:tc>
              <w:tc>
                <w:tcPr>
                  <w:tcW w:w="137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F67373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right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1 950,00</w:t>
                  </w:r>
                </w:p>
              </w:tc>
              <w:tc>
                <w:tcPr>
                  <w:tcW w:w="137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F67374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right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1 950,00</w:t>
                  </w:r>
                </w:p>
              </w:tc>
            </w:tr>
            <w:tr w:rsidR="00087673" w:rsidRPr="00087673" w14:paraId="7BF6737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</w:trPr>
              <w:tc>
                <w:tcPr>
                  <w:tcW w:w="495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F67376" w14:textId="77777777" w:rsidR="00EF6A66" w:rsidRPr="00087673" w:rsidRDefault="00087673">
                  <w:pPr>
                    <w:suppressAutoHyphens w:val="0"/>
                    <w:overflowPunct/>
                    <w:autoSpaceDE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expanzomat 25 l TÚV</w:t>
                  </w:r>
                </w:p>
              </w:tc>
              <w:tc>
                <w:tcPr>
                  <w:tcW w:w="73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F67377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center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ks</w:t>
                  </w:r>
                </w:p>
              </w:tc>
              <w:tc>
                <w:tcPr>
                  <w:tcW w:w="95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F67378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right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1,00</w:t>
                  </w:r>
                </w:p>
              </w:tc>
              <w:tc>
                <w:tcPr>
                  <w:tcW w:w="137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F67379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right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1 900,00</w:t>
                  </w:r>
                </w:p>
              </w:tc>
              <w:tc>
                <w:tcPr>
                  <w:tcW w:w="137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F6737A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right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1 900,00</w:t>
                  </w:r>
                </w:p>
              </w:tc>
            </w:tr>
            <w:tr w:rsidR="00087673" w:rsidRPr="00087673" w14:paraId="7BF6738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</w:trPr>
              <w:tc>
                <w:tcPr>
                  <w:tcW w:w="495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F6737C" w14:textId="77777777" w:rsidR="00EF6A66" w:rsidRPr="00087673" w:rsidRDefault="00087673">
                  <w:pPr>
                    <w:suppressAutoHyphens w:val="0"/>
                    <w:overflowPunct/>
                    <w:autoSpaceDE/>
                    <w:rPr>
                      <w:rFonts w:ascii="Arial CE" w:hAnsi="Arial CE" w:cs="Arial CE"/>
                      <w:sz w:val="20"/>
                    </w:rPr>
                  </w:pPr>
                  <w:proofErr w:type="spellStart"/>
                  <w:proofErr w:type="gramStart"/>
                  <w:r w:rsidRPr="00087673">
                    <w:rPr>
                      <w:rFonts w:ascii="Arial CE" w:hAnsi="Arial CE" w:cs="Arial CE"/>
                      <w:sz w:val="20"/>
                    </w:rPr>
                    <w:t>poj.skupina</w:t>
                  </w:r>
                  <w:proofErr w:type="spellEnd"/>
                  <w:proofErr w:type="gramEnd"/>
                  <w:r w:rsidRPr="00087673">
                    <w:rPr>
                      <w:rFonts w:ascii="Arial CE" w:hAnsi="Arial CE" w:cs="Arial CE"/>
                      <w:sz w:val="20"/>
                    </w:rPr>
                    <w:t xml:space="preserve"> TÚV</w:t>
                  </w:r>
                </w:p>
              </w:tc>
              <w:tc>
                <w:tcPr>
                  <w:tcW w:w="73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F6737D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center"/>
                    <w:rPr>
                      <w:rFonts w:ascii="Arial CE" w:hAnsi="Arial CE" w:cs="Arial CE"/>
                      <w:sz w:val="20"/>
                    </w:rPr>
                  </w:pPr>
                  <w:proofErr w:type="spellStart"/>
                  <w:r w:rsidRPr="00087673">
                    <w:rPr>
                      <w:rFonts w:ascii="Arial CE" w:hAnsi="Arial CE" w:cs="Arial CE"/>
                      <w:sz w:val="20"/>
                    </w:rPr>
                    <w:t>soub</w:t>
                  </w:r>
                  <w:proofErr w:type="spellEnd"/>
                  <w:r w:rsidRPr="00087673">
                    <w:rPr>
                      <w:rFonts w:ascii="Arial CE" w:hAnsi="Arial CE" w:cs="Arial CE"/>
                      <w:sz w:val="20"/>
                    </w:rPr>
                    <w:t>.</w:t>
                  </w:r>
                </w:p>
              </w:tc>
              <w:tc>
                <w:tcPr>
                  <w:tcW w:w="95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F6737E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right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1,00</w:t>
                  </w:r>
                </w:p>
              </w:tc>
              <w:tc>
                <w:tcPr>
                  <w:tcW w:w="137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F6737F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right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2 800,00</w:t>
                  </w:r>
                </w:p>
              </w:tc>
              <w:tc>
                <w:tcPr>
                  <w:tcW w:w="137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F67380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right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2 800,00</w:t>
                  </w:r>
                </w:p>
              </w:tc>
            </w:tr>
            <w:tr w:rsidR="00087673" w:rsidRPr="00087673" w14:paraId="7BF6738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</w:trPr>
              <w:tc>
                <w:tcPr>
                  <w:tcW w:w="495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F67382" w14:textId="77777777" w:rsidR="00EF6A66" w:rsidRPr="00087673" w:rsidRDefault="00087673">
                  <w:pPr>
                    <w:suppressAutoHyphens w:val="0"/>
                    <w:overflowPunct/>
                    <w:autoSpaceDE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demontáže stávajícího ohřívače</w:t>
                  </w:r>
                </w:p>
              </w:tc>
              <w:tc>
                <w:tcPr>
                  <w:tcW w:w="73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F67383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center"/>
                    <w:rPr>
                      <w:rFonts w:ascii="Arial CE" w:hAnsi="Arial CE" w:cs="Arial CE"/>
                      <w:sz w:val="20"/>
                    </w:rPr>
                  </w:pPr>
                  <w:proofErr w:type="spellStart"/>
                  <w:r w:rsidRPr="00087673">
                    <w:rPr>
                      <w:rFonts w:ascii="Arial CE" w:hAnsi="Arial CE" w:cs="Arial CE"/>
                      <w:sz w:val="20"/>
                    </w:rPr>
                    <w:t>soub</w:t>
                  </w:r>
                  <w:proofErr w:type="spellEnd"/>
                  <w:r w:rsidRPr="00087673">
                    <w:rPr>
                      <w:rFonts w:ascii="Arial CE" w:hAnsi="Arial CE" w:cs="Arial CE"/>
                      <w:sz w:val="20"/>
                    </w:rPr>
                    <w:t>.</w:t>
                  </w:r>
                </w:p>
              </w:tc>
              <w:tc>
                <w:tcPr>
                  <w:tcW w:w="95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F67384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right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1,00</w:t>
                  </w:r>
                </w:p>
              </w:tc>
              <w:tc>
                <w:tcPr>
                  <w:tcW w:w="137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F67385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right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6 500,00</w:t>
                  </w:r>
                </w:p>
              </w:tc>
              <w:tc>
                <w:tcPr>
                  <w:tcW w:w="137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F67386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right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6 500,00</w:t>
                  </w:r>
                </w:p>
              </w:tc>
            </w:tr>
            <w:tr w:rsidR="00087673" w:rsidRPr="00087673" w14:paraId="7BF6738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</w:trPr>
              <w:tc>
                <w:tcPr>
                  <w:tcW w:w="495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F67388" w14:textId="77777777" w:rsidR="00EF6A66" w:rsidRPr="00087673" w:rsidRDefault="00087673">
                  <w:pPr>
                    <w:suppressAutoHyphens w:val="0"/>
                    <w:overflowPunct/>
                    <w:autoSpaceDE/>
                    <w:rPr>
                      <w:rFonts w:ascii="Arial CE" w:hAnsi="Arial CE" w:cs="Arial CE"/>
                      <w:sz w:val="20"/>
                    </w:rPr>
                  </w:pPr>
                  <w:proofErr w:type="gramStart"/>
                  <w:r w:rsidRPr="00087673">
                    <w:rPr>
                      <w:rFonts w:ascii="Arial CE" w:hAnsi="Arial CE" w:cs="Arial CE"/>
                      <w:sz w:val="20"/>
                    </w:rPr>
                    <w:t>montáže -odstavení</w:t>
                  </w:r>
                  <w:proofErr w:type="gramEnd"/>
                  <w:r w:rsidRPr="00087673">
                    <w:rPr>
                      <w:rFonts w:ascii="Arial CE" w:hAnsi="Arial CE" w:cs="Arial CE"/>
                      <w:sz w:val="20"/>
                    </w:rPr>
                    <w:t xml:space="preserve"> plynu, úprava napojení</w:t>
                  </w:r>
                </w:p>
              </w:tc>
              <w:tc>
                <w:tcPr>
                  <w:tcW w:w="73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F67389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center"/>
                    <w:rPr>
                      <w:rFonts w:ascii="Arial CE" w:hAnsi="Arial CE" w:cs="Arial CE"/>
                      <w:sz w:val="20"/>
                    </w:rPr>
                  </w:pPr>
                  <w:proofErr w:type="spellStart"/>
                  <w:r w:rsidRPr="00087673">
                    <w:rPr>
                      <w:rFonts w:ascii="Arial CE" w:hAnsi="Arial CE" w:cs="Arial CE"/>
                      <w:sz w:val="20"/>
                    </w:rPr>
                    <w:t>soub</w:t>
                  </w:r>
                  <w:proofErr w:type="spellEnd"/>
                  <w:r w:rsidRPr="00087673">
                    <w:rPr>
                      <w:rFonts w:ascii="Arial CE" w:hAnsi="Arial CE" w:cs="Arial CE"/>
                      <w:sz w:val="20"/>
                    </w:rPr>
                    <w:t>.</w:t>
                  </w:r>
                </w:p>
              </w:tc>
              <w:tc>
                <w:tcPr>
                  <w:tcW w:w="95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F6738A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right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1,00</w:t>
                  </w:r>
                </w:p>
              </w:tc>
              <w:tc>
                <w:tcPr>
                  <w:tcW w:w="137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F6738B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right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6 000,00</w:t>
                  </w:r>
                </w:p>
              </w:tc>
              <w:tc>
                <w:tcPr>
                  <w:tcW w:w="137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F6738C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right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6 000,00</w:t>
                  </w:r>
                </w:p>
              </w:tc>
            </w:tr>
            <w:tr w:rsidR="00087673" w:rsidRPr="00087673" w14:paraId="7BF6739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</w:trPr>
              <w:tc>
                <w:tcPr>
                  <w:tcW w:w="495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F6738E" w14:textId="77777777" w:rsidR="00EF6A66" w:rsidRPr="00087673" w:rsidRDefault="00087673">
                  <w:pPr>
                    <w:suppressAutoHyphens w:val="0"/>
                    <w:overflowPunct/>
                    <w:autoSpaceDE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montáže zásobníku</w:t>
                  </w:r>
                </w:p>
              </w:tc>
              <w:tc>
                <w:tcPr>
                  <w:tcW w:w="73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F6738F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center"/>
                    <w:rPr>
                      <w:rFonts w:ascii="Arial CE" w:hAnsi="Arial CE" w:cs="Arial CE"/>
                      <w:sz w:val="20"/>
                    </w:rPr>
                  </w:pPr>
                  <w:proofErr w:type="spellStart"/>
                  <w:r w:rsidRPr="00087673">
                    <w:rPr>
                      <w:rFonts w:ascii="Arial CE" w:hAnsi="Arial CE" w:cs="Arial CE"/>
                      <w:sz w:val="20"/>
                    </w:rPr>
                    <w:t>soub</w:t>
                  </w:r>
                  <w:proofErr w:type="spellEnd"/>
                  <w:r w:rsidRPr="00087673">
                    <w:rPr>
                      <w:rFonts w:ascii="Arial CE" w:hAnsi="Arial CE" w:cs="Arial CE"/>
                      <w:sz w:val="20"/>
                    </w:rPr>
                    <w:t>.</w:t>
                  </w:r>
                </w:p>
              </w:tc>
              <w:tc>
                <w:tcPr>
                  <w:tcW w:w="95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F67390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right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1,00</w:t>
                  </w:r>
                </w:p>
              </w:tc>
              <w:tc>
                <w:tcPr>
                  <w:tcW w:w="137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F67391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right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9 000,00</w:t>
                  </w:r>
                </w:p>
              </w:tc>
              <w:tc>
                <w:tcPr>
                  <w:tcW w:w="137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F67392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right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9 000,00</w:t>
                  </w:r>
                </w:p>
              </w:tc>
            </w:tr>
            <w:tr w:rsidR="00087673" w:rsidRPr="00087673" w14:paraId="7BF6739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</w:trPr>
              <w:tc>
                <w:tcPr>
                  <w:tcW w:w="495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F67394" w14:textId="77777777" w:rsidR="00EF6A66" w:rsidRPr="00087673" w:rsidRDefault="00087673">
                  <w:pPr>
                    <w:suppressAutoHyphens w:val="0"/>
                    <w:overflowPunct/>
                    <w:autoSpaceDE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 xml:space="preserve">uvedení do provozu čerpadla+ </w:t>
                  </w:r>
                  <w:proofErr w:type="spellStart"/>
                  <w:proofErr w:type="gramStart"/>
                  <w:r w:rsidRPr="00087673">
                    <w:rPr>
                      <w:rFonts w:ascii="Arial CE" w:hAnsi="Arial CE" w:cs="Arial CE"/>
                      <w:sz w:val="20"/>
                    </w:rPr>
                    <w:t>termosttu,nastavení</w:t>
                  </w:r>
                  <w:proofErr w:type="spellEnd"/>
                  <w:proofErr w:type="gramEnd"/>
                </w:p>
              </w:tc>
              <w:tc>
                <w:tcPr>
                  <w:tcW w:w="73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F67395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center"/>
                    <w:rPr>
                      <w:rFonts w:ascii="Arial CE" w:hAnsi="Arial CE" w:cs="Arial CE"/>
                      <w:sz w:val="20"/>
                    </w:rPr>
                  </w:pPr>
                  <w:proofErr w:type="spellStart"/>
                  <w:r w:rsidRPr="00087673">
                    <w:rPr>
                      <w:rFonts w:ascii="Arial CE" w:hAnsi="Arial CE" w:cs="Arial CE"/>
                      <w:sz w:val="20"/>
                    </w:rPr>
                    <w:t>soub</w:t>
                  </w:r>
                  <w:proofErr w:type="spellEnd"/>
                  <w:r w:rsidRPr="00087673">
                    <w:rPr>
                      <w:rFonts w:ascii="Arial CE" w:hAnsi="Arial CE" w:cs="Arial CE"/>
                      <w:sz w:val="20"/>
                    </w:rPr>
                    <w:t>.</w:t>
                  </w:r>
                </w:p>
              </w:tc>
              <w:tc>
                <w:tcPr>
                  <w:tcW w:w="95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F67396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right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1,00</w:t>
                  </w:r>
                </w:p>
              </w:tc>
              <w:tc>
                <w:tcPr>
                  <w:tcW w:w="137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F67397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right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8 500,00</w:t>
                  </w:r>
                </w:p>
              </w:tc>
              <w:tc>
                <w:tcPr>
                  <w:tcW w:w="137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F67398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right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8 500,00</w:t>
                  </w:r>
                </w:p>
              </w:tc>
            </w:tr>
            <w:tr w:rsidR="00087673" w:rsidRPr="00087673" w14:paraId="7BF6739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</w:trPr>
              <w:tc>
                <w:tcPr>
                  <w:tcW w:w="495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F6739A" w14:textId="77777777" w:rsidR="00EF6A66" w:rsidRPr="00087673" w:rsidRDefault="00087673">
                  <w:pPr>
                    <w:suppressAutoHyphens w:val="0"/>
                    <w:overflowPunct/>
                    <w:autoSpaceDE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 xml:space="preserve">izolace potrubí </w:t>
                  </w:r>
                </w:p>
              </w:tc>
              <w:tc>
                <w:tcPr>
                  <w:tcW w:w="73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F6739B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center"/>
                    <w:rPr>
                      <w:rFonts w:ascii="Arial CE" w:hAnsi="Arial CE" w:cs="Arial CE"/>
                      <w:sz w:val="20"/>
                    </w:rPr>
                  </w:pPr>
                  <w:proofErr w:type="spellStart"/>
                  <w:r w:rsidRPr="00087673">
                    <w:rPr>
                      <w:rFonts w:ascii="Arial CE" w:hAnsi="Arial CE" w:cs="Arial CE"/>
                      <w:sz w:val="20"/>
                    </w:rPr>
                    <w:t>soub</w:t>
                  </w:r>
                  <w:proofErr w:type="spellEnd"/>
                  <w:r w:rsidRPr="00087673">
                    <w:rPr>
                      <w:rFonts w:ascii="Arial CE" w:hAnsi="Arial CE" w:cs="Arial CE"/>
                      <w:sz w:val="20"/>
                    </w:rPr>
                    <w:t>.</w:t>
                  </w:r>
                </w:p>
              </w:tc>
              <w:tc>
                <w:tcPr>
                  <w:tcW w:w="95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F6739C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right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1,00</w:t>
                  </w:r>
                </w:p>
              </w:tc>
              <w:tc>
                <w:tcPr>
                  <w:tcW w:w="137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F6739D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right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800,00</w:t>
                  </w:r>
                </w:p>
              </w:tc>
              <w:tc>
                <w:tcPr>
                  <w:tcW w:w="137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F6739E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right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800,00</w:t>
                  </w:r>
                </w:p>
              </w:tc>
            </w:tr>
            <w:tr w:rsidR="00087673" w:rsidRPr="00087673" w14:paraId="7BF673A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</w:trPr>
              <w:tc>
                <w:tcPr>
                  <w:tcW w:w="495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F673A0" w14:textId="77777777" w:rsidR="00EF6A66" w:rsidRPr="00087673" w:rsidRDefault="00087673">
                  <w:pPr>
                    <w:suppressAutoHyphens w:val="0"/>
                    <w:overflowPunct/>
                    <w:autoSpaceDE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 xml:space="preserve">dovoz </w:t>
                  </w:r>
                  <w:r w:rsidRPr="00087673">
                    <w:rPr>
                      <w:rFonts w:ascii="Arial CE" w:hAnsi="Arial CE" w:cs="Arial CE"/>
                      <w:sz w:val="20"/>
                    </w:rPr>
                    <w:t>ohřívače, instalace na pozici</w:t>
                  </w:r>
                </w:p>
              </w:tc>
              <w:tc>
                <w:tcPr>
                  <w:tcW w:w="73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F673A1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center"/>
                    <w:rPr>
                      <w:rFonts w:ascii="Arial CE" w:hAnsi="Arial CE" w:cs="Arial CE"/>
                      <w:sz w:val="20"/>
                    </w:rPr>
                  </w:pPr>
                  <w:proofErr w:type="spellStart"/>
                  <w:r w:rsidRPr="00087673">
                    <w:rPr>
                      <w:rFonts w:ascii="Arial CE" w:hAnsi="Arial CE" w:cs="Arial CE"/>
                      <w:sz w:val="20"/>
                    </w:rPr>
                    <w:t>soub</w:t>
                  </w:r>
                  <w:proofErr w:type="spellEnd"/>
                  <w:r w:rsidRPr="00087673">
                    <w:rPr>
                      <w:rFonts w:ascii="Arial CE" w:hAnsi="Arial CE" w:cs="Arial CE"/>
                      <w:sz w:val="20"/>
                    </w:rPr>
                    <w:t>.</w:t>
                  </w:r>
                </w:p>
              </w:tc>
              <w:tc>
                <w:tcPr>
                  <w:tcW w:w="95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F673A2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right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1,00</w:t>
                  </w:r>
                </w:p>
              </w:tc>
              <w:tc>
                <w:tcPr>
                  <w:tcW w:w="137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F673A3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right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5 000,00</w:t>
                  </w:r>
                </w:p>
              </w:tc>
              <w:tc>
                <w:tcPr>
                  <w:tcW w:w="137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F673A4" w14:textId="77777777" w:rsidR="00EF6A66" w:rsidRPr="00087673" w:rsidRDefault="00087673">
                  <w:pPr>
                    <w:suppressAutoHyphens w:val="0"/>
                    <w:overflowPunct/>
                    <w:autoSpaceDE/>
                    <w:jc w:val="right"/>
                    <w:rPr>
                      <w:rFonts w:ascii="Arial CE" w:hAnsi="Arial CE" w:cs="Arial CE"/>
                      <w:sz w:val="20"/>
                    </w:rPr>
                  </w:pPr>
                  <w:r w:rsidRPr="00087673">
                    <w:rPr>
                      <w:rFonts w:ascii="Arial CE" w:hAnsi="Arial CE" w:cs="Arial CE"/>
                      <w:sz w:val="20"/>
                    </w:rPr>
                    <w:t>5 000,00</w:t>
                  </w:r>
                </w:p>
              </w:tc>
            </w:tr>
          </w:tbl>
          <w:p w14:paraId="7BF673A6" w14:textId="77777777" w:rsidR="00EF6A66" w:rsidRPr="00087673" w:rsidRDefault="00EF6A6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673A7" w14:textId="77777777" w:rsidR="00EF6A66" w:rsidRPr="00087673" w:rsidRDefault="00EF6A66">
            <w:pPr>
              <w:rPr>
                <w:sz w:val="24"/>
                <w:szCs w:val="24"/>
              </w:rPr>
            </w:pPr>
          </w:p>
          <w:p w14:paraId="7BF673A8" w14:textId="77777777" w:rsidR="00EF6A66" w:rsidRPr="00087673" w:rsidRDefault="00EF6A66">
            <w:pPr>
              <w:rPr>
                <w:sz w:val="24"/>
                <w:szCs w:val="24"/>
              </w:rPr>
            </w:pPr>
          </w:p>
          <w:p w14:paraId="7BF673A9" w14:textId="77777777" w:rsidR="00EF6A66" w:rsidRPr="00087673" w:rsidRDefault="00EF6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673AA" w14:textId="77777777" w:rsidR="00EF6A66" w:rsidRPr="00087673" w:rsidRDefault="00EF6A66">
            <w:pPr>
              <w:rPr>
                <w:sz w:val="24"/>
                <w:szCs w:val="24"/>
              </w:rPr>
            </w:pPr>
          </w:p>
          <w:p w14:paraId="7BF673AB" w14:textId="77777777" w:rsidR="00EF6A66" w:rsidRPr="00087673" w:rsidRDefault="00EF6A66">
            <w:pPr>
              <w:jc w:val="center"/>
              <w:rPr>
                <w:sz w:val="24"/>
                <w:szCs w:val="24"/>
              </w:rPr>
            </w:pPr>
          </w:p>
          <w:p w14:paraId="7BF673AC" w14:textId="77777777" w:rsidR="00EF6A66" w:rsidRPr="00087673" w:rsidRDefault="00EF6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673AD" w14:textId="77777777" w:rsidR="00EF6A66" w:rsidRPr="00087673" w:rsidRDefault="00EF6A66">
            <w:pPr>
              <w:rPr>
                <w:sz w:val="24"/>
                <w:szCs w:val="24"/>
              </w:rPr>
            </w:pPr>
          </w:p>
          <w:p w14:paraId="7BF673AE" w14:textId="77777777" w:rsidR="00EF6A66" w:rsidRPr="00087673" w:rsidRDefault="00087673">
            <w:pPr>
              <w:rPr>
                <w:sz w:val="24"/>
                <w:szCs w:val="24"/>
              </w:rPr>
            </w:pPr>
            <w:r w:rsidRPr="00087673">
              <w:rPr>
                <w:sz w:val="24"/>
                <w:szCs w:val="24"/>
              </w:rPr>
              <w:t xml:space="preserve">  </w:t>
            </w:r>
          </w:p>
          <w:p w14:paraId="7BF673AF" w14:textId="77777777" w:rsidR="00EF6A66" w:rsidRPr="00087673" w:rsidRDefault="00EF6A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673B0" w14:textId="77777777" w:rsidR="00EF6A66" w:rsidRPr="00087673" w:rsidRDefault="00EF6A66">
            <w:pPr>
              <w:rPr>
                <w:sz w:val="24"/>
                <w:szCs w:val="24"/>
              </w:rPr>
            </w:pPr>
          </w:p>
          <w:p w14:paraId="7BF673B1" w14:textId="77777777" w:rsidR="00EF6A66" w:rsidRPr="00087673" w:rsidRDefault="00EF6A66">
            <w:pPr>
              <w:rPr>
                <w:sz w:val="24"/>
                <w:szCs w:val="24"/>
              </w:rPr>
            </w:pPr>
          </w:p>
          <w:p w14:paraId="7BF673B2" w14:textId="77777777" w:rsidR="00EF6A66" w:rsidRPr="00087673" w:rsidRDefault="00EF6A66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673B3" w14:textId="77777777" w:rsidR="00EF6A66" w:rsidRPr="00087673" w:rsidRDefault="00EF6A66">
            <w:pPr>
              <w:rPr>
                <w:sz w:val="24"/>
                <w:szCs w:val="24"/>
              </w:rPr>
            </w:pPr>
          </w:p>
          <w:p w14:paraId="7BF673B4" w14:textId="77777777" w:rsidR="00EF6A66" w:rsidRPr="00087673" w:rsidRDefault="00EF6A66">
            <w:pPr>
              <w:rPr>
                <w:sz w:val="24"/>
                <w:szCs w:val="24"/>
              </w:rPr>
            </w:pPr>
          </w:p>
          <w:p w14:paraId="7BF673B5" w14:textId="77777777" w:rsidR="00EF6A66" w:rsidRPr="00087673" w:rsidRDefault="00EF6A66">
            <w:pPr>
              <w:rPr>
                <w:sz w:val="24"/>
                <w:szCs w:val="24"/>
              </w:rPr>
            </w:pPr>
          </w:p>
          <w:p w14:paraId="7BF673B6" w14:textId="77777777" w:rsidR="00EF6A66" w:rsidRPr="00087673" w:rsidRDefault="00EF6A66">
            <w:pPr>
              <w:rPr>
                <w:sz w:val="24"/>
                <w:szCs w:val="24"/>
              </w:rPr>
            </w:pPr>
          </w:p>
          <w:p w14:paraId="7BF673B7" w14:textId="77777777" w:rsidR="00EF6A66" w:rsidRPr="00087673" w:rsidRDefault="00EF6A66">
            <w:pPr>
              <w:rPr>
                <w:sz w:val="24"/>
                <w:szCs w:val="24"/>
              </w:rPr>
            </w:pPr>
          </w:p>
          <w:p w14:paraId="7BF673B8" w14:textId="77777777" w:rsidR="00EF6A66" w:rsidRPr="00087673" w:rsidRDefault="00EF6A66">
            <w:pPr>
              <w:rPr>
                <w:sz w:val="24"/>
                <w:szCs w:val="24"/>
              </w:rPr>
            </w:pPr>
          </w:p>
          <w:p w14:paraId="7BF673B9" w14:textId="77777777" w:rsidR="00EF6A66" w:rsidRPr="00087673" w:rsidRDefault="00EF6A66">
            <w:pPr>
              <w:rPr>
                <w:sz w:val="24"/>
                <w:szCs w:val="24"/>
              </w:rPr>
            </w:pPr>
          </w:p>
          <w:p w14:paraId="7BF673BA" w14:textId="77777777" w:rsidR="00EF6A66" w:rsidRPr="00087673" w:rsidRDefault="00EF6A66">
            <w:pPr>
              <w:jc w:val="center"/>
              <w:rPr>
                <w:sz w:val="24"/>
                <w:szCs w:val="24"/>
              </w:rPr>
            </w:pPr>
          </w:p>
        </w:tc>
      </w:tr>
      <w:tr w:rsidR="00087673" w:rsidRPr="00087673" w14:paraId="7BF673C2" w14:textId="77777777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673BC" w14:textId="77777777" w:rsidR="00EF6A66" w:rsidRPr="00087673" w:rsidRDefault="00087673">
            <w:pPr>
              <w:jc w:val="center"/>
              <w:rPr>
                <w:b/>
                <w:sz w:val="24"/>
                <w:szCs w:val="24"/>
              </w:rPr>
            </w:pPr>
            <w:r w:rsidRPr="00087673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673BD" w14:textId="77777777" w:rsidR="00EF6A66" w:rsidRPr="00087673" w:rsidRDefault="00EF6A6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673BE" w14:textId="77777777" w:rsidR="00EF6A66" w:rsidRPr="00087673" w:rsidRDefault="00EF6A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673BF" w14:textId="77777777" w:rsidR="00EF6A66" w:rsidRPr="00087673" w:rsidRDefault="00EF6A6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673C0" w14:textId="77777777" w:rsidR="00EF6A66" w:rsidRPr="00087673" w:rsidRDefault="00EF6A66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673C1" w14:textId="77777777" w:rsidR="00EF6A66" w:rsidRPr="00087673" w:rsidRDefault="00087673">
            <w:pPr>
              <w:jc w:val="center"/>
            </w:pPr>
            <w:r w:rsidRPr="00087673">
              <w:rPr>
                <w:b/>
                <w:sz w:val="24"/>
                <w:szCs w:val="24"/>
              </w:rPr>
              <w:t>117 650 Kč BEZ DPH +</w:t>
            </w:r>
            <w:proofErr w:type="gramStart"/>
            <w:r w:rsidRPr="00087673">
              <w:rPr>
                <w:b/>
                <w:sz w:val="24"/>
                <w:szCs w:val="24"/>
              </w:rPr>
              <w:t>21</w:t>
            </w:r>
            <w:r w:rsidRPr="00087673">
              <w:rPr>
                <w:b/>
                <w:sz w:val="22"/>
                <w:szCs w:val="22"/>
              </w:rPr>
              <w:t>%</w:t>
            </w:r>
            <w:proofErr w:type="gramEnd"/>
          </w:p>
        </w:tc>
      </w:tr>
    </w:tbl>
    <w:p w14:paraId="7BF673C5" w14:textId="3E3F32F1" w:rsidR="00EF6A66" w:rsidRPr="00087673" w:rsidRDefault="00087673">
      <w:pPr>
        <w:tabs>
          <w:tab w:val="left" w:pos="4536"/>
        </w:tabs>
        <w:ind w:left="-284"/>
        <w:rPr>
          <w:sz w:val="24"/>
          <w:szCs w:val="24"/>
        </w:rPr>
      </w:pPr>
      <w:r w:rsidRPr="00087673">
        <w:rPr>
          <w:sz w:val="24"/>
          <w:szCs w:val="24"/>
        </w:rPr>
        <w:tab/>
      </w:r>
    </w:p>
    <w:p w14:paraId="7BF673C6" w14:textId="24CEE2E7" w:rsidR="00EF6A66" w:rsidRPr="00087673" w:rsidRDefault="00087673">
      <w:pPr>
        <w:tabs>
          <w:tab w:val="left" w:pos="4536"/>
        </w:tabs>
        <w:ind w:left="-284"/>
      </w:pPr>
      <w:r w:rsidRPr="00087673">
        <w:rPr>
          <w:sz w:val="24"/>
          <w:szCs w:val="24"/>
        </w:rPr>
        <w:tab/>
        <w:t>P</w:t>
      </w:r>
      <w:r w:rsidRPr="00087673">
        <w:rPr>
          <w:sz w:val="24"/>
          <w:szCs w:val="24"/>
          <w:u w:val="single"/>
        </w:rPr>
        <w:t>odpis a razítko:</w:t>
      </w:r>
    </w:p>
    <w:p w14:paraId="7BF673C7" w14:textId="77777777" w:rsidR="00EF6A66" w:rsidRPr="00087673" w:rsidRDefault="00087673">
      <w:pPr>
        <w:tabs>
          <w:tab w:val="left" w:pos="4536"/>
        </w:tabs>
        <w:ind w:left="-284"/>
      </w:pPr>
      <w:r w:rsidRPr="00087673">
        <w:rPr>
          <w:sz w:val="24"/>
          <w:szCs w:val="24"/>
        </w:rPr>
        <w:t xml:space="preserve">V Kvasicích dne </w:t>
      </w:r>
      <w:r w:rsidRPr="00087673">
        <w:rPr>
          <w:sz w:val="24"/>
          <w:szCs w:val="24"/>
        </w:rPr>
        <w:t>12.10.2023</w:t>
      </w:r>
      <w:r w:rsidRPr="00087673">
        <w:rPr>
          <w:sz w:val="24"/>
          <w:szCs w:val="24"/>
        </w:rPr>
        <w:tab/>
      </w:r>
      <w:r w:rsidRPr="00087673">
        <w:rPr>
          <w:sz w:val="24"/>
          <w:szCs w:val="24"/>
        </w:rPr>
        <w:tab/>
        <w:t xml:space="preserve">Příkazce </w:t>
      </w:r>
      <w:proofErr w:type="gramStart"/>
      <w:r w:rsidRPr="00087673">
        <w:rPr>
          <w:sz w:val="24"/>
          <w:szCs w:val="24"/>
        </w:rPr>
        <w:t xml:space="preserve">operace:  </w:t>
      </w:r>
      <w:r w:rsidRPr="00087673">
        <w:rPr>
          <w:sz w:val="24"/>
          <w:szCs w:val="24"/>
        </w:rPr>
        <w:t>VEDOUCÍ</w:t>
      </w:r>
      <w:proofErr w:type="gramEnd"/>
    </w:p>
    <w:p w14:paraId="7BF673CE" w14:textId="1F64BA03" w:rsidR="00EF6A66" w:rsidRPr="00087673" w:rsidRDefault="00087673" w:rsidP="00087673">
      <w:pPr>
        <w:ind w:left="4248" w:firstLine="708"/>
      </w:pPr>
      <w:r w:rsidRPr="00087673">
        <w:rPr>
          <w:sz w:val="24"/>
          <w:szCs w:val="24"/>
        </w:rPr>
        <w:t>S</w:t>
      </w:r>
      <w:r w:rsidRPr="00087673">
        <w:rPr>
          <w:sz w:val="24"/>
          <w:szCs w:val="24"/>
        </w:rPr>
        <w:t xml:space="preserve">právce </w:t>
      </w:r>
      <w:proofErr w:type="gramStart"/>
      <w:r w:rsidRPr="00087673">
        <w:rPr>
          <w:sz w:val="24"/>
          <w:szCs w:val="24"/>
        </w:rPr>
        <w:t xml:space="preserve">rozpočtu:  </w:t>
      </w:r>
      <w:r w:rsidRPr="00087673">
        <w:rPr>
          <w:sz w:val="24"/>
          <w:szCs w:val="24"/>
        </w:rPr>
        <w:t>ÚČETNÍ</w:t>
      </w:r>
      <w:proofErr w:type="gramEnd"/>
    </w:p>
    <w:sectPr w:rsidR="00EF6A66" w:rsidRPr="00087673">
      <w:headerReference w:type="default" r:id="rId6"/>
      <w:footerReference w:type="default" r:id="rId7"/>
      <w:headerReference w:type="first" r:id="rId8"/>
      <w:pgSz w:w="11906" w:h="16838"/>
      <w:pgMar w:top="720" w:right="720" w:bottom="1134" w:left="720" w:header="1984" w:footer="141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67320" w14:textId="77777777" w:rsidR="00087673" w:rsidRDefault="00087673">
      <w:r>
        <w:separator/>
      </w:r>
    </w:p>
  </w:endnote>
  <w:endnote w:type="continuationSeparator" w:id="0">
    <w:p w14:paraId="7BF67322" w14:textId="77777777" w:rsidR="00087673" w:rsidRDefault="0008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</w:font>
  <w:font w:name="Arial CE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7326" w14:textId="77777777" w:rsidR="00087673" w:rsidRDefault="00087673">
    <w:pPr>
      <w:pStyle w:val="Bezodstavcovhostylu"/>
      <w:tabs>
        <w:tab w:val="left" w:pos="184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731C" w14:textId="77777777" w:rsidR="00087673" w:rsidRDefault="00087673">
      <w:r>
        <w:rPr>
          <w:color w:val="000000"/>
        </w:rPr>
        <w:separator/>
      </w:r>
    </w:p>
  </w:footnote>
  <w:footnote w:type="continuationSeparator" w:id="0">
    <w:p w14:paraId="7BF6731E" w14:textId="77777777" w:rsidR="00087673" w:rsidRDefault="00087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7324" w14:textId="77777777" w:rsidR="00087673" w:rsidRDefault="0008767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F6731C" wp14:editId="7BF6731D">
          <wp:simplePos x="0" y="0"/>
          <wp:positionH relativeFrom="page">
            <wp:posOffset>0</wp:posOffset>
          </wp:positionH>
          <wp:positionV relativeFrom="paragraph">
            <wp:posOffset>-1240785</wp:posOffset>
          </wp:positionV>
          <wp:extent cx="7554818" cy="10686409"/>
          <wp:effectExtent l="0" t="0" r="8032" b="641"/>
          <wp:wrapNone/>
          <wp:docPr id="121618200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818" cy="1068640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7328" w14:textId="77777777" w:rsidR="00087673" w:rsidRDefault="0008767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F6731E" wp14:editId="7BF6731F">
              <wp:simplePos x="0" y="0"/>
              <wp:positionH relativeFrom="column">
                <wp:posOffset>1951987</wp:posOffset>
              </wp:positionH>
              <wp:positionV relativeFrom="paragraph">
                <wp:posOffset>-838833</wp:posOffset>
              </wp:positionV>
              <wp:extent cx="2051054" cy="977265"/>
              <wp:effectExtent l="0" t="0" r="6346" b="0"/>
              <wp:wrapSquare wrapText="bothSides"/>
              <wp:docPr id="844327600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054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7BF67322" w14:textId="77777777" w:rsidR="00087673" w:rsidRDefault="0008767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Název zařízení:</w:t>
                          </w:r>
                        </w:p>
                        <w:p w14:paraId="7BF67323" w14:textId="77777777" w:rsidR="00087673" w:rsidRDefault="0008767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Adresa:</w:t>
                          </w:r>
                        </w:p>
                        <w:p w14:paraId="7BF67324" w14:textId="77777777" w:rsidR="00087673" w:rsidRDefault="0008767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Tel.:</w:t>
                          </w:r>
                        </w:p>
                        <w:p w14:paraId="7BF67325" w14:textId="77777777" w:rsidR="00087673" w:rsidRDefault="0008767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IČO</w:t>
                          </w:r>
                        </w:p>
                        <w:p w14:paraId="7BF67326" w14:textId="77777777" w:rsidR="00087673" w:rsidRDefault="0008767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DIČ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F6731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3.7pt;margin-top:-66.05pt;width:161.5pt;height:7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" stroked="f">
              <v:textbox>
                <w:txbxContent>
                  <w:p w14:paraId="7BF67322" w14:textId="77777777" w:rsidR="00087673" w:rsidRDefault="0008767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Název zařízení:</w:t>
                    </w:r>
                  </w:p>
                  <w:p w14:paraId="7BF67323" w14:textId="77777777" w:rsidR="00087673" w:rsidRDefault="0008767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Adresa:</w:t>
                    </w:r>
                  </w:p>
                  <w:p w14:paraId="7BF67324" w14:textId="77777777" w:rsidR="00087673" w:rsidRDefault="0008767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Tel.:</w:t>
                    </w:r>
                  </w:p>
                  <w:p w14:paraId="7BF67325" w14:textId="77777777" w:rsidR="00087673" w:rsidRDefault="0008767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IČO</w:t>
                    </w:r>
                  </w:p>
                  <w:p w14:paraId="7BF67326" w14:textId="77777777" w:rsidR="00087673" w:rsidRDefault="0008767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DIČ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BF67320" wp14:editId="7BF67321">
          <wp:simplePos x="0" y="0"/>
          <wp:positionH relativeFrom="margin">
            <wp:posOffset>-457200</wp:posOffset>
          </wp:positionH>
          <wp:positionV relativeFrom="paragraph">
            <wp:posOffset>-1240785</wp:posOffset>
          </wp:positionV>
          <wp:extent cx="7555266" cy="10687040"/>
          <wp:effectExtent l="0" t="0" r="7584" b="10"/>
          <wp:wrapNone/>
          <wp:docPr id="1365715503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266" cy="10687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F6A66"/>
    <w:rsid w:val="00087673"/>
    <w:rsid w:val="00E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731C"/>
  <w15:docId w15:val="{53C8BCD5-5C03-4295-B89F-24EA61DB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cs-CZ" w:eastAsia="cs-CZ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</w:pPr>
    <w:rPr>
      <w:rFonts w:ascii="Times New Roman" w:eastAsia="Times New Roman" w:hAnsi="Times New Roman"/>
      <w:sz w:val="36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overflowPunct/>
      <w:autoSpaceDE/>
      <w:spacing w:before="480" w:line="276" w:lineRule="auto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overflowPunct/>
      <w:autoSpaceDE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overflowPunct/>
      <w:autoSpaceDE/>
      <w:spacing w:before="200" w:line="276" w:lineRule="auto"/>
      <w:outlineLvl w:val="2"/>
    </w:pPr>
    <w:rPr>
      <w:rFonts w:ascii="Arial" w:hAnsi="Arial"/>
      <w:b/>
      <w:bCs/>
      <w:color w:val="4F81BD"/>
      <w:sz w:val="20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overflowPunct/>
      <w:autoSpaceDE/>
      <w:spacing w:before="200" w:line="276" w:lineRule="auto"/>
      <w:outlineLvl w:val="3"/>
    </w:pPr>
    <w:rPr>
      <w:rFonts w:ascii="Arial" w:hAnsi="Arial"/>
      <w:b/>
      <w:bCs/>
      <w:i/>
      <w:iCs/>
      <w:color w:val="4F81BD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overflowPunct/>
      <w:autoSpaceDE/>
    </w:pPr>
    <w:rPr>
      <w:rFonts w:ascii="Arial" w:eastAsia="Arial" w:hAnsi="Arial"/>
      <w:sz w:val="22"/>
      <w:szCs w:val="22"/>
      <w:lang w:eastAsia="en-US"/>
    </w:r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overflowPunct/>
      <w:autoSpaceDE/>
    </w:pPr>
    <w:rPr>
      <w:rFonts w:ascii="Arial" w:eastAsia="Arial" w:hAnsi="Arial"/>
      <w:sz w:val="22"/>
      <w:szCs w:val="22"/>
      <w:lang w:eastAsia="en-US"/>
    </w:r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pPr>
      <w:overflowPunct/>
      <w:autoSpaceDE/>
    </w:pPr>
    <w:rPr>
      <w:rFonts w:ascii="Tahoma" w:eastAsia="Arial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Bezodstavcovhostylu">
    <w:name w:val="[Bez odstavcového stylu]"/>
    <w:pPr>
      <w:suppressAutoHyphens/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IM-Normln">
    <w:name w:val="IM-Normální"/>
    <w:basedOn w:val="Normln"/>
    <w:pPr>
      <w:overflowPunct/>
      <w:autoSpaceDE/>
      <w:spacing w:line="276" w:lineRule="auto"/>
      <w:jc w:val="both"/>
    </w:pPr>
    <w:rPr>
      <w:rFonts w:ascii="Arial" w:eastAsia="Arial" w:hAnsi="Arial"/>
      <w:sz w:val="24"/>
      <w:szCs w:val="22"/>
      <w:lang w:eastAsia="en-US"/>
    </w:rPr>
  </w:style>
  <w:style w:type="paragraph" w:customStyle="1" w:styleId="IM-Nadpis1">
    <w:name w:val="IM-Nadpis 1"/>
    <w:basedOn w:val="Nadpis1"/>
    <w:rPr>
      <w:color w:val="000000"/>
      <w:sz w:val="44"/>
    </w:rPr>
  </w:style>
  <w:style w:type="paragraph" w:customStyle="1" w:styleId="IM-Nadpis2">
    <w:name w:val="IM-Nadpis 2"/>
    <w:basedOn w:val="IM-Nadpis1"/>
    <w:rPr>
      <w:i/>
      <w:sz w:val="40"/>
    </w:rPr>
  </w:style>
  <w:style w:type="paragraph" w:customStyle="1" w:styleId="IM-Nadpis3">
    <w:name w:val="IM-Nadpis 3"/>
    <w:basedOn w:val="Nadpis3"/>
    <w:rPr>
      <w:color w:val="auto"/>
      <w:sz w:val="32"/>
    </w:rPr>
  </w:style>
  <w:style w:type="paragraph" w:customStyle="1" w:styleId="IM-Nadpis4">
    <w:name w:val="IM-Nadpis 4"/>
    <w:basedOn w:val="Nadpis4"/>
    <w:pPr>
      <w:spacing w:before="0"/>
    </w:pPr>
    <w:rPr>
      <w:i w:val="0"/>
      <w:color w:val="auto"/>
      <w:sz w:val="24"/>
    </w:rPr>
  </w:style>
  <w:style w:type="character" w:customStyle="1" w:styleId="Nadpis1Char">
    <w:name w:val="Nadpis 1 Char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rPr>
      <w:rFonts w:ascii="Arial" w:eastAsia="Times New Roman" w:hAnsi="Arial" w:cs="Times New Roman"/>
      <w:b/>
      <w:bCs/>
      <w:color w:val="4F81BD"/>
    </w:rPr>
  </w:style>
  <w:style w:type="character" w:customStyle="1" w:styleId="Nadpis4Char">
    <w:name w:val="Nadpis 4 Char"/>
    <w:rPr>
      <w:rFonts w:ascii="Arial" w:eastAsia="Times New Roman" w:hAnsi="Arial" w:cs="Times New Roman"/>
      <w:b/>
      <w:bCs/>
      <w:i/>
      <w:iCs/>
      <w:color w:val="4F81BD"/>
    </w:rPr>
  </w:style>
  <w:style w:type="paragraph" w:styleId="Bezmezer">
    <w:name w:val="No Spacing"/>
    <w:pPr>
      <w:suppressAutoHyphens/>
    </w:pPr>
    <w:rPr>
      <w:sz w:val="22"/>
      <w:szCs w:val="22"/>
      <w:lang w:eastAsia="en-US"/>
    </w:rPr>
  </w:style>
  <w:style w:type="character" w:customStyle="1" w:styleId="Zvraznn">
    <w:name w:val="Zvýraznění"/>
    <w:rPr>
      <w:i/>
      <w:iCs/>
    </w:rPr>
  </w:style>
  <w:style w:type="paragraph" w:styleId="Odstavecseseznamem">
    <w:name w:val="List Paragraph"/>
    <w:basedOn w:val="Normln"/>
    <w:pPr>
      <w:overflowPunct/>
      <w:autoSpaceDE/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eastAsia="en-US"/>
    </w:rPr>
  </w:style>
  <w:style w:type="paragraph" w:customStyle="1" w:styleId="IM-Nzev">
    <w:name w:val="IM-Název"/>
    <w:basedOn w:val="IM-Nadpis1"/>
    <w:rPr>
      <w:sz w:val="72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lnweb">
    <w:name w:val="Normal (Web)"/>
    <w:basedOn w:val="Normln"/>
    <w:pPr>
      <w:overflowPunct/>
      <w:autoSpaceDE/>
      <w:spacing w:before="100" w:after="100"/>
    </w:pPr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paragraph" w:customStyle="1" w:styleId="Zkladnodstavec">
    <w:name w:val="[Základní odstavec]"/>
    <w:basedOn w:val="Bezodstavcovhostylu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SL_HANA_Hlavickovy_papir_zarizeni_202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SSL_HANA_Hlavickovy_papir_zarizeni_2023</Template>
  <TotalTime>2</TotalTime>
  <Pages>1</Pages>
  <Words>241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Večerková</dc:creator>
  <cp:lastModifiedBy>Hajduková Monika | Sociální služby Haná</cp:lastModifiedBy>
  <cp:revision>2</cp:revision>
  <cp:lastPrinted>2023-10-12T06:37:00Z</cp:lastPrinted>
  <dcterms:created xsi:type="dcterms:W3CDTF">2023-10-16T10:32:00Z</dcterms:created>
  <dcterms:modified xsi:type="dcterms:W3CDTF">2023-10-16T10:32:00Z</dcterms:modified>
</cp:coreProperties>
</file>