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ú.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355609" w:rsidRDefault="00F63970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Podlahářství – Leoš Drozd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F63970" w:rsidP="00EE3D2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Dalimilova 14/82, 783 35  Olomouc - Chomoutov 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F63970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16604270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F63970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Default="00CA66EF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6204260469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61DFB" w:rsidRPr="00523D03" w:rsidRDefault="00261DFB" w:rsidP="00261DFB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Pr="00724346">
        <w:rPr>
          <w:rFonts w:asciiTheme="minorHAnsi" w:hAnsiTheme="minorHAnsi" w:cs="Calibri"/>
        </w:rPr>
        <w:t>Zhotovitel zavazuje provést</w:t>
      </w:r>
      <w:r>
        <w:rPr>
          <w:rFonts w:asciiTheme="minorHAnsi" w:hAnsiTheme="minorHAnsi" w:cs="Calibri"/>
        </w:rPr>
        <w:t xml:space="preserve"> osobně na svůj náklad a </w:t>
      </w:r>
      <w:r w:rsidRPr="00724346">
        <w:rPr>
          <w:rFonts w:asciiTheme="minorHAnsi" w:hAnsiTheme="minorHAnsi" w:cs="Calibri"/>
        </w:rPr>
        <w:t xml:space="preserve">nebezpečí </w:t>
      </w:r>
      <w:r w:rsidR="00CA66EF">
        <w:rPr>
          <w:rFonts w:asciiTheme="minorHAnsi" w:hAnsiTheme="minorHAnsi" w:cs="Arial"/>
        </w:rPr>
        <w:t xml:space="preserve">opravu podlah – výměnu </w:t>
      </w:r>
      <w:r w:rsidR="00770584">
        <w:rPr>
          <w:rFonts w:asciiTheme="minorHAnsi" w:hAnsiTheme="minorHAnsi" w:cs="Arial"/>
        </w:rPr>
        <w:t>poškozeného</w:t>
      </w:r>
      <w:r w:rsidR="00C64A00">
        <w:rPr>
          <w:rFonts w:asciiTheme="minorHAnsi" w:hAnsiTheme="minorHAnsi" w:cs="Arial"/>
        </w:rPr>
        <w:t xml:space="preserve"> PVC </w:t>
      </w:r>
      <w:r w:rsidR="00CA66EF">
        <w:rPr>
          <w:rFonts w:asciiTheme="minorHAnsi" w:hAnsiTheme="minorHAnsi" w:cs="Arial"/>
        </w:rPr>
        <w:t xml:space="preserve">podlahových </w:t>
      </w:r>
      <w:r w:rsidR="00C64A00">
        <w:rPr>
          <w:rFonts w:asciiTheme="minorHAnsi" w:hAnsiTheme="minorHAnsi" w:cs="Arial"/>
        </w:rPr>
        <w:t>krytin</w:t>
      </w:r>
      <w:r w:rsidR="00C64A00" w:rsidRPr="00523D03">
        <w:rPr>
          <w:rFonts w:asciiTheme="minorHAnsi" w:hAnsiTheme="minorHAnsi" w:cs="Arial"/>
        </w:rPr>
        <w:t xml:space="preserve"> v</w:t>
      </w:r>
      <w:r w:rsidR="00BF4018">
        <w:rPr>
          <w:rFonts w:asciiTheme="minorHAnsi" w:hAnsiTheme="minorHAnsi" w:cs="Arial"/>
        </w:rPr>
        <w:t> </w:t>
      </w:r>
      <w:r w:rsidR="00F42CE1">
        <w:rPr>
          <w:rFonts w:asciiTheme="minorHAnsi" w:hAnsiTheme="minorHAnsi" w:cs="Arial"/>
        </w:rPr>
        <w:t>místnost</w:t>
      </w:r>
      <w:r w:rsidR="00BF4018">
        <w:rPr>
          <w:rFonts w:asciiTheme="minorHAnsi" w:hAnsiTheme="minorHAnsi" w:cs="Arial"/>
        </w:rPr>
        <w:t>ech 5 ks vybraných předsíněk buněk DM</w:t>
      </w:r>
      <w:r w:rsidR="004A55D0" w:rsidRPr="00523D03">
        <w:rPr>
          <w:rFonts w:asciiTheme="minorHAnsi" w:hAnsiTheme="minorHAnsi" w:cs="Arial"/>
        </w:rPr>
        <w:t>.</w:t>
      </w:r>
      <w:r w:rsidRPr="00523D03">
        <w:rPr>
          <w:rFonts w:asciiTheme="minorHAnsi" w:hAnsiTheme="minorHAnsi" w:cs="Arial"/>
        </w:rPr>
        <w:t xml:space="preserve"> </w:t>
      </w:r>
    </w:p>
    <w:p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montáž,</w:t>
      </w:r>
      <w:r w:rsidRPr="00724346">
        <w:rPr>
          <w:rFonts w:asciiTheme="minorHAnsi" w:hAnsiTheme="minorHAnsi" w:cs="Arial"/>
        </w:rPr>
        <w:t xml:space="preserve">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r w:rsidR="00FB17C6">
        <w:rPr>
          <w:rFonts w:asciiTheme="minorHAnsi" w:hAnsiTheme="minorHAnsi" w:cs="Calibri"/>
        </w:rPr>
        <w:t>U Sportovní haly 1</w:t>
      </w:r>
      <w:r>
        <w:rPr>
          <w:rFonts w:asciiTheme="minorHAnsi" w:hAnsiTheme="minorHAnsi" w:cs="Calibri"/>
        </w:rPr>
        <w:t>.</w:t>
      </w:r>
    </w:p>
    <w:p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kontrolu provádění prací.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F31F82" w:rsidRPr="00BC7C97" w:rsidRDefault="00F31F82" w:rsidP="00F31F82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BC7C97">
        <w:rPr>
          <w:rFonts w:ascii="Calibri" w:hAnsi="Calibri" w:cs="Calibri"/>
          <w:snapToGrid w:val="0"/>
        </w:rPr>
        <w:t>Místo provádění díla bude Objednatelem předáno Zhotoviteli 17. 7. 2017 od 8:00 hod.</w:t>
      </w:r>
    </w:p>
    <w:p w:rsidR="00F31F82" w:rsidRPr="00BC7C97" w:rsidRDefault="00F31F82" w:rsidP="00F31F82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BC7C97">
        <w:rPr>
          <w:rFonts w:ascii="Calibri" w:hAnsi="Calibri" w:cs="Calibri"/>
          <w:snapToGrid w:val="0"/>
        </w:rPr>
        <w:t>Dílo bude realizováno do 25. 8. 2017</w:t>
      </w:r>
      <w:r w:rsidRPr="00BC7C97">
        <w:rPr>
          <w:rFonts w:asciiTheme="minorHAnsi" w:hAnsiTheme="minorHAnsi"/>
          <w:b/>
          <w:bCs/>
        </w:rPr>
        <w:t>.</w:t>
      </w:r>
    </w:p>
    <w:p w:rsidR="00F31F82" w:rsidRPr="00BC7C97" w:rsidRDefault="00F31F82" w:rsidP="00F31F82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BC7C97">
        <w:rPr>
          <w:rFonts w:ascii="Calibri" w:hAnsi="Calibri" w:cs="Calibri"/>
          <w:snapToGrid w:val="0"/>
        </w:rPr>
        <w:t xml:space="preserve">Provedením díla se rozumí předání dokončeného díla Objednateli Zhotovitelem. Dílo bude Zhotovitelem předáno Objednateli do 25. 8. 2017 do 15:00 hod.. Při předání díla bude Zhotovitelem Objednateli předána i veškerá dokumentace vztahující se k dílu. Dílo bude předáno formou písemného zápisu podepsaného zástupci obou smluvních stran. </w:t>
      </w:r>
    </w:p>
    <w:p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E14DF7" w:rsidRPr="00382013" w:rsidRDefault="00E14DF7" w:rsidP="00E14DF7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  <w:r w:rsidRPr="00382013">
        <w:rPr>
          <w:rFonts w:ascii="Calibri" w:hAnsi="Calibri" w:cs="Calibri"/>
          <w:b w:val="0"/>
          <w:sz w:val="24"/>
          <w:szCs w:val="24"/>
        </w:rPr>
        <w:t xml:space="preserve">cena celkem bez DPH……………………………………………………………….        </w:t>
      </w:r>
      <w:r w:rsidRPr="00382013">
        <w:rPr>
          <w:rFonts w:ascii="Calibri" w:hAnsi="Calibri" w:cs="Calibri"/>
          <w:b w:val="0"/>
          <w:sz w:val="24"/>
          <w:szCs w:val="24"/>
        </w:rPr>
        <w:tab/>
      </w:r>
      <w:r w:rsidRPr="00382013">
        <w:rPr>
          <w:rFonts w:ascii="Calibri" w:hAnsi="Calibri" w:cs="Calibri"/>
          <w:b w:val="0"/>
          <w:sz w:val="24"/>
          <w:szCs w:val="24"/>
        </w:rPr>
        <w:tab/>
        <w:t xml:space="preserve">    </w:t>
      </w:r>
      <w:r w:rsidR="00FB17C6">
        <w:rPr>
          <w:rFonts w:ascii="Calibri" w:hAnsi="Calibri" w:cs="Calibri"/>
          <w:b w:val="0"/>
          <w:sz w:val="24"/>
          <w:szCs w:val="24"/>
        </w:rPr>
        <w:t>46 440</w:t>
      </w:r>
      <w:r w:rsidRPr="00382013">
        <w:rPr>
          <w:rFonts w:ascii="Calibri" w:hAnsi="Calibri" w:cs="Calibri"/>
          <w:b w:val="0"/>
          <w:sz w:val="24"/>
          <w:szCs w:val="24"/>
        </w:rPr>
        <w:t xml:space="preserve"> Kč</w:t>
      </w:r>
    </w:p>
    <w:p w:rsidR="00E14DF7" w:rsidRPr="00382013" w:rsidRDefault="00E14DF7" w:rsidP="00E14DF7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82013">
        <w:rPr>
          <w:rFonts w:ascii="Calibri" w:hAnsi="Calibri" w:cs="Calibri"/>
          <w:b w:val="0"/>
          <w:i/>
          <w:sz w:val="24"/>
          <w:szCs w:val="24"/>
        </w:rPr>
        <w:t>(Jedná se o režim PDP – DPH odvede v souladu s příslušnou právní úpravou Objednatel)</w:t>
      </w:r>
    </w:p>
    <w:p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za dílo v rozsahu stanoveném v této smlouvě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F42CE1">
        <w:rPr>
          <w:rFonts w:asciiTheme="minorHAnsi" w:hAnsiTheme="minorHAnsi"/>
          <w:b w:val="0"/>
          <w:sz w:val="24"/>
          <w:szCs w:val="24"/>
        </w:rPr>
        <w:t>Zhotovitele uvedené v příloze č. 1 této smlouvy.</w:t>
      </w:r>
    </w:p>
    <w:p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a 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AB38BB">
        <w:rPr>
          <w:rStyle w:val="standardtext"/>
          <w:rFonts w:cs="Calibri"/>
          <w:sz w:val="24"/>
          <w:szCs w:val="24"/>
        </w:rPr>
        <w:t>do 14</w:t>
      </w:r>
      <w:r w:rsidR="00571521" w:rsidRPr="00571521">
        <w:rPr>
          <w:rStyle w:val="standardtext"/>
          <w:rFonts w:cs="Calibri"/>
          <w:sz w:val="24"/>
          <w:szCs w:val="24"/>
        </w:rPr>
        <w:t xml:space="preserve">-ti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>, Pöttingova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lastRenderedPageBreak/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účetnictví a </w:t>
      </w:r>
      <w:r w:rsidR="008E76A6">
        <w:rPr>
          <w:rStyle w:val="standardtext"/>
          <w:rFonts w:ascii="Calibri" w:hAnsi="Calibri" w:cs="Calibri"/>
        </w:rPr>
        <w:t>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7A1600">
        <w:rPr>
          <w:rStyle w:val="standardtext"/>
          <w:rFonts w:ascii="Calibri" w:hAnsi="Calibri" w:cs="Calibri"/>
        </w:rPr>
        <w:t>15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6A2E33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786DAA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6252EB" w:rsidRDefault="006252EB" w:rsidP="006252EB">
      <w:pPr>
        <w:rPr>
          <w:rFonts w:asciiTheme="minorHAnsi" w:hAnsiTheme="minorHAnsi"/>
          <w:lang w:eastAsia="en-US"/>
        </w:rPr>
      </w:pPr>
    </w:p>
    <w:p w:rsidR="00711D62" w:rsidRDefault="00E52F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Zhotovitel</w:t>
      </w:r>
      <w:r w:rsidR="00FC2725" w:rsidRPr="00E301C2">
        <w:rPr>
          <w:rStyle w:val="standardtext"/>
          <w:rFonts w:cs="Calibri"/>
          <w:sz w:val="24"/>
          <w:szCs w:val="24"/>
        </w:rPr>
        <w:t xml:space="preserve"> odpovídá za vady, které má </w:t>
      </w:r>
      <w:r>
        <w:rPr>
          <w:rStyle w:val="standardtext"/>
          <w:rFonts w:cs="Calibri"/>
          <w:sz w:val="24"/>
          <w:szCs w:val="24"/>
        </w:rPr>
        <w:t xml:space="preserve">dílo </w:t>
      </w:r>
      <w:r w:rsidR="00FC2725" w:rsidRPr="00E301C2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>
        <w:rPr>
          <w:rStyle w:val="standardtext"/>
          <w:rFonts w:cs="Calibri"/>
          <w:sz w:val="24"/>
          <w:szCs w:val="24"/>
        </w:rPr>
        <w:t xml:space="preserve"> v délce </w:t>
      </w:r>
      <w:r w:rsidR="007C0A89">
        <w:rPr>
          <w:rStyle w:val="standardtext"/>
          <w:rFonts w:cs="Calibri"/>
          <w:sz w:val="24"/>
          <w:szCs w:val="24"/>
        </w:rPr>
        <w:t>24 měsíců</w:t>
      </w:r>
      <w:r>
        <w:rPr>
          <w:rStyle w:val="standardtext"/>
          <w:rFonts w:cs="Calibri"/>
          <w:sz w:val="24"/>
          <w:szCs w:val="24"/>
        </w:rPr>
        <w:t>,</w:t>
      </w:r>
      <w:r w:rsidR="00AC3B15" w:rsidRPr="00E301C2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E301C2">
        <w:rPr>
          <w:rStyle w:val="standardtext"/>
          <w:rFonts w:cs="Calibri"/>
          <w:sz w:val="24"/>
          <w:szCs w:val="24"/>
        </w:rPr>
        <w:t>za vady zjišt</w:t>
      </w:r>
      <w:r w:rsidR="00081E46" w:rsidRPr="00E301C2">
        <w:rPr>
          <w:rStyle w:val="standardtext"/>
          <w:rFonts w:cs="Calibri"/>
          <w:sz w:val="24"/>
          <w:szCs w:val="24"/>
        </w:rPr>
        <w:t>ěné</w:t>
      </w:r>
      <w:r w:rsidR="00081E46" w:rsidRPr="00711D62">
        <w:rPr>
          <w:rStyle w:val="standardtext"/>
          <w:rFonts w:cs="Calibri"/>
          <w:sz w:val="24"/>
          <w:szCs w:val="24"/>
        </w:rPr>
        <w:t xml:space="preserve"> po celou dobu záruční lhůty</w:t>
      </w:r>
      <w:r w:rsidR="00711D62" w:rsidRPr="00711D62">
        <w:rPr>
          <w:rStyle w:val="standardtext"/>
          <w:rFonts w:cs="Calibri"/>
          <w:sz w:val="24"/>
          <w:szCs w:val="24"/>
        </w:rPr>
        <w:t xml:space="preserve">. </w:t>
      </w:r>
    </w:p>
    <w:p w:rsidR="00FC2725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842434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>
        <w:rPr>
          <w:rStyle w:val="standardtext"/>
          <w:rFonts w:asciiTheme="minorHAnsi" w:hAnsiTheme="minorHAnsi" w:cs="Calibri"/>
          <w:sz w:val="24"/>
          <w:szCs w:val="24"/>
        </w:rPr>
        <w:t>převzetím díla Objednatelem</w:t>
      </w:r>
      <w:r w:rsidRPr="00842434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6A2E33" w:rsidRDefault="00D0326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Dílo je vadné, pokud nebude mít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dílu vymezenému v čl. I. , </w:t>
      </w:r>
    </w:p>
    <w:p w:rsidR="00D0326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EC3C02" w:rsidRPr="00EC3C02" w:rsidRDefault="00EC3C02" w:rsidP="00A560E5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Objednatel oznámí vadu Zhotoviteli bezprostředně po jejím </w:t>
      </w:r>
      <w:r w:rsidR="00A560E5">
        <w:rPr>
          <w:rStyle w:val="standardtext"/>
          <w:rFonts w:asciiTheme="minorHAnsi" w:hAnsiTheme="minorHAnsi" w:cs="Calibri"/>
          <w:sz w:val="24"/>
          <w:szCs w:val="24"/>
        </w:rPr>
        <w:t xml:space="preserve">zjištění e-mailem – </w:t>
      </w:r>
      <w:r w:rsidR="000720D4" w:rsidRPr="000720D4">
        <w:rPr>
          <w:rStyle w:val="standardtext"/>
          <w:rFonts w:asciiTheme="minorHAnsi" w:hAnsiTheme="minorHAnsi" w:cs="Calibri"/>
        </w:rPr>
        <w:t>podlahydrozd@seznam.cz</w:t>
      </w:r>
      <w:r w:rsidR="00F42CE1">
        <w:rPr>
          <w:rStyle w:val="standardtext"/>
          <w:rFonts w:asciiTheme="minorHAnsi" w:hAnsiTheme="minorHAnsi" w:cs="Calibri"/>
        </w:rPr>
        <w:t>.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EC3C02" w:rsidRPr="00EC3C02" w:rsidRDefault="00EC3C02" w:rsidP="00EC3C0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Zhotovitel je povinen odstranit vadu nejpozději do </w:t>
      </w:r>
      <w:r w:rsidR="00AB38BB">
        <w:rPr>
          <w:rStyle w:val="standardtext"/>
          <w:rFonts w:asciiTheme="minorHAnsi" w:hAnsiTheme="minorHAnsi" w:cs="Calibri"/>
          <w:sz w:val="24"/>
          <w:szCs w:val="24"/>
        </w:rPr>
        <w:t>120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 hodin od nahlášení vady Objednatelem.  </w:t>
      </w:r>
    </w:p>
    <w:p w:rsidR="00FC2725" w:rsidRPr="000661D7" w:rsidRDefault="00FC2725" w:rsidP="00E404C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 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 xml:space="preserve">V případě výskytu vady po dobu běhu záruční lhůty se záruční lhůta prodlužuje o dobu od oznámení závady </w:t>
      </w:r>
      <w:r w:rsidR="0081683A">
        <w:rPr>
          <w:rFonts w:asciiTheme="minorHAnsi" w:hAnsiTheme="minorHAnsi"/>
          <w:sz w:val="24"/>
          <w:szCs w:val="24"/>
        </w:rPr>
        <w:t>O</w:t>
      </w:r>
      <w:r w:rsidR="00E52F60">
        <w:rPr>
          <w:rFonts w:asciiTheme="minorHAnsi" w:hAnsiTheme="minorHAnsi"/>
          <w:sz w:val="24"/>
          <w:szCs w:val="24"/>
        </w:rPr>
        <w:t>bjednatelem</w:t>
      </w:r>
      <w:r w:rsidRPr="000661D7">
        <w:rPr>
          <w:rFonts w:asciiTheme="minorHAnsi" w:hAnsiTheme="minorHAnsi"/>
          <w:sz w:val="24"/>
          <w:szCs w:val="24"/>
        </w:rPr>
        <w:t xml:space="preserve"> </w:t>
      </w:r>
      <w:r w:rsidR="0081683A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 xml:space="preserve">hotoviteli </w:t>
      </w:r>
      <w:r w:rsidRPr="000661D7">
        <w:rPr>
          <w:rFonts w:asciiTheme="minorHAnsi" w:hAnsiTheme="minorHAnsi"/>
          <w:sz w:val="24"/>
          <w:szCs w:val="24"/>
        </w:rPr>
        <w:t xml:space="preserve">po její odstranění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0661D7">
        <w:rPr>
          <w:rFonts w:asciiTheme="minorHAnsi" w:hAnsiTheme="minorHAnsi"/>
          <w:sz w:val="24"/>
          <w:szCs w:val="24"/>
        </w:rPr>
        <w:t>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D2070A" w:rsidRDefault="00D2070A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1519F3" w:rsidRPr="006A2E33" w:rsidRDefault="001519F3" w:rsidP="001519F3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Pr="006A2E33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81683A">
        <w:rPr>
          <w:rFonts w:cs="Calibri"/>
          <w:sz w:val="24"/>
          <w:szCs w:val="24"/>
        </w:rPr>
        <w:t>náleží O</w:t>
      </w:r>
      <w:r w:rsidR="00E52F60"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:rsidR="006A2E33" w:rsidRDefault="006A2E33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 </w:t>
      </w:r>
      <w:r w:rsidR="00EC3C02">
        <w:rPr>
          <w:rFonts w:cs="Calibri"/>
          <w:sz w:val="24"/>
          <w:szCs w:val="24"/>
        </w:rPr>
        <w:t>prodlení Z</w:t>
      </w:r>
      <w:r>
        <w:rPr>
          <w:rFonts w:cs="Calibri"/>
          <w:sz w:val="24"/>
          <w:szCs w:val="24"/>
        </w:rPr>
        <w:t xml:space="preserve">hotovitele s odstraněním </w:t>
      </w:r>
      <w:r w:rsidR="00EC3C02">
        <w:rPr>
          <w:rFonts w:cs="Calibri"/>
          <w:sz w:val="24"/>
          <w:szCs w:val="24"/>
        </w:rPr>
        <w:t>ohlášené vady dle čl. V. odst. 5 této smlouvy má Objednatel n</w:t>
      </w:r>
      <w:r w:rsidR="00165800">
        <w:rPr>
          <w:rFonts w:cs="Calibri"/>
          <w:sz w:val="24"/>
          <w:szCs w:val="24"/>
        </w:rPr>
        <w:t xml:space="preserve">árok na smluvní pokutu ve výši </w:t>
      </w:r>
      <w:r w:rsidR="006A0367">
        <w:rPr>
          <w:rFonts w:cs="Calibri"/>
          <w:sz w:val="24"/>
          <w:szCs w:val="24"/>
        </w:rPr>
        <w:t>500</w:t>
      </w:r>
      <w:r w:rsidR="00EC3C02">
        <w:rPr>
          <w:rFonts w:cs="Calibri"/>
          <w:sz w:val="24"/>
          <w:szCs w:val="24"/>
        </w:rPr>
        <w:t xml:space="preserve"> </w:t>
      </w:r>
      <w:r w:rsidR="00165800">
        <w:rPr>
          <w:rFonts w:cs="Calibri"/>
          <w:sz w:val="24"/>
          <w:szCs w:val="24"/>
        </w:rPr>
        <w:t>Kč/24 hodin prodlení s odstraňování vady. Dodavatel je povinen splnit povinnost, jejíž plnění bylo zajištěno smluvní pokutou, i po jejím zaplacení</w:t>
      </w:r>
    </w:p>
    <w:p w:rsidR="00165800" w:rsidRPr="004D7BCE" w:rsidRDefault="00165800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V případě, že Zhotovitel nereaguje na reklamaci Objednatele a nezahájí práce na odstranění vady do </w:t>
      </w:r>
      <w:r w:rsidR="00AB38BB">
        <w:rPr>
          <w:rFonts w:cs="Calibri"/>
          <w:sz w:val="24"/>
          <w:szCs w:val="24"/>
        </w:rPr>
        <w:t>168</w:t>
      </w:r>
      <w:r>
        <w:rPr>
          <w:rFonts w:cs="Calibri"/>
          <w:sz w:val="24"/>
          <w:szCs w:val="24"/>
        </w:rPr>
        <w:t xml:space="preserve"> hodin od nahlášení vady Objednatelem, je Objednatel oprávněn objednat odstranění vady jménem Zhotovitele u jiného dodavatele. Zhotovitel uhradí dodavateli vynaložené náklady na odstranění vady díla u Objednatele v plné výši. 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4B6906">
        <w:rPr>
          <w:rFonts w:ascii="Calibri" w:hAnsi="Calibri" w:cs="Calibri"/>
        </w:rPr>
        <w:t>Z</w:t>
      </w:r>
      <w:r w:rsidR="00BD183F"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4B6906">
        <w:rPr>
          <w:rFonts w:ascii="Calibri" w:hAnsi="Calibri" w:cs="Calibri"/>
        </w:rPr>
        <w:t>O</w:t>
      </w:r>
      <w:r w:rsidR="00BD183F"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:rsidR="00C87AA5" w:rsidRPr="00855C47" w:rsidRDefault="00C87AA5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</w:p>
    <w:p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933172">
        <w:rPr>
          <w:rFonts w:asciiTheme="minorHAnsi" w:hAnsiTheme="minorHAnsi"/>
        </w:rPr>
        <w:t xml:space="preserve"> po dobu více než 10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2B1467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nemůže bez předchozího písemného souhlasu Objednatele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585203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:rsidR="00C87AA5" w:rsidRPr="00DD56C2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7E7B53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7E7B53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F42CE1">
        <w:rPr>
          <w:rFonts w:ascii="Calibri" w:hAnsi="Calibri" w:cs="Calibri"/>
          <w:b w:val="0"/>
          <w:bCs w:val="0"/>
          <w:color w:val="auto"/>
          <w:sz w:val="24"/>
          <w:szCs w:val="24"/>
        </w:rPr>
        <w:t>19. 6. 2017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28231E" w:rsidRPr="004E29DF" w:rsidRDefault="0028231E" w:rsidP="0028231E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28231E" w:rsidRDefault="0028231E" w:rsidP="002823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Pr="004E29DF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  <w:t xml:space="preserve">   Zhotovitel</w:t>
      </w:r>
    </w:p>
    <w:p w:rsidR="0028231E" w:rsidRDefault="0028231E" w:rsidP="002823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ředitel školy</w:t>
      </w:r>
    </w:p>
    <w:p w:rsidR="00F42CE1" w:rsidRDefault="00F42CE1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42CE1" w:rsidRPr="00F42CE1" w:rsidRDefault="00F42CE1" w:rsidP="00F42CE1">
      <w:pPr>
        <w:ind w:left="540"/>
        <w:jc w:val="right"/>
        <w:rPr>
          <w:rFonts w:asciiTheme="minorHAnsi" w:hAnsiTheme="minorHAnsi" w:cstheme="minorHAnsi"/>
        </w:rPr>
      </w:pPr>
      <w:r w:rsidRPr="00F42CE1">
        <w:rPr>
          <w:rFonts w:asciiTheme="minorHAnsi" w:hAnsiTheme="minorHAnsi" w:cstheme="minorHAnsi"/>
        </w:rPr>
        <w:lastRenderedPageBreak/>
        <w:t>Příloha č. 1 smlouvy o dílo</w:t>
      </w:r>
    </w:p>
    <w:p w:rsidR="00F42CE1" w:rsidRDefault="00F42CE1" w:rsidP="00520621">
      <w:pPr>
        <w:ind w:left="540"/>
        <w:jc w:val="both"/>
      </w:pPr>
    </w:p>
    <w:p w:rsidR="00F42CE1" w:rsidRDefault="00F42CE1" w:rsidP="00520621">
      <w:pPr>
        <w:ind w:left="540"/>
        <w:jc w:val="both"/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740"/>
        <w:gridCol w:w="540"/>
        <w:gridCol w:w="641"/>
        <w:gridCol w:w="840"/>
        <w:gridCol w:w="1480"/>
      </w:tblGrid>
      <w:tr w:rsidR="000B02EB" w:rsidRPr="00177DDC" w:rsidTr="005A0F6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7DDC">
              <w:rPr>
                <w:rFonts w:ascii="Arial" w:hAnsi="Arial" w:cs="Arial"/>
                <w:b/>
                <w:bCs/>
                <w:color w:val="000000"/>
              </w:rPr>
              <w:t>Internát – chodbička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1 ks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PVC FATRA tl. 2 mm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Kč/m2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 xml:space="preserve"> 3 946,8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stěrka tl. 3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Kč/kg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 xml:space="preserve"> 1 500,0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penetrace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Kč/kg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 xml:space="preserve"> 150,0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úprava podkladu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Kč/m2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 xml:space="preserve"> 241,0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brusivo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Kč/ks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 xml:space="preserve"> 39,0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demontáž PVC lepené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Kč/m2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 xml:space="preserve"> 783,3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stěrkování + penetrování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Kč/m2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 xml:space="preserve"> 301,3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lepení PVC D+M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Kč/m2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 xml:space="preserve"> 1 024,3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soklování D+M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Kč/bm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 xml:space="preserve"> 415,8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svaření PVC D+M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Kč/bm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 xml:space="preserve"> 111,0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demontáž soklu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Kč/bm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 xml:space="preserve"> 75,6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materiálu celkem bez DPH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8 588,0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8 588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režie, přesun hmot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Kč </w:t>
            </w:r>
          </w:p>
        </w:tc>
      </w:tr>
      <w:tr w:rsidR="000B02EB" w:rsidRPr="00177DDC" w:rsidTr="005A0F69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B02EB" w:rsidRPr="00177DDC" w:rsidRDefault="000B02EB" w:rsidP="005A0F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9 288 Kč </w:t>
            </w:r>
          </w:p>
        </w:tc>
      </w:tr>
    </w:tbl>
    <w:p w:rsidR="00F42CE1" w:rsidRDefault="00F42CE1" w:rsidP="00520621">
      <w:pPr>
        <w:ind w:left="540"/>
        <w:jc w:val="both"/>
      </w:pPr>
    </w:p>
    <w:sectPr w:rsidR="00F42CE1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04" w:rsidRDefault="00470504" w:rsidP="00F21921">
      <w:r>
        <w:separator/>
      </w:r>
    </w:p>
  </w:endnote>
  <w:endnote w:type="continuationSeparator" w:id="0">
    <w:p w:rsidR="00470504" w:rsidRDefault="00470504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0421D3">
          <w:rPr>
            <w:noProof/>
          </w:rPr>
          <w:t>1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04" w:rsidRDefault="00470504" w:rsidP="00F21921">
      <w:r>
        <w:separator/>
      </w:r>
    </w:p>
  </w:footnote>
  <w:footnote w:type="continuationSeparator" w:id="0">
    <w:p w:rsidR="00470504" w:rsidRDefault="00470504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DDFCB" wp14:editId="074F328F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600A"/>
    <w:rsid w:val="00006C48"/>
    <w:rsid w:val="00024CDC"/>
    <w:rsid w:val="00032096"/>
    <w:rsid w:val="000421D3"/>
    <w:rsid w:val="00060D42"/>
    <w:rsid w:val="00061579"/>
    <w:rsid w:val="0006292F"/>
    <w:rsid w:val="000661D7"/>
    <w:rsid w:val="0007082D"/>
    <w:rsid w:val="000720D4"/>
    <w:rsid w:val="00081E46"/>
    <w:rsid w:val="00087C28"/>
    <w:rsid w:val="00090370"/>
    <w:rsid w:val="000A51CB"/>
    <w:rsid w:val="000A5DC1"/>
    <w:rsid w:val="000A65F2"/>
    <w:rsid w:val="000B02EB"/>
    <w:rsid w:val="000B67D1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5872"/>
    <w:rsid w:val="001368A4"/>
    <w:rsid w:val="0014484D"/>
    <w:rsid w:val="001468D6"/>
    <w:rsid w:val="001519F3"/>
    <w:rsid w:val="00165800"/>
    <w:rsid w:val="001A6FBE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536FC"/>
    <w:rsid w:val="00261DFB"/>
    <w:rsid w:val="002749A5"/>
    <w:rsid w:val="0028231E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E4A29"/>
    <w:rsid w:val="002E5E23"/>
    <w:rsid w:val="002E65B5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24E4D"/>
    <w:rsid w:val="0034594F"/>
    <w:rsid w:val="00355609"/>
    <w:rsid w:val="0036229B"/>
    <w:rsid w:val="0036472E"/>
    <w:rsid w:val="0036763C"/>
    <w:rsid w:val="0038107A"/>
    <w:rsid w:val="00382013"/>
    <w:rsid w:val="0038505B"/>
    <w:rsid w:val="00390516"/>
    <w:rsid w:val="003A4179"/>
    <w:rsid w:val="003B321A"/>
    <w:rsid w:val="003B5C05"/>
    <w:rsid w:val="003C54C4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464A7"/>
    <w:rsid w:val="00455AE8"/>
    <w:rsid w:val="0046038E"/>
    <w:rsid w:val="00470504"/>
    <w:rsid w:val="0047181B"/>
    <w:rsid w:val="0047230F"/>
    <w:rsid w:val="00475E1C"/>
    <w:rsid w:val="004A154D"/>
    <w:rsid w:val="004A55D0"/>
    <w:rsid w:val="004A7625"/>
    <w:rsid w:val="004B6906"/>
    <w:rsid w:val="004C19ED"/>
    <w:rsid w:val="004D3F09"/>
    <w:rsid w:val="004D44CD"/>
    <w:rsid w:val="004E523A"/>
    <w:rsid w:val="004E75FA"/>
    <w:rsid w:val="0050472F"/>
    <w:rsid w:val="00511FB6"/>
    <w:rsid w:val="00512243"/>
    <w:rsid w:val="005150FD"/>
    <w:rsid w:val="00515BB5"/>
    <w:rsid w:val="00520621"/>
    <w:rsid w:val="00523D03"/>
    <w:rsid w:val="005332B1"/>
    <w:rsid w:val="00536B69"/>
    <w:rsid w:val="0055339A"/>
    <w:rsid w:val="00553872"/>
    <w:rsid w:val="005656C3"/>
    <w:rsid w:val="00571521"/>
    <w:rsid w:val="00575BF9"/>
    <w:rsid w:val="00581417"/>
    <w:rsid w:val="00582800"/>
    <w:rsid w:val="00585203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35FF"/>
    <w:rsid w:val="00693DE1"/>
    <w:rsid w:val="006A0367"/>
    <w:rsid w:val="006A2E33"/>
    <w:rsid w:val="006B24ED"/>
    <w:rsid w:val="006B44CC"/>
    <w:rsid w:val="006B546C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0584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E7B53"/>
    <w:rsid w:val="00811856"/>
    <w:rsid w:val="0081683A"/>
    <w:rsid w:val="00817B84"/>
    <w:rsid w:val="00822367"/>
    <w:rsid w:val="00842434"/>
    <w:rsid w:val="0085317F"/>
    <w:rsid w:val="00855F76"/>
    <w:rsid w:val="00857433"/>
    <w:rsid w:val="00865AB5"/>
    <w:rsid w:val="00865B8F"/>
    <w:rsid w:val="00866946"/>
    <w:rsid w:val="00881944"/>
    <w:rsid w:val="00896E31"/>
    <w:rsid w:val="008A5CA2"/>
    <w:rsid w:val="008B1C3B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35CE"/>
    <w:rsid w:val="00906574"/>
    <w:rsid w:val="00927218"/>
    <w:rsid w:val="00933172"/>
    <w:rsid w:val="0096265B"/>
    <w:rsid w:val="009657F7"/>
    <w:rsid w:val="0097496A"/>
    <w:rsid w:val="009D05FB"/>
    <w:rsid w:val="009D5027"/>
    <w:rsid w:val="009D5C31"/>
    <w:rsid w:val="009F7ABD"/>
    <w:rsid w:val="00A0097A"/>
    <w:rsid w:val="00A030DC"/>
    <w:rsid w:val="00A10285"/>
    <w:rsid w:val="00A13CC5"/>
    <w:rsid w:val="00A22F10"/>
    <w:rsid w:val="00A245EA"/>
    <w:rsid w:val="00A37CA4"/>
    <w:rsid w:val="00A40FEE"/>
    <w:rsid w:val="00A43C22"/>
    <w:rsid w:val="00A448AD"/>
    <w:rsid w:val="00A466D5"/>
    <w:rsid w:val="00A50CB3"/>
    <w:rsid w:val="00A560E5"/>
    <w:rsid w:val="00A679A7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018"/>
    <w:rsid w:val="00BF4C09"/>
    <w:rsid w:val="00BF5BBB"/>
    <w:rsid w:val="00C006EE"/>
    <w:rsid w:val="00C00ADE"/>
    <w:rsid w:val="00C16168"/>
    <w:rsid w:val="00C16FAF"/>
    <w:rsid w:val="00C23D79"/>
    <w:rsid w:val="00C336BD"/>
    <w:rsid w:val="00C53F9F"/>
    <w:rsid w:val="00C64A00"/>
    <w:rsid w:val="00C66AC1"/>
    <w:rsid w:val="00C73C55"/>
    <w:rsid w:val="00C82CB3"/>
    <w:rsid w:val="00C87AA5"/>
    <w:rsid w:val="00C9074E"/>
    <w:rsid w:val="00C926FD"/>
    <w:rsid w:val="00CA28AA"/>
    <w:rsid w:val="00CA66EF"/>
    <w:rsid w:val="00CC7BAD"/>
    <w:rsid w:val="00CD4972"/>
    <w:rsid w:val="00CE7940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E0B13"/>
    <w:rsid w:val="00DE6048"/>
    <w:rsid w:val="00DF7667"/>
    <w:rsid w:val="00E12164"/>
    <w:rsid w:val="00E142A5"/>
    <w:rsid w:val="00E14DF7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21921"/>
    <w:rsid w:val="00F31F82"/>
    <w:rsid w:val="00F42CE1"/>
    <w:rsid w:val="00F50862"/>
    <w:rsid w:val="00F51204"/>
    <w:rsid w:val="00F63970"/>
    <w:rsid w:val="00F7350E"/>
    <w:rsid w:val="00F73D2E"/>
    <w:rsid w:val="00F85C25"/>
    <w:rsid w:val="00F92725"/>
    <w:rsid w:val="00F94D1E"/>
    <w:rsid w:val="00FA59D9"/>
    <w:rsid w:val="00FB17C6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1388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2</cp:revision>
  <cp:lastPrinted>2017-04-19T05:41:00Z</cp:lastPrinted>
  <dcterms:created xsi:type="dcterms:W3CDTF">2017-06-21T04:46:00Z</dcterms:created>
  <dcterms:modified xsi:type="dcterms:W3CDTF">2017-06-21T04:46:00Z</dcterms:modified>
</cp:coreProperties>
</file>