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E5096" w14:textId="67A39C87" w:rsidR="00522C8B" w:rsidRDefault="00834D0D" w:rsidP="0082093D">
      <w:pPr>
        <w:pStyle w:val="Kapitola2"/>
      </w:pPr>
      <w:r>
        <w:rPr>
          <w:noProof/>
          <w:lang w:val="en-GB" w:eastAsia="en-GB"/>
        </w:rPr>
        <mc:AlternateContent>
          <mc:Choice Requires="wps">
            <w:drawing>
              <wp:anchor distT="0" distB="180340" distL="114300" distR="114300" simplePos="0" relativeHeight="251658240" behindDoc="0" locked="0" layoutInCell="1" allowOverlap="1" wp14:anchorId="02AF339C" wp14:editId="1644C7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7886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967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F46A5" w14:textId="5D999E4B" w:rsidR="003B77AC" w:rsidRPr="0095193C" w:rsidRDefault="001C7C8A" w:rsidP="00434A5B">
                            <w:pPr>
                              <w:pStyle w:val="Nzev"/>
                            </w:pPr>
                            <w:r>
                              <w:t xml:space="preserve">Smlouva č. </w:t>
                            </w:r>
                            <w:r w:rsidR="00302BFC">
                              <w:t>1124602</w:t>
                            </w:r>
                            <w:r w:rsidR="002E090F">
                              <w:t>/2</w:t>
                            </w:r>
                            <w:r w:rsidR="005E46BE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0" rIns="1800000" bIns="1800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F33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95.25pt;height:84.95pt;z-index:251658240;visibility:visible;mso-wrap-style:square;mso-width-percent:0;mso-height-percent:0;mso-wrap-distance-left:9pt;mso-wrap-distance-top:0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" filled="f" stroked="f">
                <v:textbox inset="20mm,0,50mm,.5mm">
                  <w:txbxContent>
                    <w:p w14:paraId="0ECF46A5" w14:textId="5D999E4B" w:rsidR="003B77AC" w:rsidRPr="0095193C" w:rsidRDefault="001C7C8A" w:rsidP="00434A5B">
                      <w:pPr>
                        <w:pStyle w:val="Nzev"/>
                      </w:pPr>
                      <w:r>
                        <w:t xml:space="preserve">Smlouva č. </w:t>
                      </w:r>
                      <w:r w:rsidR="00302BFC">
                        <w:t>1124602</w:t>
                      </w:r>
                      <w:r w:rsidR="002E090F">
                        <w:t>/2</w:t>
                      </w:r>
                      <w:r w:rsidR="005E46BE"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13314">
        <w:t>S</w:t>
      </w:r>
      <w:r w:rsidR="00813314" w:rsidRPr="00813314">
        <w:t>mlouvu o poskytování daňového poradenství uzavírají</w:t>
      </w:r>
    </w:p>
    <w:p w14:paraId="1E7C8E45" w14:textId="77777777" w:rsidR="00756075" w:rsidRPr="00813314" w:rsidRDefault="00756075" w:rsidP="0082093D">
      <w:pPr>
        <w:pStyle w:val="Kapitola2"/>
      </w:pPr>
    </w:p>
    <w:p w14:paraId="0A51C416" w14:textId="0372F6FC" w:rsidR="00756075" w:rsidRDefault="00756075" w:rsidP="0090408F">
      <w:pPr>
        <w:rPr>
          <w:rFonts w:ascii="Calibri" w:hAnsi="Calibri"/>
          <w:b/>
          <w:color w:val="474749" w:themeColor="text2"/>
          <w:sz w:val="36"/>
          <w:szCs w:val="28"/>
        </w:rPr>
      </w:pPr>
      <w:bookmarkStart w:id="0" w:name="_Hlk103767952"/>
      <w:r w:rsidRPr="00756075">
        <w:rPr>
          <w:rFonts w:ascii="Calibri" w:hAnsi="Calibri"/>
          <w:b/>
          <w:color w:val="474749" w:themeColor="text2"/>
          <w:sz w:val="36"/>
          <w:szCs w:val="28"/>
        </w:rPr>
        <w:t>Technická univerzita v</w:t>
      </w:r>
      <w:r>
        <w:rPr>
          <w:rFonts w:ascii="Calibri" w:hAnsi="Calibri"/>
          <w:b/>
          <w:color w:val="474749" w:themeColor="text2"/>
          <w:sz w:val="36"/>
          <w:szCs w:val="28"/>
        </w:rPr>
        <w:t> </w:t>
      </w:r>
      <w:r w:rsidRPr="00756075">
        <w:rPr>
          <w:rFonts w:ascii="Calibri" w:hAnsi="Calibri"/>
          <w:b/>
          <w:color w:val="474749" w:themeColor="text2"/>
          <w:sz w:val="36"/>
          <w:szCs w:val="28"/>
        </w:rPr>
        <w:t>Liberci</w:t>
      </w:r>
    </w:p>
    <w:p w14:paraId="34FF81C6" w14:textId="77777777" w:rsidR="00756075" w:rsidRDefault="00756075" w:rsidP="0090408F">
      <w:pPr>
        <w:rPr>
          <w:rStyle w:val="Tun"/>
        </w:rPr>
      </w:pPr>
    </w:p>
    <w:p w14:paraId="6EC1641A" w14:textId="1A7485F7" w:rsidR="00813314" w:rsidRPr="00813314" w:rsidRDefault="00813314" w:rsidP="0090408F">
      <w:pPr>
        <w:rPr>
          <w:rStyle w:val="Tun"/>
        </w:rPr>
      </w:pPr>
      <w:r w:rsidRPr="00813314">
        <w:rPr>
          <w:rStyle w:val="Tun"/>
        </w:rPr>
        <w:t>Adresa:</w:t>
      </w:r>
      <w:r w:rsidRPr="00FD1254">
        <w:tab/>
      </w:r>
      <w:r w:rsidR="00756075" w:rsidRPr="00756075">
        <w:t>Studentská 1402/2</w:t>
      </w:r>
      <w:r w:rsidR="00756075">
        <w:t xml:space="preserve">, </w:t>
      </w:r>
      <w:r w:rsidR="00756075" w:rsidRPr="00756075">
        <w:t>461 17 Liberec 1</w:t>
      </w:r>
    </w:p>
    <w:p w14:paraId="0C2A1DED" w14:textId="0FC06112" w:rsidR="00813314" w:rsidRPr="00813314" w:rsidRDefault="00813314" w:rsidP="0090408F">
      <w:r w:rsidRPr="00813314">
        <w:rPr>
          <w:rStyle w:val="Tun"/>
        </w:rPr>
        <w:t>Fakturační e-mail:</w:t>
      </w:r>
      <w:r w:rsidRPr="00813314">
        <w:tab/>
      </w:r>
      <w:hyperlink r:id="rId8" w:history="1">
        <w:r w:rsidR="00756075" w:rsidRPr="00756075">
          <w:rPr>
            <w:rStyle w:val="Hypertextovodkaz"/>
            <w:rFonts w:ascii="Calibri Light" w:hAnsi="Calibri Light"/>
            <w:b w:val="0"/>
            <w:bCs w:val="0"/>
            <w:u w:val="none"/>
          </w:rPr>
          <w:t>kvestor@tul.cz</w:t>
        </w:r>
      </w:hyperlink>
    </w:p>
    <w:p w14:paraId="46CAD6E7" w14:textId="516E7D80" w:rsidR="00A419F7" w:rsidRDefault="00A419F7" w:rsidP="00A419F7">
      <w:pPr>
        <w:rPr>
          <w:rStyle w:val="Tun"/>
        </w:rPr>
      </w:pPr>
      <w:r w:rsidRPr="00D65DFA">
        <w:rPr>
          <w:rStyle w:val="Tun"/>
        </w:rPr>
        <w:t>IČO:</w:t>
      </w:r>
      <w:r w:rsidRPr="00372C05">
        <w:tab/>
      </w:r>
      <w:r w:rsidR="00A968E9" w:rsidRPr="00A968E9">
        <w:t>46747885</w:t>
      </w:r>
    </w:p>
    <w:p w14:paraId="6EA33288" w14:textId="74D73B1B" w:rsidR="00813314" w:rsidRPr="00813314" w:rsidRDefault="00813314" w:rsidP="0090408F">
      <w:r w:rsidRPr="00813314">
        <w:rPr>
          <w:rStyle w:val="Tun"/>
        </w:rPr>
        <w:t>DIČ:</w:t>
      </w:r>
      <w:r w:rsidRPr="00813314">
        <w:tab/>
        <w:t>CZ</w:t>
      </w:r>
      <w:r w:rsidR="00A968E9" w:rsidRPr="00A968E9">
        <w:t>46747885</w:t>
      </w:r>
    </w:p>
    <w:p w14:paraId="7E6B93B4" w14:textId="7CF3CD6A" w:rsidR="00DC1799" w:rsidRDefault="00DC1799" w:rsidP="00DC1799">
      <w:pPr>
        <w:ind w:left="1701" w:hanging="1701"/>
      </w:pPr>
      <w:r>
        <w:rPr>
          <w:rStyle w:val="Tun"/>
        </w:rPr>
        <w:t>Statut</w:t>
      </w:r>
      <w:r w:rsidR="00813314" w:rsidRPr="00813314">
        <w:rPr>
          <w:rStyle w:val="Tun"/>
        </w:rPr>
        <w:t>:</w:t>
      </w:r>
      <w:r w:rsidR="00813314" w:rsidRPr="00813314">
        <w:tab/>
      </w:r>
      <w:r>
        <w:t>V</w:t>
      </w:r>
      <w:r w:rsidRPr="00AC41E4">
        <w:t>eřejn</w:t>
      </w:r>
      <w:r>
        <w:t>á</w:t>
      </w:r>
      <w:r w:rsidRPr="00AC41E4">
        <w:t xml:space="preserve"> vysok</w:t>
      </w:r>
      <w:r>
        <w:t>á</w:t>
      </w:r>
      <w:r w:rsidRPr="00AC41E4">
        <w:t xml:space="preserve"> škol</w:t>
      </w:r>
      <w:r>
        <w:t>a</w:t>
      </w:r>
      <w:r w:rsidRPr="00AC41E4">
        <w:t xml:space="preserve"> univerzitního typu podle zákona č. 111/1998 Sb., o vysokých školách, ve znění pozdějších předpisů </w:t>
      </w:r>
    </w:p>
    <w:p w14:paraId="037878D8" w14:textId="187C94F7" w:rsidR="00E51D2B" w:rsidRPr="00E51D2B" w:rsidRDefault="00813314" w:rsidP="00E51D2B">
      <w:pPr>
        <w:rPr>
          <w:b/>
          <w:bCs/>
          <w:u w:val="single"/>
        </w:rPr>
      </w:pPr>
      <w:r w:rsidRPr="00813314">
        <w:rPr>
          <w:rStyle w:val="Tun"/>
        </w:rPr>
        <w:t>Zastoupený:</w:t>
      </w:r>
      <w:r w:rsidRPr="00FD1254">
        <w:tab/>
      </w:r>
      <w:r w:rsidR="00E51D2B" w:rsidRPr="00E51D2B">
        <w:t>Ing. Vladimír Stach, kvestor</w:t>
      </w:r>
    </w:p>
    <w:bookmarkEnd w:id="0"/>
    <w:p w14:paraId="129432F9" w14:textId="3FC09BEF" w:rsidR="00813314" w:rsidRPr="00813314" w:rsidRDefault="00813314" w:rsidP="0090408F">
      <w:pPr>
        <w:rPr>
          <w:rStyle w:val="Tun"/>
        </w:rPr>
      </w:pPr>
    </w:p>
    <w:p w14:paraId="5A743F8A" w14:textId="77777777" w:rsidR="00813314" w:rsidRPr="00813314" w:rsidRDefault="00813314" w:rsidP="0090408F">
      <w:r w:rsidRPr="00813314">
        <w:t>dále jen „Klient“</w:t>
      </w:r>
    </w:p>
    <w:p w14:paraId="38B67D1B" w14:textId="77777777" w:rsidR="00813314" w:rsidRPr="00813314" w:rsidRDefault="00813314" w:rsidP="00813314"/>
    <w:p w14:paraId="4BEA44D5" w14:textId="77777777" w:rsidR="00BD6A81" w:rsidRPr="003944DA" w:rsidRDefault="00BD6A81" w:rsidP="00BD6A81">
      <w:r w:rsidRPr="003944DA">
        <w:t xml:space="preserve">a společnost oprávněná poskytovat daňové poradenství </w:t>
      </w:r>
      <w:r w:rsidRPr="003944DA">
        <w:rPr>
          <w:rStyle w:val="Tun"/>
        </w:rPr>
        <w:t>KODAP, s.r.o.</w:t>
      </w:r>
      <w:r w:rsidRPr="003944DA">
        <w:t xml:space="preserve">, se sídlem 1. máje 97/25, </w:t>
      </w:r>
    </w:p>
    <w:p w14:paraId="755F78EA" w14:textId="77777777" w:rsidR="00BD6A81" w:rsidRPr="003944DA" w:rsidRDefault="00BD6A81" w:rsidP="00BD6A81">
      <w:r w:rsidRPr="003944DA">
        <w:t>460 07 Liberec III – Jeřáb, IČO: 49904493, DIČ: CZ49904493, zapsaná v obchodním rejstříku vedeném Krajským soudem v Ústí nad Labem, pod sp. zn. C 6170, zastupuje</w:t>
      </w:r>
      <w:r>
        <w:t xml:space="preserve"> </w:t>
      </w:r>
      <w:r w:rsidR="00EB5CBE" w:rsidRPr="00DC1799">
        <w:t>Ivana Vaňousová</w:t>
      </w:r>
      <w:r w:rsidR="00A746B8" w:rsidRPr="00DC1799">
        <w:t>, jednatel</w:t>
      </w:r>
      <w:r w:rsidR="00EB5CBE" w:rsidRPr="00DC1799">
        <w:t>ka</w:t>
      </w:r>
      <w:r>
        <w:t xml:space="preserve"> (</w:t>
      </w:r>
      <w:r w:rsidRPr="003944DA">
        <w:t>dále jen „Poradce“).</w:t>
      </w:r>
    </w:p>
    <w:p w14:paraId="6AAEAB88" w14:textId="77777777" w:rsidR="00813314" w:rsidRPr="00813314" w:rsidRDefault="00813314" w:rsidP="00EE6474">
      <w:pPr>
        <w:ind w:left="284" w:hanging="284"/>
        <w:rPr>
          <w:b/>
        </w:rPr>
      </w:pPr>
    </w:p>
    <w:p w14:paraId="49F76A6E" w14:textId="77777777" w:rsidR="00813314" w:rsidRPr="00813314" w:rsidRDefault="00813314" w:rsidP="00EE6474">
      <w:pPr>
        <w:ind w:left="284" w:hanging="284"/>
        <w:sectPr w:rsidR="00813314" w:rsidRPr="00813314" w:rsidSect="004A4992">
          <w:footerReference w:type="default" r:id="rId9"/>
          <w:type w:val="continuous"/>
          <w:pgSz w:w="11900" w:h="16840"/>
          <w:pgMar w:top="1990" w:right="1270" w:bottom="1134" w:left="1134" w:header="0" w:footer="680" w:gutter="0"/>
          <w:cols w:space="720"/>
          <w:formProt w:val="0"/>
          <w:docGrid w:linePitch="600" w:charSpace="40960"/>
        </w:sectPr>
      </w:pPr>
    </w:p>
    <w:p w14:paraId="33BAD8A0" w14:textId="77777777" w:rsidR="00813314" w:rsidRPr="004F36A0" w:rsidRDefault="00813314" w:rsidP="00EE6474">
      <w:pPr>
        <w:pStyle w:val="Odstavecseseznamem"/>
        <w:ind w:left="284" w:hanging="284"/>
        <w:rPr>
          <w:rStyle w:val="Tun"/>
        </w:rPr>
      </w:pPr>
      <w:r w:rsidRPr="004F36A0">
        <w:rPr>
          <w:rStyle w:val="Tun"/>
        </w:rPr>
        <w:t>Závazkový vztah a předmět smlouvy</w:t>
      </w:r>
    </w:p>
    <w:p w14:paraId="221543B9" w14:textId="77777777" w:rsidR="00813314" w:rsidRPr="00EE6474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EE6474">
        <w:t>Tato smlouva zakládá závazkový vztah, jehož nedílnou součástí jsou Obecné podmínky KODAP pro poskytování daňového poradenství č. OPDP-2015 (dále jen „Podmínky“) a další přílohy uvedené v této smlouvě. Poradce Klienta upozornil, že Podmínky obsahují ustanovení, která by mohla být považována za neobvyklá. Tato ustanovení jsou v Podmínkách zvýrazněna</w:t>
      </w:r>
    </w:p>
    <w:p w14:paraId="24D3E2A1" w14:textId="77777777" w:rsidR="00813314" w:rsidRPr="00EE6474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EE6474">
        <w:t>Poradce bude Klientovi poskytovat služby daňového poradenství. Rozsah činností bude vyplývat z aktuálních požadavků Klienta, případně též ze vzájemně odsouhlaseného písemného harmonogramu nebo plánu.</w:t>
      </w:r>
    </w:p>
    <w:p w14:paraId="6FAA0CD5" w14:textId="77777777" w:rsidR="00813314" w:rsidRPr="00EE6474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EE6474">
        <w:t>Na vyžádání Klienta zpracuje Poradce přiznání k dani z příjmů podle účetnictví, které mu poskytne klient v rozsahu a za podmínek stanovených samostatnou smlouvou pro každé zdaňovací období.</w:t>
      </w:r>
    </w:p>
    <w:p w14:paraId="69BB391E" w14:textId="77777777" w:rsidR="00813314" w:rsidRPr="00EE6474" w:rsidRDefault="00813314" w:rsidP="00BB17F2">
      <w:pPr>
        <w:ind w:left="284" w:hanging="284"/>
        <w:jc w:val="both"/>
      </w:pPr>
    </w:p>
    <w:p w14:paraId="4E8B29E9" w14:textId="77777777" w:rsidR="009B646C" w:rsidRPr="004F36A0" w:rsidRDefault="009B646C" w:rsidP="00BB17F2">
      <w:pPr>
        <w:pStyle w:val="Odstavecseseznamem"/>
        <w:ind w:left="284" w:hanging="284"/>
        <w:jc w:val="both"/>
        <w:rPr>
          <w:rStyle w:val="Tun"/>
        </w:rPr>
      </w:pPr>
      <w:r w:rsidRPr="004F36A0">
        <w:rPr>
          <w:rStyle w:val="Tun"/>
        </w:rPr>
        <w:t>Odměna Poradce</w:t>
      </w:r>
    </w:p>
    <w:p w14:paraId="4BD3ACB4" w14:textId="0DABF904" w:rsidR="009B646C" w:rsidRPr="00EE6474" w:rsidRDefault="009B646C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EE6474">
        <w:t>Poradci náleží odměna za každou odpracovanou hodinu „poradce partnera“ Kč</w:t>
      </w:r>
      <w:r>
        <w:t xml:space="preserve"> </w:t>
      </w:r>
      <w:r w:rsidR="004B17B9">
        <w:t>3.200</w:t>
      </w:r>
      <w:r w:rsidRPr="00EE6474">
        <w:t>, „managera poradce“ Kč</w:t>
      </w:r>
      <w:r>
        <w:t xml:space="preserve"> </w:t>
      </w:r>
      <w:r w:rsidR="004B17B9">
        <w:t>2.</w:t>
      </w:r>
      <w:r w:rsidR="00AD254F">
        <w:t>4</w:t>
      </w:r>
      <w:r w:rsidR="004B17B9">
        <w:t>00</w:t>
      </w:r>
      <w:r>
        <w:t xml:space="preserve">, „poradce specialisty“ </w:t>
      </w:r>
      <w:r w:rsidRPr="00EE6474">
        <w:t>Kč</w:t>
      </w:r>
      <w:r>
        <w:t xml:space="preserve"> </w:t>
      </w:r>
      <w:r w:rsidR="00AD254F">
        <w:t>2000</w:t>
      </w:r>
      <w:r w:rsidRPr="00EE6474">
        <w:t>, „poradce“ Kč </w:t>
      </w:r>
      <w:r w:rsidR="004B17B9">
        <w:t>1.</w:t>
      </w:r>
      <w:r w:rsidR="00AD254F">
        <w:t>7</w:t>
      </w:r>
      <w:r w:rsidR="004B17B9">
        <w:t>00</w:t>
      </w:r>
      <w:r>
        <w:t xml:space="preserve"> </w:t>
      </w:r>
      <w:r w:rsidRPr="00EE6474">
        <w:t>a jiného odborného pracovníka poradce Kč</w:t>
      </w:r>
      <w:r>
        <w:t xml:space="preserve"> </w:t>
      </w:r>
      <w:r w:rsidR="005C2B86">
        <w:t>1</w:t>
      </w:r>
      <w:r w:rsidR="004B17B9">
        <w:t>.</w:t>
      </w:r>
      <w:r w:rsidR="00AD254F">
        <w:t>2</w:t>
      </w:r>
      <w:r w:rsidR="005C2B86">
        <w:t>00</w:t>
      </w:r>
      <w:r w:rsidRPr="00EE6474">
        <w:t xml:space="preserve">. Aktuální zařazení pracovníků KODAP je přílohou této smlouvy. Poskytování služeb s nutností využití cizího jazyka je honorováno příplatkem </w:t>
      </w:r>
      <w:r w:rsidR="001D2512">
        <w:t>50</w:t>
      </w:r>
      <w:r w:rsidR="002E090F">
        <w:t xml:space="preserve"> </w:t>
      </w:r>
      <w:r w:rsidRPr="00EE6474">
        <w:t>% k základní sazbě.</w:t>
      </w:r>
    </w:p>
    <w:p w14:paraId="12956629" w14:textId="77777777" w:rsidR="009B646C" w:rsidRPr="00EE6474" w:rsidRDefault="009B646C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EE6474">
        <w:t xml:space="preserve">Za každý měsíc, ve kterém platí procesní plná moc pro zastupování Klienta pracovníkem Poradce, má Poradce nárok na režijní paušál ve výši Kč </w:t>
      </w:r>
      <w:r w:rsidRPr="00DC1799">
        <w:t>500.</w:t>
      </w:r>
      <w:r w:rsidRPr="00EE6474">
        <w:t xml:space="preserve"> Není-li udělena plná moc, má Poradce nárok na režijní paušál ve výši Kč </w:t>
      </w:r>
      <w:r w:rsidRPr="00DC1799">
        <w:t>300</w:t>
      </w:r>
      <w:r w:rsidRPr="00EE6474">
        <w:t xml:space="preserve"> </w:t>
      </w:r>
      <w:r w:rsidRPr="00EE6474">
        <w:t>pouze v kalendářním měsíci, ve kterém byly poskytovány služby.</w:t>
      </w:r>
    </w:p>
    <w:p w14:paraId="087CF489" w14:textId="77777777" w:rsidR="009B646C" w:rsidRPr="00EE6474" w:rsidRDefault="009B646C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EE6474">
        <w:t xml:space="preserve">Poradce má nárok na úhradu </w:t>
      </w:r>
      <w:r w:rsidRPr="0079648B">
        <w:t xml:space="preserve">sazby Kč </w:t>
      </w:r>
      <w:r w:rsidR="0066320F">
        <w:t>9</w:t>
      </w:r>
      <w:r w:rsidRPr="0079648B">
        <w:t xml:space="preserve"> za</w:t>
      </w:r>
      <w:r w:rsidRPr="00EE6474">
        <w:t xml:space="preserve"> 1 km jízdy osobním vozem mimo obec sídla Poradce, vyvolané potřebou Klienta.</w:t>
      </w:r>
    </w:p>
    <w:p w14:paraId="3CBDE3BE" w14:textId="77777777" w:rsidR="00813314" w:rsidRPr="00EE6474" w:rsidRDefault="00813314" w:rsidP="00BB17F2">
      <w:pPr>
        <w:ind w:left="284" w:hanging="284"/>
        <w:jc w:val="both"/>
      </w:pPr>
    </w:p>
    <w:p w14:paraId="5BD6BDCC" w14:textId="77777777" w:rsidR="00813314" w:rsidRPr="004F36A0" w:rsidRDefault="00813314" w:rsidP="00BB17F2">
      <w:pPr>
        <w:pStyle w:val="Odstavecseseznamem"/>
        <w:ind w:left="284" w:hanging="284"/>
        <w:jc w:val="both"/>
        <w:rPr>
          <w:rStyle w:val="Tun"/>
        </w:rPr>
      </w:pPr>
      <w:r w:rsidRPr="004F36A0">
        <w:rPr>
          <w:rStyle w:val="Tun"/>
        </w:rPr>
        <w:t>Ostatní a závěrečná ujednání</w:t>
      </w:r>
    </w:p>
    <w:p w14:paraId="583C29C7" w14:textId="657B72DA" w:rsidR="00813314" w:rsidRPr="00EE6474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EE6474">
        <w:t xml:space="preserve">Poradce je pojištěn na odpovědnost za škodu, která by mohla Klientovi vzniknout v souvislosti s výkonem daňového poradenství. Výše pojistné částky je sjednána mezi Poradcem a </w:t>
      </w:r>
      <w:r w:rsidR="00131D6A">
        <w:t>Českou podnikatelskou</w:t>
      </w:r>
      <w:r w:rsidRPr="00EE6474">
        <w:t xml:space="preserve"> pojišťovnou, a.s. na </w:t>
      </w:r>
      <w:r w:rsidRPr="00066A84">
        <w:t>Kč </w:t>
      </w:r>
      <w:r w:rsidR="00AD254F">
        <w:t>4</w:t>
      </w:r>
      <w:r w:rsidR="005B57C2">
        <w:t>5</w:t>
      </w:r>
      <w:r w:rsidR="001C7C8A" w:rsidRPr="00066A84">
        <w:t>.000.000</w:t>
      </w:r>
      <w:r w:rsidRPr="00066A84">
        <w:t>. Případná</w:t>
      </w:r>
      <w:r w:rsidRPr="00EE6474">
        <w:t xml:space="preserve"> omezení odpovědnosti upravují Podmínky. </w:t>
      </w:r>
    </w:p>
    <w:p w14:paraId="171B9C00" w14:textId="639AEC0D" w:rsidR="00BB17F2" w:rsidRPr="00A838E4" w:rsidRDefault="00813314" w:rsidP="00E51D2B">
      <w:pPr>
        <w:pStyle w:val="Odstavecseseznamem"/>
        <w:numPr>
          <w:ilvl w:val="1"/>
          <w:numId w:val="29"/>
        </w:numPr>
        <w:ind w:left="284" w:hanging="284"/>
        <w:rPr>
          <w:b/>
          <w:bCs/>
          <w:u w:val="single"/>
        </w:rPr>
      </w:pPr>
      <w:r w:rsidRPr="00A838E4">
        <w:t>Pro účely plnění této smlouvy mohou jménem Klienta dát Poradci pokyn k právním jednáním pouze tyto osoby:</w:t>
      </w:r>
      <w:r w:rsidR="001C7C8A" w:rsidRPr="00A838E4">
        <w:t xml:space="preserve"> </w:t>
      </w:r>
      <w:r w:rsidR="00E51D2B" w:rsidRPr="00A838E4">
        <w:t xml:space="preserve">   Ing. Vladimír Stach, kvestor</w:t>
      </w:r>
      <w:r w:rsidR="009351DB" w:rsidRPr="00A838E4">
        <w:br/>
      </w:r>
      <w:r w:rsidRPr="00A838E4">
        <w:t>Při řešení běžných záležitostí má Poradce dále právo jednat s následujícími pracovníky (zástupci) Klienta:</w:t>
      </w:r>
    </w:p>
    <w:p w14:paraId="193C6446" w14:textId="41861790" w:rsidR="00060191" w:rsidRPr="00A838E4" w:rsidRDefault="00A838E4" w:rsidP="00BB17F2">
      <w:pPr>
        <w:pStyle w:val="Odstavecseseznamem"/>
        <w:numPr>
          <w:ilvl w:val="0"/>
          <w:numId w:val="0"/>
        </w:numPr>
        <w:ind w:left="284"/>
      </w:pPr>
      <w:proofErr w:type="spellStart"/>
      <w:r>
        <w:t>xxxxxxxxxxxxxxxxxx</w:t>
      </w:r>
      <w:proofErr w:type="spellEnd"/>
    </w:p>
    <w:p w14:paraId="3CDF94B7" w14:textId="77777777" w:rsidR="00813314" w:rsidRPr="00A838E4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A838E4">
        <w:t>Klient souhlasí, že Poradce může uvést firmu Klienta v referenční listině Poradce.</w:t>
      </w:r>
    </w:p>
    <w:p w14:paraId="68590EAA" w14:textId="77777777" w:rsidR="00813314" w:rsidRPr="00A838E4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A838E4">
        <w:t>Tato smlouva je vypracována ve 2 vyhotoveních.</w:t>
      </w:r>
    </w:p>
    <w:p w14:paraId="3B9475F6" w14:textId="77777777" w:rsidR="00813314" w:rsidRPr="00A838E4" w:rsidRDefault="00813314" w:rsidP="00BB17F2">
      <w:pPr>
        <w:pStyle w:val="Odstavecseseznamem"/>
        <w:numPr>
          <w:ilvl w:val="1"/>
          <w:numId w:val="29"/>
        </w:numPr>
        <w:ind w:left="284" w:hanging="284"/>
        <w:jc w:val="both"/>
      </w:pPr>
      <w:r w:rsidRPr="00A838E4">
        <w:t>Smluvní strany prohlašují, že se s touto smlouvou včetně Podmínek a všech ostatních jejích příloh před podpisem seznámily, že k uzavření smluvního vztahu dochází po vzájemném projednání z jejich výslovné, vážné a svobodné vůle, nikoliv v tísni či za nevýhodných podmínek. Autentičnost této smlouvy potvrzují smluvní strany svými</w:t>
      </w:r>
      <w:r w:rsidR="00532169" w:rsidRPr="00A838E4">
        <w:t xml:space="preserve"> podpisy.</w:t>
      </w:r>
    </w:p>
    <w:p w14:paraId="497E2EEA" w14:textId="77777777" w:rsidR="009351DB" w:rsidRPr="00A838E4" w:rsidRDefault="009351DB" w:rsidP="00BB17F2">
      <w:pPr>
        <w:pStyle w:val="Odstavecseseznamem"/>
        <w:ind w:left="284" w:hanging="284"/>
        <w:jc w:val="both"/>
        <w:sectPr w:rsidR="009351DB" w:rsidRPr="00A838E4" w:rsidSect="004A4992">
          <w:type w:val="continuous"/>
          <w:pgSz w:w="11900" w:h="16840"/>
          <w:pgMar w:top="1990" w:right="1270" w:bottom="1134" w:left="1134" w:header="0" w:footer="680" w:gutter="0"/>
          <w:cols w:num="2" w:space="424"/>
          <w:formProt w:val="0"/>
          <w:docGrid w:linePitch="600" w:charSpace="40960"/>
        </w:sectPr>
      </w:pPr>
    </w:p>
    <w:p w14:paraId="08DAAAF7" w14:textId="77777777" w:rsidR="008A289E" w:rsidRPr="00A838E4" w:rsidRDefault="008A289E" w:rsidP="00434A5B"/>
    <w:p w14:paraId="47DD850B" w14:textId="77777777" w:rsidR="00D17E02" w:rsidRPr="00A838E4" w:rsidRDefault="00D17E02" w:rsidP="00D17E02"/>
    <w:p w14:paraId="1845E37F" w14:textId="77777777" w:rsidR="00D17E02" w:rsidRPr="00A838E4" w:rsidRDefault="00D17E02" w:rsidP="00D17E02">
      <w:pPr>
        <w:sectPr w:rsidR="00D17E02" w:rsidRPr="00A838E4" w:rsidSect="004A4992">
          <w:type w:val="continuous"/>
          <w:pgSz w:w="11900" w:h="16840"/>
          <w:pgMar w:top="1990" w:right="1270" w:bottom="1134" w:left="1134" w:header="0" w:footer="680" w:gutter="0"/>
          <w:cols w:space="720"/>
          <w:formProt w:val="0"/>
          <w:docGrid w:linePitch="600" w:charSpace="40960"/>
        </w:sectPr>
      </w:pPr>
    </w:p>
    <w:p w14:paraId="4C353336" w14:textId="22244568" w:rsidR="008A289E" w:rsidRDefault="008A289E" w:rsidP="00D17E02">
      <w:r w:rsidRPr="00A838E4">
        <w:t>V Liberci dne</w:t>
      </w:r>
      <w:r w:rsidR="00A838E4">
        <w:t xml:space="preserve"> 5.10.2023</w:t>
      </w:r>
      <w:bookmarkStart w:id="1" w:name="_GoBack"/>
      <w:bookmarkEnd w:id="1"/>
    </w:p>
    <w:p w14:paraId="2FFA81AC" w14:textId="77777777" w:rsidR="00D17E02" w:rsidRDefault="00D17E02" w:rsidP="00D17E02"/>
    <w:p w14:paraId="384D8245" w14:textId="77777777" w:rsidR="00FC32C4" w:rsidRPr="00120A0B" w:rsidRDefault="008A289E" w:rsidP="00FC32C4">
      <w:r w:rsidRPr="00120A0B">
        <w:t>..................................................................</w:t>
      </w:r>
      <w:r w:rsidR="00FC32C4">
        <w:tab/>
      </w:r>
      <w:r w:rsidR="00FC32C4">
        <w:tab/>
      </w:r>
      <w:r w:rsidR="00FC32C4">
        <w:tab/>
      </w:r>
      <w:r w:rsidR="00FC32C4" w:rsidRPr="00120A0B">
        <w:t>..................................................................</w:t>
      </w:r>
    </w:p>
    <w:p w14:paraId="108B624B" w14:textId="77777777" w:rsidR="00FC32C4" w:rsidRPr="00DA7196" w:rsidRDefault="00FC32C4" w:rsidP="00FC32C4">
      <w:r>
        <w:t>Za Klienta</w:t>
      </w:r>
      <w:r>
        <w:tab/>
      </w:r>
      <w:r>
        <w:tab/>
      </w:r>
      <w:r>
        <w:tab/>
      </w:r>
      <w:r>
        <w:tab/>
      </w:r>
      <w:r>
        <w:tab/>
      </w:r>
      <w:r>
        <w:tab/>
        <w:t>Za Poradce</w:t>
      </w:r>
    </w:p>
    <w:p w14:paraId="4E4686D3" w14:textId="77777777" w:rsidR="008A289E" w:rsidRPr="00120A0B" w:rsidRDefault="008A289E" w:rsidP="00D17E02"/>
    <w:sectPr w:rsidR="008A289E" w:rsidRPr="00120A0B" w:rsidSect="004A4992">
      <w:type w:val="continuous"/>
      <w:pgSz w:w="11900" w:h="16840"/>
      <w:pgMar w:top="1990" w:right="1270" w:bottom="1134" w:left="1134" w:header="0" w:footer="68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043C0" w14:textId="77777777" w:rsidR="00E147A4" w:rsidRDefault="00E147A4" w:rsidP="00434A5B">
      <w:r>
        <w:separator/>
      </w:r>
    </w:p>
  </w:endnote>
  <w:endnote w:type="continuationSeparator" w:id="0">
    <w:p w14:paraId="72409BA6" w14:textId="77777777" w:rsidR="00E147A4" w:rsidRDefault="00E147A4" w:rsidP="0043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9E5FB" w14:textId="77777777" w:rsidR="00813314" w:rsidRDefault="002D7EBD">
    <w:pPr>
      <w:pStyle w:val="Zpat"/>
    </w:pPr>
    <w:r>
      <w:t>Smlouva,</w:t>
    </w:r>
    <w:r w:rsidR="002B4CDF" w:rsidRPr="00816DAE">
      <w:rPr>
        <w:rStyle w:val="slostrnky"/>
      </w:rPr>
      <w:fldChar w:fldCharType="begin"/>
    </w:r>
    <w:r w:rsidR="00813314" w:rsidRPr="00816DAE">
      <w:rPr>
        <w:rStyle w:val="slostrnky"/>
      </w:rPr>
      <w:instrText xml:space="preserve">PAGE  </w:instrText>
    </w:r>
    <w:r w:rsidR="002B4CDF" w:rsidRPr="00816DAE">
      <w:rPr>
        <w:rStyle w:val="slostrnky"/>
      </w:rPr>
      <w:fldChar w:fldCharType="separate"/>
    </w:r>
    <w:r w:rsidR="00BB17F2">
      <w:rPr>
        <w:rStyle w:val="slostrnky"/>
        <w:noProof/>
      </w:rPr>
      <w:t>1</w:t>
    </w:r>
    <w:r w:rsidR="002B4CDF" w:rsidRPr="00816DAE">
      <w:rPr>
        <w:rStyle w:val="slostrnky"/>
      </w:rPr>
      <w:fldChar w:fldCharType="end"/>
    </w:r>
    <w:r w:rsidR="00813314">
      <w:rPr>
        <w:rStyle w:val="slostrnky"/>
      </w:rPr>
      <w:t>/</w:t>
    </w:r>
    <w:fldSimple w:instr=" NUMPAGES  \* MERGEFORMAT ">
      <w:r w:rsidR="00BB17F2" w:rsidRPr="00BB17F2">
        <w:rPr>
          <w:rStyle w:val="slostrnky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BA708" w14:textId="77777777" w:rsidR="00E147A4" w:rsidRDefault="00E147A4" w:rsidP="00434A5B">
      <w:r>
        <w:separator/>
      </w:r>
    </w:p>
  </w:footnote>
  <w:footnote w:type="continuationSeparator" w:id="0">
    <w:p w14:paraId="47218348" w14:textId="77777777" w:rsidR="00E147A4" w:rsidRDefault="00E147A4" w:rsidP="0043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E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3F08AB"/>
    <w:multiLevelType w:val="multilevel"/>
    <w:tmpl w:val="0C8E0F42"/>
    <w:lvl w:ilvl="0">
      <w:start w:val="1"/>
      <w:numFmt w:val="decimal"/>
      <w:pStyle w:val="slovanlnekU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lovanodstavecU2"/>
      <w:lvlText w:val="%1.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pacing w:val="-2"/>
        <w:kern w:val="0"/>
        <w:sz w:val="18"/>
      </w:rPr>
    </w:lvl>
    <w:lvl w:ilvl="2">
      <w:start w:val="1"/>
      <w:numFmt w:val="lowerLetter"/>
      <w:pStyle w:val="PsmenovanodstavecU3"/>
      <w:lvlText w:val="%3)"/>
      <w:lvlJc w:val="left"/>
      <w:pPr>
        <w:tabs>
          <w:tab w:val="num" w:pos="785"/>
        </w:tabs>
        <w:ind w:left="709" w:hanging="28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62742EE"/>
    <w:multiLevelType w:val="hybridMultilevel"/>
    <w:tmpl w:val="DA2204B0"/>
    <w:lvl w:ilvl="0" w:tplc="640232A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57D8"/>
    <w:multiLevelType w:val="multilevel"/>
    <w:tmpl w:val="A0BE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4A4218"/>
    <w:multiLevelType w:val="hybridMultilevel"/>
    <w:tmpl w:val="9EBAE94A"/>
    <w:lvl w:ilvl="0" w:tplc="03E2648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133"/>
    <w:multiLevelType w:val="hybridMultilevel"/>
    <w:tmpl w:val="C28C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4FC6"/>
    <w:multiLevelType w:val="hybridMultilevel"/>
    <w:tmpl w:val="2EC83762"/>
    <w:lvl w:ilvl="0" w:tplc="640232AA">
      <w:start w:val="1"/>
      <w:numFmt w:val="bullet"/>
      <w:lvlText w:val="•"/>
      <w:lvlJc w:val="left"/>
      <w:pPr>
        <w:ind w:left="720" w:hanging="720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541A"/>
    <w:multiLevelType w:val="hybridMultilevel"/>
    <w:tmpl w:val="5CD6EEAA"/>
    <w:lvl w:ilvl="0" w:tplc="640232AA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56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8876CC"/>
    <w:multiLevelType w:val="multilevel"/>
    <w:tmpl w:val="74869F8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00A77F" w:themeColor="accent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52A52"/>
    <w:multiLevelType w:val="hybridMultilevel"/>
    <w:tmpl w:val="9EB4F8DC"/>
    <w:lvl w:ilvl="0" w:tplc="C4F0BD3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182B"/>
    <w:multiLevelType w:val="multilevel"/>
    <w:tmpl w:val="0409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76D4B05"/>
    <w:multiLevelType w:val="hybridMultilevel"/>
    <w:tmpl w:val="74869F80"/>
    <w:lvl w:ilvl="0" w:tplc="5A3E855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00A77F" w:themeColor="accen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360F0"/>
    <w:multiLevelType w:val="hybridMultilevel"/>
    <w:tmpl w:val="6428C38E"/>
    <w:lvl w:ilvl="0" w:tplc="03E2648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60D13"/>
    <w:multiLevelType w:val="hybridMultilevel"/>
    <w:tmpl w:val="A5E8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00052"/>
    <w:multiLevelType w:val="multilevel"/>
    <w:tmpl w:val="E38E4E74"/>
    <w:lvl w:ilvl="0">
      <w:start w:val="1"/>
      <w:numFmt w:val="decimal"/>
      <w:pStyle w:val="Odstavecseseznamem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firstLine="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6F1E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B70E1B"/>
    <w:multiLevelType w:val="multilevel"/>
    <w:tmpl w:val="FF563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BD766A"/>
    <w:multiLevelType w:val="multilevel"/>
    <w:tmpl w:val="C28CE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C3048"/>
    <w:multiLevelType w:val="hybridMultilevel"/>
    <w:tmpl w:val="061CB2AE"/>
    <w:lvl w:ilvl="0" w:tplc="03E2648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C7F7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AD60BE6"/>
    <w:multiLevelType w:val="hybridMultilevel"/>
    <w:tmpl w:val="45D8E050"/>
    <w:lvl w:ilvl="0" w:tplc="A12EF11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229C"/>
    <w:multiLevelType w:val="multilevel"/>
    <w:tmpl w:val="04FA2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8B46A0"/>
    <w:multiLevelType w:val="multilevel"/>
    <w:tmpl w:val="1B5611B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8A5401C"/>
    <w:multiLevelType w:val="hybridMultilevel"/>
    <w:tmpl w:val="50261AF4"/>
    <w:lvl w:ilvl="0" w:tplc="02442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C4C50"/>
    <w:multiLevelType w:val="multilevel"/>
    <w:tmpl w:val="A0BE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8409D8"/>
    <w:multiLevelType w:val="multilevel"/>
    <w:tmpl w:val="A0BE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9443A7"/>
    <w:multiLevelType w:val="hybridMultilevel"/>
    <w:tmpl w:val="5BE6D99C"/>
    <w:lvl w:ilvl="0" w:tplc="02442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20565"/>
    <w:multiLevelType w:val="hybridMultilevel"/>
    <w:tmpl w:val="44FCFEF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D5C27"/>
    <w:multiLevelType w:val="hybridMultilevel"/>
    <w:tmpl w:val="2EE8CAF6"/>
    <w:lvl w:ilvl="0" w:tplc="CCAED16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29"/>
  </w:num>
  <w:num w:numId="6">
    <w:abstractNumId w:val="27"/>
  </w:num>
  <w:num w:numId="7">
    <w:abstractNumId w:val="24"/>
  </w:num>
  <w:num w:numId="8">
    <w:abstractNumId w:val="13"/>
  </w:num>
  <w:num w:numId="9">
    <w:abstractNumId w:val="19"/>
  </w:num>
  <w:num w:numId="10">
    <w:abstractNumId w:val="12"/>
  </w:num>
  <w:num w:numId="11">
    <w:abstractNumId w:val="9"/>
  </w:num>
  <w:num w:numId="12">
    <w:abstractNumId w:val="6"/>
  </w:num>
  <w:num w:numId="13">
    <w:abstractNumId w:val="21"/>
  </w:num>
  <w:num w:numId="14">
    <w:abstractNumId w:val="2"/>
  </w:num>
  <w:num w:numId="15">
    <w:abstractNumId w:val="7"/>
  </w:num>
  <w:num w:numId="16">
    <w:abstractNumId w:val="14"/>
  </w:num>
  <w:num w:numId="17">
    <w:abstractNumId w:val="5"/>
  </w:num>
  <w:num w:numId="18">
    <w:abstractNumId w:val="18"/>
  </w:num>
  <w:num w:numId="19">
    <w:abstractNumId w:val="10"/>
  </w:num>
  <w:num w:numId="20">
    <w:abstractNumId w:val="23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26"/>
  </w:num>
  <w:num w:numId="26">
    <w:abstractNumId w:val="25"/>
  </w:num>
  <w:num w:numId="27">
    <w:abstractNumId w:val="22"/>
  </w:num>
  <w:num w:numId="28">
    <w:abstractNumId w:val="3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FA"/>
    <w:rsid w:val="00007012"/>
    <w:rsid w:val="000100E9"/>
    <w:rsid w:val="00047B49"/>
    <w:rsid w:val="0005440A"/>
    <w:rsid w:val="00055B80"/>
    <w:rsid w:val="00060191"/>
    <w:rsid w:val="00063D83"/>
    <w:rsid w:val="00066A84"/>
    <w:rsid w:val="00075255"/>
    <w:rsid w:val="0009457C"/>
    <w:rsid w:val="000A03C3"/>
    <w:rsid w:val="000A7777"/>
    <w:rsid w:val="000C1BCB"/>
    <w:rsid w:val="000C56F1"/>
    <w:rsid w:val="000E6E7F"/>
    <w:rsid w:val="000F1129"/>
    <w:rsid w:val="000F3EFA"/>
    <w:rsid w:val="00105F56"/>
    <w:rsid w:val="001144FC"/>
    <w:rsid w:val="00120A0B"/>
    <w:rsid w:val="00122216"/>
    <w:rsid w:val="00122FC4"/>
    <w:rsid w:val="00131D6A"/>
    <w:rsid w:val="0013509C"/>
    <w:rsid w:val="0013546C"/>
    <w:rsid w:val="00136183"/>
    <w:rsid w:val="00167C9C"/>
    <w:rsid w:val="00176F5B"/>
    <w:rsid w:val="001C2CA8"/>
    <w:rsid w:val="001C7C8A"/>
    <w:rsid w:val="001D2512"/>
    <w:rsid w:val="001E61DD"/>
    <w:rsid w:val="001F655A"/>
    <w:rsid w:val="00221950"/>
    <w:rsid w:val="00226402"/>
    <w:rsid w:val="00233A53"/>
    <w:rsid w:val="002744A6"/>
    <w:rsid w:val="0027656F"/>
    <w:rsid w:val="00285208"/>
    <w:rsid w:val="0028699A"/>
    <w:rsid w:val="00293208"/>
    <w:rsid w:val="00294FA0"/>
    <w:rsid w:val="0029781B"/>
    <w:rsid w:val="002A6550"/>
    <w:rsid w:val="002B2273"/>
    <w:rsid w:val="002B4A2C"/>
    <w:rsid w:val="002B4CDF"/>
    <w:rsid w:val="002D7EBD"/>
    <w:rsid w:val="002E090F"/>
    <w:rsid w:val="00300A28"/>
    <w:rsid w:val="00302BFC"/>
    <w:rsid w:val="00302E5C"/>
    <w:rsid w:val="00340095"/>
    <w:rsid w:val="00342868"/>
    <w:rsid w:val="00377986"/>
    <w:rsid w:val="00383716"/>
    <w:rsid w:val="003A1A3E"/>
    <w:rsid w:val="003B7251"/>
    <w:rsid w:val="003B77AC"/>
    <w:rsid w:val="003C19B3"/>
    <w:rsid w:val="003C6E10"/>
    <w:rsid w:val="003D0448"/>
    <w:rsid w:val="003D23DD"/>
    <w:rsid w:val="003D2CE0"/>
    <w:rsid w:val="003E26FF"/>
    <w:rsid w:val="003F2865"/>
    <w:rsid w:val="004021CA"/>
    <w:rsid w:val="0040602F"/>
    <w:rsid w:val="00413950"/>
    <w:rsid w:val="004212A2"/>
    <w:rsid w:val="00427086"/>
    <w:rsid w:val="0043059D"/>
    <w:rsid w:val="00434A5B"/>
    <w:rsid w:val="004370DC"/>
    <w:rsid w:val="0045241B"/>
    <w:rsid w:val="00455FC4"/>
    <w:rsid w:val="00461B6B"/>
    <w:rsid w:val="00473FF4"/>
    <w:rsid w:val="004819FC"/>
    <w:rsid w:val="00491402"/>
    <w:rsid w:val="004934DE"/>
    <w:rsid w:val="004A0FAF"/>
    <w:rsid w:val="004A4992"/>
    <w:rsid w:val="004B17B9"/>
    <w:rsid w:val="004B2DFB"/>
    <w:rsid w:val="004F36A0"/>
    <w:rsid w:val="004F682B"/>
    <w:rsid w:val="00522C8B"/>
    <w:rsid w:val="0052701A"/>
    <w:rsid w:val="00532169"/>
    <w:rsid w:val="00532BC1"/>
    <w:rsid w:val="00544762"/>
    <w:rsid w:val="00545FCB"/>
    <w:rsid w:val="005A71DC"/>
    <w:rsid w:val="005B4ADB"/>
    <w:rsid w:val="005B57C2"/>
    <w:rsid w:val="005C1F40"/>
    <w:rsid w:val="005C2B86"/>
    <w:rsid w:val="005C691B"/>
    <w:rsid w:val="005C7C0B"/>
    <w:rsid w:val="005D13B7"/>
    <w:rsid w:val="005E3D72"/>
    <w:rsid w:val="005E46BE"/>
    <w:rsid w:val="005F598D"/>
    <w:rsid w:val="005F7D4D"/>
    <w:rsid w:val="006114C4"/>
    <w:rsid w:val="0062191E"/>
    <w:rsid w:val="00626916"/>
    <w:rsid w:val="006309A6"/>
    <w:rsid w:val="00643CBE"/>
    <w:rsid w:val="00646C22"/>
    <w:rsid w:val="00651139"/>
    <w:rsid w:val="00657E48"/>
    <w:rsid w:val="0066320F"/>
    <w:rsid w:val="00663C2D"/>
    <w:rsid w:val="00686151"/>
    <w:rsid w:val="006A3BF9"/>
    <w:rsid w:val="006C1FB6"/>
    <w:rsid w:val="006C3E9F"/>
    <w:rsid w:val="006C42BD"/>
    <w:rsid w:val="006E08A3"/>
    <w:rsid w:val="006E1765"/>
    <w:rsid w:val="00703F8F"/>
    <w:rsid w:val="00705723"/>
    <w:rsid w:val="0070683C"/>
    <w:rsid w:val="00712F9F"/>
    <w:rsid w:val="00731295"/>
    <w:rsid w:val="00747E47"/>
    <w:rsid w:val="00756075"/>
    <w:rsid w:val="00756D65"/>
    <w:rsid w:val="007843CD"/>
    <w:rsid w:val="007C13E2"/>
    <w:rsid w:val="007C1D0B"/>
    <w:rsid w:val="007C73E0"/>
    <w:rsid w:val="007F5FFF"/>
    <w:rsid w:val="00803352"/>
    <w:rsid w:val="00813314"/>
    <w:rsid w:val="00816DAE"/>
    <w:rsid w:val="0082093D"/>
    <w:rsid w:val="00832B8B"/>
    <w:rsid w:val="00834638"/>
    <w:rsid w:val="00834D0D"/>
    <w:rsid w:val="00861713"/>
    <w:rsid w:val="00870DC7"/>
    <w:rsid w:val="0087213A"/>
    <w:rsid w:val="008A289E"/>
    <w:rsid w:val="008C1C6B"/>
    <w:rsid w:val="008C3311"/>
    <w:rsid w:val="008E528F"/>
    <w:rsid w:val="008F6420"/>
    <w:rsid w:val="008F73FC"/>
    <w:rsid w:val="009023E1"/>
    <w:rsid w:val="0090408F"/>
    <w:rsid w:val="00926794"/>
    <w:rsid w:val="00927D6F"/>
    <w:rsid w:val="009351DB"/>
    <w:rsid w:val="00937125"/>
    <w:rsid w:val="00943E13"/>
    <w:rsid w:val="0095193C"/>
    <w:rsid w:val="00962251"/>
    <w:rsid w:val="00975F19"/>
    <w:rsid w:val="0098464A"/>
    <w:rsid w:val="00985EE2"/>
    <w:rsid w:val="009876E5"/>
    <w:rsid w:val="00991794"/>
    <w:rsid w:val="009A181A"/>
    <w:rsid w:val="009B0614"/>
    <w:rsid w:val="009B646C"/>
    <w:rsid w:val="009C6FFA"/>
    <w:rsid w:val="009D0D84"/>
    <w:rsid w:val="009E591B"/>
    <w:rsid w:val="009F5478"/>
    <w:rsid w:val="00A038A9"/>
    <w:rsid w:val="00A05F62"/>
    <w:rsid w:val="00A069D8"/>
    <w:rsid w:val="00A20F3B"/>
    <w:rsid w:val="00A234EF"/>
    <w:rsid w:val="00A34021"/>
    <w:rsid w:val="00A419F7"/>
    <w:rsid w:val="00A42B3B"/>
    <w:rsid w:val="00A4559D"/>
    <w:rsid w:val="00A47CEB"/>
    <w:rsid w:val="00A56FCA"/>
    <w:rsid w:val="00A746B8"/>
    <w:rsid w:val="00A838E4"/>
    <w:rsid w:val="00A968E9"/>
    <w:rsid w:val="00A96F64"/>
    <w:rsid w:val="00AA4F9F"/>
    <w:rsid w:val="00AB734F"/>
    <w:rsid w:val="00AC53DE"/>
    <w:rsid w:val="00AD14E0"/>
    <w:rsid w:val="00AD254F"/>
    <w:rsid w:val="00B06F37"/>
    <w:rsid w:val="00B1579D"/>
    <w:rsid w:val="00B345E1"/>
    <w:rsid w:val="00B45BF0"/>
    <w:rsid w:val="00B5174B"/>
    <w:rsid w:val="00B57997"/>
    <w:rsid w:val="00BA3D29"/>
    <w:rsid w:val="00BB17F2"/>
    <w:rsid w:val="00BB2CB7"/>
    <w:rsid w:val="00BD6A81"/>
    <w:rsid w:val="00BF6182"/>
    <w:rsid w:val="00BF7650"/>
    <w:rsid w:val="00C075C3"/>
    <w:rsid w:val="00C6442C"/>
    <w:rsid w:val="00C74C6B"/>
    <w:rsid w:val="00C90D00"/>
    <w:rsid w:val="00CA4BF1"/>
    <w:rsid w:val="00CD422A"/>
    <w:rsid w:val="00D11AC6"/>
    <w:rsid w:val="00D17E02"/>
    <w:rsid w:val="00D3009C"/>
    <w:rsid w:val="00D30E4D"/>
    <w:rsid w:val="00D337F1"/>
    <w:rsid w:val="00D34358"/>
    <w:rsid w:val="00D3607B"/>
    <w:rsid w:val="00D42E43"/>
    <w:rsid w:val="00D4475E"/>
    <w:rsid w:val="00D454CE"/>
    <w:rsid w:val="00D52378"/>
    <w:rsid w:val="00D56481"/>
    <w:rsid w:val="00D7751F"/>
    <w:rsid w:val="00D922E9"/>
    <w:rsid w:val="00D96C3A"/>
    <w:rsid w:val="00D96F19"/>
    <w:rsid w:val="00DA7196"/>
    <w:rsid w:val="00DC1799"/>
    <w:rsid w:val="00DD2099"/>
    <w:rsid w:val="00DD6E96"/>
    <w:rsid w:val="00E042FE"/>
    <w:rsid w:val="00E147A4"/>
    <w:rsid w:val="00E34ADD"/>
    <w:rsid w:val="00E35229"/>
    <w:rsid w:val="00E51D2B"/>
    <w:rsid w:val="00E7100E"/>
    <w:rsid w:val="00E866D5"/>
    <w:rsid w:val="00EA37A0"/>
    <w:rsid w:val="00EA5885"/>
    <w:rsid w:val="00EA7187"/>
    <w:rsid w:val="00EB5CBE"/>
    <w:rsid w:val="00EB6AE7"/>
    <w:rsid w:val="00ED00D0"/>
    <w:rsid w:val="00EE0EED"/>
    <w:rsid w:val="00EE6474"/>
    <w:rsid w:val="00F076E7"/>
    <w:rsid w:val="00F335D2"/>
    <w:rsid w:val="00F373ED"/>
    <w:rsid w:val="00F44BCB"/>
    <w:rsid w:val="00F46B03"/>
    <w:rsid w:val="00F66D2F"/>
    <w:rsid w:val="00F74612"/>
    <w:rsid w:val="00F91CF3"/>
    <w:rsid w:val="00F92030"/>
    <w:rsid w:val="00F9349C"/>
    <w:rsid w:val="00FA104A"/>
    <w:rsid w:val="00FA5C87"/>
    <w:rsid w:val="00FA6BEF"/>
    <w:rsid w:val="00FC1E94"/>
    <w:rsid w:val="00FC32C4"/>
    <w:rsid w:val="00FD08AF"/>
    <w:rsid w:val="00FD1254"/>
    <w:rsid w:val="00FE3D6F"/>
    <w:rsid w:val="00FF3E6A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E75899"/>
  <w15:docId w15:val="{4B64EBD0-0FCC-4FF6-9E7D-BCA25B0C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Body Text"/>
    <w:qFormat/>
    <w:rsid w:val="004212A2"/>
    <w:pPr>
      <w:tabs>
        <w:tab w:val="left" w:pos="1701"/>
      </w:tabs>
    </w:pPr>
    <w:rPr>
      <w:rFonts w:ascii="Calibri Light" w:eastAsia="MS PGothic" w:hAnsi="Calibri Light"/>
      <w:color w:val="000000" w:themeColor="text1"/>
      <w:szCs w:val="20"/>
    </w:rPr>
  </w:style>
  <w:style w:type="paragraph" w:styleId="Nadpis1">
    <w:name w:val="heading 1"/>
    <w:basedOn w:val="Normln"/>
    <w:rsid w:val="001F655A"/>
    <w:pPr>
      <w:keepNext/>
      <w:numPr>
        <w:numId w:val="3"/>
      </w:numPr>
      <w:spacing w:before="240"/>
      <w:outlineLvl w:val="0"/>
    </w:pPr>
    <w:rPr>
      <w:rFonts w:ascii="Liberation Sans" w:eastAsia="Tahoma" w:hAnsi="Liberation Sans" w:cs="Arial"/>
      <w:sz w:val="28"/>
      <w:szCs w:val="28"/>
    </w:rPr>
  </w:style>
  <w:style w:type="paragraph" w:styleId="Nadpis2">
    <w:name w:val="heading 2"/>
    <w:basedOn w:val="Normln"/>
    <w:rsid w:val="001F655A"/>
    <w:pPr>
      <w:keepNext/>
      <w:numPr>
        <w:ilvl w:val="1"/>
        <w:numId w:val="3"/>
      </w:numPr>
      <w:spacing w:before="240"/>
      <w:outlineLvl w:val="1"/>
    </w:pPr>
    <w:rPr>
      <w:rFonts w:ascii="Liberation Sans" w:eastAsia="Tahoma" w:hAnsi="Liberation Sans" w:cs="Arial"/>
      <w:sz w:val="28"/>
      <w:szCs w:val="28"/>
    </w:rPr>
  </w:style>
  <w:style w:type="paragraph" w:styleId="Nadpis3">
    <w:name w:val="heading 3"/>
    <w:basedOn w:val="Normln"/>
    <w:rsid w:val="001F655A"/>
    <w:pPr>
      <w:keepNext/>
      <w:numPr>
        <w:ilvl w:val="2"/>
        <w:numId w:val="3"/>
      </w:numPr>
      <w:spacing w:before="240"/>
      <w:outlineLvl w:val="2"/>
    </w:pPr>
    <w:rPr>
      <w:rFonts w:ascii="Liberation Sans" w:eastAsia="Tahoma" w:hAnsi="Liberation Sans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Barevnmkazvraznn4">
    <w:name w:val="Colorful Grid Accent 4"/>
    <w:basedOn w:val="Normlntabulka"/>
    <w:uiPriority w:val="73"/>
    <w:rsid w:val="001F65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4" w:themeFillTint="33"/>
    </w:tcPr>
    <w:tblStylePr w:type="firstRow">
      <w:rPr>
        <w:b/>
        <w:bCs/>
      </w:rPr>
      <w:tblPr/>
      <w:tcPr>
        <w:shd w:val="clear" w:color="auto" w:fill="FFF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4" w:themeFillShade="BF"/>
      </w:tcPr>
    </w:tblStylePr>
    <w:tblStylePr w:type="band1Vert">
      <w:tblPr/>
      <w:tcPr>
        <w:shd w:val="clear" w:color="auto" w:fill="FFFFFF" w:themeFill="accent4" w:themeFillTint="7F"/>
      </w:tcPr>
    </w:tblStylePr>
    <w:tblStylePr w:type="band1Horz">
      <w:tblPr/>
      <w:tcPr>
        <w:shd w:val="clear" w:color="auto" w:fill="FFFFFF" w:themeFill="accent4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F655A"/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55A"/>
    <w:rPr>
      <w:rFonts w:ascii="Lucida Grande CE" w:eastAsia="MS PGothic" w:hAnsi="Lucida Grande CE" w:cs="Lucida Grande CE"/>
      <w:color w:val="474749" w:themeColor="text2"/>
      <w:sz w:val="18"/>
      <w:szCs w:val="18"/>
      <w:lang w:val="de-DE"/>
    </w:rPr>
  </w:style>
  <w:style w:type="paragraph" w:styleId="Nzev">
    <w:name w:val="Title"/>
    <w:aliases w:val="Titul"/>
    <w:basedOn w:val="Normln"/>
    <w:next w:val="Normln"/>
    <w:link w:val="NzevChar"/>
    <w:uiPriority w:val="10"/>
    <w:qFormat/>
    <w:rsid w:val="004212A2"/>
    <w:pPr>
      <w:spacing w:after="120" w:line="560" w:lineRule="exact"/>
      <w:contextualSpacing/>
    </w:pPr>
    <w:rPr>
      <w:color w:val="474749" w:themeColor="text2"/>
      <w:sz w:val="56"/>
      <w:szCs w:val="72"/>
    </w:rPr>
  </w:style>
  <w:style w:type="character" w:customStyle="1" w:styleId="NzevChar">
    <w:name w:val="Název Char"/>
    <w:aliases w:val="Titul Char"/>
    <w:basedOn w:val="Standardnpsmoodstavce"/>
    <w:link w:val="Nzev"/>
    <w:uiPriority w:val="10"/>
    <w:rsid w:val="004212A2"/>
    <w:rPr>
      <w:rFonts w:ascii="Calibri Light" w:eastAsia="MS PGothic" w:hAnsi="Calibri Light"/>
      <w:color w:val="474749" w:themeColor="text2"/>
      <w:sz w:val="56"/>
      <w:szCs w:val="72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1437A"/>
    <w:rPr>
      <w:color w:val="00A77F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076E7"/>
    <w:pPr>
      <w:tabs>
        <w:tab w:val="center" w:pos="4536"/>
        <w:tab w:val="right" w:pos="9072"/>
      </w:tabs>
    </w:pPr>
    <w:rPr>
      <w:rFonts w:eastAsiaTheme="majorEastAsia" w:cstheme="majorBidi"/>
      <w:bCs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076E7"/>
    <w:rPr>
      <w:rFonts w:ascii="Calibri Light" w:eastAsiaTheme="majorEastAsia" w:hAnsi="Calibri Light" w:cstheme="majorBidi"/>
      <w:bCs/>
      <w:color w:val="000000" w:themeColor="text1"/>
      <w:sz w:val="16"/>
      <w:szCs w:val="16"/>
    </w:rPr>
  </w:style>
  <w:style w:type="paragraph" w:styleId="Odstavecseseznamem">
    <w:name w:val="List Paragraph"/>
    <w:aliases w:val="List"/>
    <w:basedOn w:val="Normln"/>
    <w:uiPriority w:val="34"/>
    <w:qFormat/>
    <w:rsid w:val="00EE6474"/>
    <w:pPr>
      <w:numPr>
        <w:numId w:val="29"/>
      </w:numPr>
      <w:contextualSpacing/>
    </w:pPr>
    <w:rPr>
      <w:sz w:val="18"/>
    </w:rPr>
  </w:style>
  <w:style w:type="paragraph" w:customStyle="1" w:styleId="Kapitola1">
    <w:name w:val="Kapitola 1"/>
    <w:qFormat/>
    <w:rsid w:val="004212A2"/>
    <w:pPr>
      <w:spacing w:before="240" w:line="276" w:lineRule="auto"/>
    </w:pPr>
    <w:rPr>
      <w:rFonts w:ascii="Calibri" w:eastAsia="MS PGothic" w:hAnsi="Calibri"/>
      <w:b/>
      <w:color w:val="474749" w:themeColor="text2"/>
      <w:sz w:val="36"/>
      <w:szCs w:val="28"/>
    </w:rPr>
  </w:style>
  <w:style w:type="character" w:styleId="slostrnky">
    <w:name w:val="page number"/>
    <w:basedOn w:val="Standardnpsmoodstavce"/>
    <w:unhideWhenUsed/>
    <w:rsid w:val="006114C4"/>
  </w:style>
  <w:style w:type="table" w:styleId="Svtlstnovnzvraznn1">
    <w:name w:val="Light Shading Accent 1"/>
    <w:basedOn w:val="Normlntabulka"/>
    <w:uiPriority w:val="60"/>
    <w:rsid w:val="006114C4"/>
    <w:rPr>
      <w:color w:val="007D5E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0A77F" w:themeColor="accent1"/>
        <w:bottom w:val="single" w:sz="8" w:space="0" w:color="00A7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7F" w:themeColor="accent1"/>
          <w:left w:val="nil"/>
          <w:bottom w:val="single" w:sz="8" w:space="0" w:color="00A7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7F" w:themeColor="accent1"/>
          <w:left w:val="nil"/>
          <w:bottom w:val="single" w:sz="8" w:space="0" w:color="00A7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EA" w:themeFill="accent1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491402"/>
    <w:rPr>
      <w:rFonts w:ascii="Calibri" w:hAnsi="Calibri"/>
      <w:b/>
      <w:bCs/>
      <w:u w:val="single"/>
    </w:rPr>
  </w:style>
  <w:style w:type="paragraph" w:customStyle="1" w:styleId="Poznmkapodarou">
    <w:name w:val="Poznámka pod čarou"/>
    <w:basedOn w:val="Normln"/>
    <w:qFormat/>
    <w:rsid w:val="004212A2"/>
    <w:pPr>
      <w:pBdr>
        <w:top w:val="single" w:sz="4" w:space="7" w:color="auto"/>
      </w:pBdr>
    </w:pPr>
    <w:rPr>
      <w:i/>
      <w:iCs/>
      <w:sz w:val="16"/>
      <w:szCs w:val="16"/>
    </w:rPr>
  </w:style>
  <w:style w:type="character" w:customStyle="1" w:styleId="Tun">
    <w:name w:val="Tučně"/>
    <w:basedOn w:val="Standardnpsmoodstavce"/>
    <w:uiPriority w:val="1"/>
    <w:qFormat/>
    <w:rsid w:val="003A1A3E"/>
    <w:rPr>
      <w:rFonts w:ascii="Calibri" w:hAnsi="Calibri"/>
      <w:b/>
      <w:bCs/>
    </w:rPr>
  </w:style>
  <w:style w:type="paragraph" w:styleId="Zhlav">
    <w:name w:val="header"/>
    <w:basedOn w:val="Normln"/>
    <w:link w:val="ZhlavChar"/>
    <w:uiPriority w:val="99"/>
    <w:unhideWhenUsed/>
    <w:rsid w:val="00870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0DC7"/>
    <w:rPr>
      <w:rFonts w:ascii="Calibri Light" w:eastAsia="MS PGothic" w:hAnsi="Calibri Light"/>
      <w:color w:val="000000" w:themeColor="text1"/>
      <w:szCs w:val="20"/>
      <w:lang w:val="de-DE"/>
    </w:rPr>
  </w:style>
  <w:style w:type="paragraph" w:customStyle="1" w:styleId="Kapitola2">
    <w:name w:val="Kapitola 2"/>
    <w:qFormat/>
    <w:rsid w:val="004212A2"/>
    <w:pPr>
      <w:spacing w:before="240" w:line="276" w:lineRule="auto"/>
    </w:pPr>
    <w:rPr>
      <w:rFonts w:ascii="Calibri" w:eastAsia="MS PGothic" w:hAnsi="Calibri"/>
      <w:b/>
      <w:color w:val="474749" w:themeColor="text2"/>
      <w:sz w:val="28"/>
      <w:szCs w:val="28"/>
    </w:rPr>
  </w:style>
  <w:style w:type="paragraph" w:customStyle="1" w:styleId="Tabulkazamstnanc">
    <w:name w:val="Tabulka zaměstnanců"/>
    <w:basedOn w:val="Normln"/>
    <w:qFormat/>
    <w:rsid w:val="006A3BF9"/>
    <w:rPr>
      <w:sz w:val="18"/>
      <w:szCs w:val="18"/>
    </w:rPr>
  </w:style>
  <w:style w:type="paragraph" w:customStyle="1" w:styleId="slovanlnekU1">
    <w:name w:val="Číslovaný článek U1"/>
    <w:basedOn w:val="Normln"/>
    <w:next w:val="Normln"/>
    <w:rsid w:val="00413950"/>
    <w:pPr>
      <w:keepNext/>
      <w:keepLines/>
      <w:numPr>
        <w:numId w:val="30"/>
      </w:numPr>
      <w:tabs>
        <w:tab w:val="clear" w:pos="1701"/>
        <w:tab w:val="left" w:pos="425"/>
      </w:tabs>
      <w:spacing w:before="240" w:after="120"/>
      <w:jc w:val="center"/>
    </w:pPr>
    <w:rPr>
      <w:rFonts w:ascii="Times New Roman" w:eastAsia="Times New Roman" w:hAnsi="Times New Roman" w:cs="Times New Roman"/>
      <w:b/>
      <w:color w:val="auto"/>
      <w:sz w:val="24"/>
      <w:lang w:eastAsia="cs-CZ"/>
    </w:rPr>
  </w:style>
  <w:style w:type="paragraph" w:customStyle="1" w:styleId="slovanodstavecU2">
    <w:name w:val="Číslovaný odstavec U2"/>
    <w:basedOn w:val="Normln"/>
    <w:rsid w:val="00413950"/>
    <w:pPr>
      <w:numPr>
        <w:ilvl w:val="1"/>
        <w:numId w:val="30"/>
      </w:numPr>
      <w:tabs>
        <w:tab w:val="clear" w:pos="1701"/>
      </w:tabs>
      <w:jc w:val="both"/>
    </w:pPr>
    <w:rPr>
      <w:rFonts w:ascii="Times New Roman" w:eastAsia="Times New Roman" w:hAnsi="Times New Roman" w:cs="Times New Roman"/>
      <w:color w:val="auto"/>
      <w:sz w:val="18"/>
      <w:lang w:eastAsia="cs-CZ"/>
    </w:rPr>
  </w:style>
  <w:style w:type="paragraph" w:customStyle="1" w:styleId="PsmenovanodstavecU3">
    <w:name w:val="Písmenovaný odstavec U3"/>
    <w:basedOn w:val="Normln"/>
    <w:rsid w:val="00413950"/>
    <w:pPr>
      <w:numPr>
        <w:ilvl w:val="2"/>
        <w:numId w:val="30"/>
      </w:numPr>
      <w:tabs>
        <w:tab w:val="clear" w:pos="1701"/>
        <w:tab w:val="left" w:pos="709"/>
      </w:tabs>
      <w:jc w:val="both"/>
    </w:pPr>
    <w:rPr>
      <w:rFonts w:ascii="Times New Roman" w:eastAsia="Times New Roman" w:hAnsi="Times New Roman" w:cs="Times New Roman"/>
      <w:color w:val="auto"/>
      <w:kern w:val="24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56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stor@t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DAP Theme">
  <a:themeElements>
    <a:clrScheme name="KODAP Colors 1">
      <a:dk1>
        <a:sysClr val="windowText" lastClr="000000"/>
      </a:dk1>
      <a:lt1>
        <a:sysClr val="window" lastClr="FFFFFF"/>
      </a:lt1>
      <a:dk2>
        <a:srgbClr val="474749"/>
      </a:dk2>
      <a:lt2>
        <a:srgbClr val="D8ECE0"/>
      </a:lt2>
      <a:accent1>
        <a:srgbClr val="00A77F"/>
      </a:accent1>
      <a:accent2>
        <a:srgbClr val="FC420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A77F"/>
      </a:hlink>
      <a:folHlink>
        <a:srgbClr val="00A77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DF577-834E-49DD-9AB6-6BEE5996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Odborné stanovi</vt:lpstr>
      <vt:lpstr>Odborné stanovi</vt:lpstr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Odborné stanovi</dc:title>
  <dc:creator>GP</dc:creator>
  <cp:lastModifiedBy>User</cp:lastModifiedBy>
  <cp:revision>3</cp:revision>
  <cp:lastPrinted>2022-01-28T06:47:00Z</cp:lastPrinted>
  <dcterms:created xsi:type="dcterms:W3CDTF">2023-10-16T08:18:00Z</dcterms:created>
  <dcterms:modified xsi:type="dcterms:W3CDTF">2023-10-16T08:19:00Z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