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4DF4" w14:textId="21B374AE" w:rsidR="00F8751E" w:rsidRDefault="00F8751E" w:rsidP="00D776C9">
      <w:pPr>
        <w:tabs>
          <w:tab w:val="center" w:pos="2407"/>
        </w:tabs>
        <w:spacing w:after="435" w:line="259" w:lineRule="auto"/>
        <w:ind w:left="0" w:right="0" w:firstLine="0"/>
        <w:jc w:val="center"/>
      </w:pPr>
    </w:p>
    <w:p w14:paraId="020E4BE2" w14:textId="6CC613FF" w:rsidR="00F8751E" w:rsidRPr="00D776C9" w:rsidRDefault="003D0F07" w:rsidP="00D776C9">
      <w:pPr>
        <w:spacing w:after="366" w:line="319" w:lineRule="auto"/>
        <w:ind w:left="2410" w:right="2429" w:firstLine="0"/>
        <w:jc w:val="center"/>
        <w:rPr>
          <w:szCs w:val="24"/>
        </w:rPr>
      </w:pPr>
      <w:r w:rsidRPr="00D776C9">
        <w:rPr>
          <w:rFonts w:eastAsia="Calibri"/>
          <w:szCs w:val="24"/>
        </w:rPr>
        <w:t xml:space="preserve">Název VZ: Stomatologická souprava </w:t>
      </w:r>
      <w:r w:rsidR="00D776C9" w:rsidRPr="00D776C9">
        <w:rPr>
          <w:rFonts w:eastAsia="Calibri"/>
          <w:szCs w:val="24"/>
        </w:rPr>
        <w:t>-</w:t>
      </w:r>
      <w:r w:rsidRPr="00D776C9">
        <w:rPr>
          <w:rFonts w:eastAsia="Calibri"/>
          <w:szCs w:val="24"/>
        </w:rPr>
        <w:t xml:space="preserve"> 2ks </w:t>
      </w:r>
      <w:r w:rsidR="00D776C9" w:rsidRPr="00D776C9">
        <w:rPr>
          <w:rFonts w:eastAsia="Calibri"/>
          <w:szCs w:val="24"/>
        </w:rPr>
        <w:t xml:space="preserve">                                                                       Č</w:t>
      </w:r>
      <w:r w:rsidRPr="00D776C9">
        <w:rPr>
          <w:rFonts w:eastAsia="Calibri"/>
          <w:szCs w:val="24"/>
        </w:rPr>
        <w:t>íslo veřejné zakázky: VZMR 40/2023</w:t>
      </w:r>
    </w:p>
    <w:p w14:paraId="7981C017" w14:textId="77777777" w:rsidR="00F8751E" w:rsidRPr="00D776C9" w:rsidRDefault="003D0F07">
      <w:pPr>
        <w:pStyle w:val="Nadpis1"/>
        <w:rPr>
          <w:rFonts w:ascii="Times New Roman" w:hAnsi="Times New Roman" w:cs="Times New Roman"/>
          <w:b/>
          <w:bCs/>
          <w:sz w:val="32"/>
          <w:szCs w:val="32"/>
        </w:rPr>
      </w:pPr>
      <w:r w:rsidRPr="00D776C9">
        <w:rPr>
          <w:rFonts w:ascii="Times New Roman" w:hAnsi="Times New Roman" w:cs="Times New Roman"/>
          <w:b/>
          <w:bCs/>
          <w:sz w:val="32"/>
          <w:szCs w:val="32"/>
        </w:rPr>
        <w:t>Kupní smlouva</w:t>
      </w:r>
    </w:p>
    <w:p w14:paraId="01B32BE5" w14:textId="450A149E" w:rsidR="00F8751E" w:rsidRPr="00D776C9" w:rsidRDefault="003D0F07">
      <w:pPr>
        <w:spacing w:after="665" w:line="250" w:lineRule="auto"/>
        <w:ind w:left="3749" w:right="355" w:hanging="2266"/>
        <w:rPr>
          <w:szCs w:val="24"/>
        </w:rPr>
      </w:pPr>
      <w:r w:rsidRPr="00D776C9">
        <w:rPr>
          <w:rFonts w:eastAsia="Calibri"/>
          <w:szCs w:val="24"/>
        </w:rPr>
        <w:t>uzavřená ve smyslu</w:t>
      </w:r>
      <w:r w:rsidR="00D776C9" w:rsidRPr="00D776C9">
        <w:rPr>
          <w:rFonts w:eastAsia="Calibri"/>
          <w:szCs w:val="24"/>
        </w:rPr>
        <w:t xml:space="preserve"> §</w:t>
      </w:r>
      <w:r w:rsidRPr="00D776C9">
        <w:rPr>
          <w:rFonts w:eastAsia="Calibri"/>
          <w:szCs w:val="24"/>
        </w:rPr>
        <w:t xml:space="preserve"> 2079 a násl. zákona č. 89/2012 Sb., Občanský zákoník, </w:t>
      </w:r>
      <w:r w:rsidR="00D776C9" w:rsidRPr="00D776C9">
        <w:rPr>
          <w:rFonts w:eastAsia="Calibri"/>
          <w:szCs w:val="24"/>
        </w:rPr>
        <w:t xml:space="preserve">      </w:t>
      </w:r>
      <w:r w:rsidRPr="00D776C9">
        <w:rPr>
          <w:rFonts w:eastAsia="Calibri"/>
          <w:szCs w:val="24"/>
        </w:rPr>
        <w:t>v účinném znění mezi:</w:t>
      </w:r>
    </w:p>
    <w:p w14:paraId="51A7AC35" w14:textId="4A4DDCAB" w:rsidR="00F8751E" w:rsidRPr="00D776C9" w:rsidRDefault="003D0F07">
      <w:pPr>
        <w:tabs>
          <w:tab w:val="center" w:pos="862"/>
          <w:tab w:val="center" w:pos="3384"/>
        </w:tabs>
        <w:spacing w:after="34" w:line="259" w:lineRule="auto"/>
        <w:ind w:left="0" w:right="0" w:firstLine="0"/>
        <w:jc w:val="left"/>
        <w:rPr>
          <w:b/>
          <w:bCs/>
          <w:szCs w:val="24"/>
        </w:rPr>
      </w:pPr>
      <w:r w:rsidRPr="00D776C9">
        <w:rPr>
          <w:szCs w:val="24"/>
        </w:rPr>
        <w:tab/>
      </w:r>
      <w:r w:rsidR="00D776C9" w:rsidRPr="00D776C9">
        <w:rPr>
          <w:b/>
          <w:bCs/>
          <w:szCs w:val="24"/>
        </w:rPr>
        <w:t xml:space="preserve">     </w:t>
      </w:r>
      <w:r w:rsidRPr="00D776C9">
        <w:rPr>
          <w:rFonts w:eastAsia="Calibri"/>
          <w:b/>
          <w:bCs/>
          <w:szCs w:val="24"/>
        </w:rPr>
        <w:t>kupujícím:</w:t>
      </w:r>
      <w:r w:rsidR="00D776C9" w:rsidRPr="00D776C9">
        <w:rPr>
          <w:rFonts w:eastAsia="Calibri"/>
          <w:szCs w:val="24"/>
        </w:rPr>
        <w:t xml:space="preserve">          </w:t>
      </w:r>
      <w:r w:rsidR="00D776C9" w:rsidRPr="00D776C9">
        <w:rPr>
          <w:rFonts w:eastAsia="Calibri"/>
          <w:b/>
          <w:bCs/>
          <w:szCs w:val="24"/>
        </w:rPr>
        <w:t>Ú</w:t>
      </w:r>
      <w:r w:rsidRPr="00D776C9">
        <w:rPr>
          <w:rFonts w:eastAsia="Calibri"/>
          <w:b/>
          <w:bCs/>
          <w:szCs w:val="24"/>
        </w:rPr>
        <w:t>razová nemocnice v Brně</w:t>
      </w:r>
    </w:p>
    <w:p w14:paraId="44945EE6" w14:textId="77777777" w:rsidR="00D776C9" w:rsidRPr="00D776C9" w:rsidRDefault="003D0F07">
      <w:pPr>
        <w:spacing w:after="4" w:line="250" w:lineRule="auto"/>
        <w:ind w:left="2011" w:right="2342" w:firstLine="9"/>
        <w:rPr>
          <w:rFonts w:eastAsia="Calibri"/>
          <w:szCs w:val="24"/>
        </w:rPr>
      </w:pPr>
      <w:r w:rsidRPr="00D776C9">
        <w:rPr>
          <w:rFonts w:eastAsia="Calibri"/>
          <w:szCs w:val="24"/>
        </w:rPr>
        <w:t>příspěvková organizace Statutárního města Brna</w:t>
      </w:r>
    </w:p>
    <w:p w14:paraId="43DD83BD" w14:textId="77777777" w:rsidR="00D776C9" w:rsidRPr="00D776C9" w:rsidRDefault="003D0F07">
      <w:pPr>
        <w:spacing w:after="4" w:line="250" w:lineRule="auto"/>
        <w:ind w:left="2011" w:right="2342" w:firstLine="9"/>
        <w:rPr>
          <w:rFonts w:eastAsia="Calibri"/>
          <w:szCs w:val="24"/>
        </w:rPr>
      </w:pPr>
      <w:r w:rsidRPr="00D776C9">
        <w:rPr>
          <w:rFonts w:eastAsia="Calibri"/>
          <w:szCs w:val="24"/>
        </w:rPr>
        <w:t>se sídlem: Ponávka 139/6, Zábrdovice, 602 00 Brno zastoupena: MUDr. Pavlem Pilerem,</w:t>
      </w:r>
      <w:r w:rsidRPr="00D776C9">
        <w:rPr>
          <w:rFonts w:eastAsia="Calibri"/>
          <w:szCs w:val="24"/>
        </w:rPr>
        <w:t xml:space="preserve"> </w:t>
      </w:r>
      <w:r w:rsidRPr="00D776C9">
        <w:rPr>
          <w:rFonts w:eastAsia="Calibri"/>
          <w:szCs w:val="24"/>
        </w:rPr>
        <w:t xml:space="preserve">ředitelem bankovní spojení: Komerční banka Brno-venkov </w:t>
      </w:r>
    </w:p>
    <w:p w14:paraId="34E8BC21" w14:textId="77777777" w:rsidR="00D776C9" w:rsidRDefault="003D0F07">
      <w:pPr>
        <w:spacing w:after="4" w:line="250" w:lineRule="auto"/>
        <w:ind w:left="2011" w:right="2342" w:firstLine="9"/>
        <w:rPr>
          <w:rFonts w:eastAsia="Calibri"/>
          <w:szCs w:val="24"/>
        </w:rPr>
      </w:pPr>
      <w:r w:rsidRPr="00D776C9">
        <w:rPr>
          <w:rFonts w:eastAsia="Calibri"/>
          <w:szCs w:val="24"/>
        </w:rPr>
        <w:t xml:space="preserve">číslo účtu: </w:t>
      </w:r>
      <w:r w:rsidR="00D776C9">
        <w:rPr>
          <w:rFonts w:eastAsia="Calibri"/>
          <w:szCs w:val="24"/>
        </w:rPr>
        <w:t>xxxxxxxxxxxxx</w:t>
      </w:r>
    </w:p>
    <w:p w14:paraId="28865A0E" w14:textId="5F8609F7" w:rsidR="00F8751E" w:rsidRPr="00D776C9" w:rsidRDefault="003D0F07">
      <w:pPr>
        <w:spacing w:after="4" w:line="250" w:lineRule="auto"/>
        <w:ind w:left="2011" w:right="2342" w:firstLine="9"/>
        <w:rPr>
          <w:szCs w:val="24"/>
        </w:rPr>
      </w:pPr>
      <w:r w:rsidRPr="00D776C9">
        <w:rPr>
          <w:rFonts w:eastAsia="Calibri"/>
          <w:szCs w:val="24"/>
        </w:rPr>
        <w:t>IČ : 00209813</w:t>
      </w:r>
    </w:p>
    <w:p w14:paraId="45398BAD" w14:textId="77777777" w:rsidR="00F8751E" w:rsidRPr="00D776C9" w:rsidRDefault="003D0F07">
      <w:pPr>
        <w:spacing w:after="4" w:line="250" w:lineRule="auto"/>
        <w:ind w:left="2011" w:right="0" w:firstLine="9"/>
        <w:rPr>
          <w:szCs w:val="24"/>
        </w:rPr>
      </w:pPr>
      <w:r w:rsidRPr="00D776C9">
        <w:rPr>
          <w:rFonts w:eastAsia="Calibri"/>
          <w:szCs w:val="24"/>
        </w:rPr>
        <w:t>DIČ: CZ00209813</w:t>
      </w:r>
    </w:p>
    <w:p w14:paraId="51B2B08C" w14:textId="77777777" w:rsidR="00A12F91" w:rsidRDefault="003D0F07">
      <w:pPr>
        <w:spacing w:after="4" w:line="445" w:lineRule="auto"/>
        <w:ind w:left="307" w:right="1747" w:firstLine="9"/>
        <w:rPr>
          <w:rFonts w:eastAsia="Calibri"/>
          <w:szCs w:val="24"/>
        </w:rPr>
      </w:pPr>
      <w:r w:rsidRPr="00D776C9">
        <w:rPr>
          <w:rFonts w:eastAsia="Calibri"/>
          <w:szCs w:val="24"/>
        </w:rPr>
        <w:t>Organiza</w:t>
      </w:r>
      <w:r w:rsidRPr="00D776C9">
        <w:rPr>
          <w:rFonts w:eastAsia="Calibri"/>
          <w:szCs w:val="24"/>
        </w:rPr>
        <w:t xml:space="preserve">ce zapsaná v OR u Krajského soudu v Brně, oddíl Pr, vložka 1602 </w:t>
      </w:r>
    </w:p>
    <w:p w14:paraId="4BB0355A" w14:textId="0AE015D8" w:rsidR="00F8751E" w:rsidRPr="00A12F91" w:rsidRDefault="003D0F07">
      <w:pPr>
        <w:spacing w:after="4" w:line="445" w:lineRule="auto"/>
        <w:ind w:left="307" w:right="1747" w:firstLine="9"/>
        <w:rPr>
          <w:b/>
          <w:bCs/>
          <w:szCs w:val="24"/>
        </w:rPr>
      </w:pPr>
      <w:r w:rsidRPr="00A12F91">
        <w:rPr>
          <w:rFonts w:eastAsia="Calibri"/>
          <w:b/>
          <w:bCs/>
          <w:szCs w:val="24"/>
        </w:rPr>
        <w:t>a</w:t>
      </w:r>
    </w:p>
    <w:p w14:paraId="41FB9ECD" w14:textId="22CF55A3" w:rsidR="00F8751E" w:rsidRPr="00D776C9" w:rsidRDefault="003D0F07">
      <w:pPr>
        <w:spacing w:after="0" w:line="259" w:lineRule="auto"/>
        <w:ind w:left="307" w:right="0" w:hanging="10"/>
        <w:jc w:val="left"/>
        <w:rPr>
          <w:b/>
          <w:bCs/>
          <w:szCs w:val="24"/>
        </w:rPr>
      </w:pPr>
      <w:r w:rsidRPr="00D776C9">
        <w:rPr>
          <w:rFonts w:eastAsia="Calibri"/>
          <w:b/>
          <w:bCs/>
          <w:szCs w:val="24"/>
        </w:rPr>
        <w:t>prodávajícím:</w:t>
      </w:r>
      <w:r w:rsidR="00D776C9" w:rsidRPr="00D776C9">
        <w:rPr>
          <w:rFonts w:eastAsia="Calibri"/>
          <w:b/>
          <w:bCs/>
          <w:szCs w:val="24"/>
        </w:rPr>
        <w:t xml:space="preserve">     </w:t>
      </w:r>
      <w:r w:rsidRPr="00D776C9">
        <w:rPr>
          <w:rFonts w:eastAsia="Calibri"/>
          <w:b/>
          <w:bCs/>
          <w:szCs w:val="24"/>
        </w:rPr>
        <w:t>Dent Unit Morava s.r.o.</w:t>
      </w:r>
    </w:p>
    <w:p w14:paraId="23BBC8A2" w14:textId="5D007A61" w:rsidR="00D776C9" w:rsidRPr="00D776C9" w:rsidRDefault="003D0F07">
      <w:pPr>
        <w:spacing w:after="4" w:line="250" w:lineRule="auto"/>
        <w:ind w:left="2011" w:right="1478" w:firstLine="9"/>
        <w:rPr>
          <w:rFonts w:eastAsia="Calibri"/>
          <w:szCs w:val="24"/>
        </w:rPr>
      </w:pPr>
      <w:r w:rsidRPr="00D776C9">
        <w:rPr>
          <w:rFonts w:eastAsia="Calibri"/>
          <w:szCs w:val="24"/>
        </w:rPr>
        <w:t xml:space="preserve">se sídlem: Purkyňova 2855/97a, 612 00 Brno </w:t>
      </w:r>
      <w:r w:rsidR="00D776C9">
        <w:rPr>
          <w:rFonts w:eastAsia="Calibri"/>
          <w:szCs w:val="24"/>
        </w:rPr>
        <w:t>-</w:t>
      </w:r>
      <w:r w:rsidRPr="00D776C9">
        <w:rPr>
          <w:rFonts w:eastAsia="Calibri"/>
          <w:szCs w:val="24"/>
        </w:rPr>
        <w:t xml:space="preserve"> Královo Pole zastoupena: Ing. Milanem Zoglauerem</w:t>
      </w:r>
      <w:r w:rsidRPr="00D776C9">
        <w:rPr>
          <w:rFonts w:eastAsia="Calibri"/>
          <w:szCs w:val="24"/>
        </w:rPr>
        <w:t xml:space="preserve"> (jednatel</w:t>
      </w:r>
      <w:r w:rsidR="00A12F91">
        <w:rPr>
          <w:rFonts w:eastAsia="Calibri"/>
          <w:szCs w:val="24"/>
        </w:rPr>
        <w:t>em</w:t>
      </w:r>
      <w:r w:rsidRPr="00D776C9">
        <w:rPr>
          <w:rFonts w:eastAsia="Calibri"/>
          <w:szCs w:val="24"/>
        </w:rPr>
        <w:t xml:space="preserve">) </w:t>
      </w:r>
    </w:p>
    <w:p w14:paraId="6D0807E5" w14:textId="2413B963" w:rsidR="00F8751E" w:rsidRPr="00D776C9" w:rsidRDefault="003D0F07">
      <w:pPr>
        <w:spacing w:after="4" w:line="250" w:lineRule="auto"/>
        <w:ind w:left="2011" w:right="1478" w:firstLine="9"/>
        <w:rPr>
          <w:szCs w:val="24"/>
        </w:rPr>
      </w:pPr>
      <w:r w:rsidRPr="00D776C9">
        <w:rPr>
          <w:rFonts w:eastAsia="Calibri"/>
          <w:szCs w:val="24"/>
        </w:rPr>
        <w:t>bankovní spojení: Fio a.s.</w:t>
      </w:r>
    </w:p>
    <w:p w14:paraId="00CC587F" w14:textId="77777777" w:rsidR="00A12F91" w:rsidRDefault="003D0F07">
      <w:pPr>
        <w:spacing w:after="4" w:line="250" w:lineRule="auto"/>
        <w:ind w:left="2011" w:right="4502" w:firstLine="9"/>
        <w:rPr>
          <w:rFonts w:eastAsia="Calibri"/>
          <w:szCs w:val="24"/>
        </w:rPr>
      </w:pPr>
      <w:r w:rsidRPr="00D776C9">
        <w:rPr>
          <w:rFonts w:eastAsia="Calibri"/>
          <w:szCs w:val="24"/>
        </w:rPr>
        <w:t xml:space="preserve">číslo účtu: </w:t>
      </w:r>
      <w:r w:rsidR="00A12F91">
        <w:rPr>
          <w:rFonts w:eastAsia="Calibri"/>
          <w:szCs w:val="24"/>
        </w:rPr>
        <w:t>xxxxxxxxxxxxx</w:t>
      </w:r>
    </w:p>
    <w:p w14:paraId="6823CBD5" w14:textId="3A6BBDA7" w:rsidR="00F8751E" w:rsidRPr="00D776C9" w:rsidRDefault="003D0F07">
      <w:pPr>
        <w:spacing w:after="4" w:line="250" w:lineRule="auto"/>
        <w:ind w:left="2011" w:right="4502" w:firstLine="9"/>
        <w:rPr>
          <w:szCs w:val="24"/>
        </w:rPr>
      </w:pPr>
      <w:r w:rsidRPr="00D776C9">
        <w:rPr>
          <w:rFonts w:eastAsia="Calibri"/>
          <w:szCs w:val="24"/>
        </w:rPr>
        <w:t>IČ : 01421328</w:t>
      </w:r>
    </w:p>
    <w:p w14:paraId="404F9D18" w14:textId="77777777" w:rsidR="00F8751E" w:rsidRPr="00D776C9" w:rsidRDefault="003D0F07">
      <w:pPr>
        <w:spacing w:after="4" w:line="250" w:lineRule="auto"/>
        <w:ind w:left="2011" w:right="0" w:firstLine="9"/>
        <w:rPr>
          <w:szCs w:val="24"/>
        </w:rPr>
      </w:pPr>
      <w:r w:rsidRPr="00D776C9">
        <w:rPr>
          <w:rFonts w:eastAsia="Calibri"/>
          <w:szCs w:val="24"/>
        </w:rPr>
        <w:t>DIČ: CZ01421328</w:t>
      </w:r>
    </w:p>
    <w:p w14:paraId="494A7F14" w14:textId="77777777" w:rsidR="00F8751E" w:rsidRPr="00D776C9" w:rsidRDefault="003D0F07">
      <w:pPr>
        <w:spacing w:after="314" w:line="250" w:lineRule="auto"/>
        <w:ind w:left="312" w:right="0" w:firstLine="9"/>
        <w:rPr>
          <w:szCs w:val="24"/>
        </w:rPr>
      </w:pPr>
      <w:r w:rsidRPr="00D776C9">
        <w:rPr>
          <w:rFonts w:eastAsia="Calibri"/>
          <w:szCs w:val="24"/>
        </w:rPr>
        <w:t>Společnost zapsaná v OR u Krajského soudu v Brně, oddíl C, vložka 1779</w:t>
      </w:r>
    </w:p>
    <w:p w14:paraId="49FA088B" w14:textId="77777777" w:rsidR="00F8751E" w:rsidRPr="00D776C9" w:rsidRDefault="003D0F07">
      <w:pPr>
        <w:pStyle w:val="Nadpis2"/>
        <w:spacing w:after="45"/>
        <w:ind w:left="317" w:firstLine="0"/>
        <w:rPr>
          <w:b/>
          <w:bCs/>
          <w:sz w:val="32"/>
          <w:szCs w:val="32"/>
        </w:rPr>
      </w:pPr>
      <w:r w:rsidRPr="00D776C9">
        <w:rPr>
          <w:rFonts w:eastAsia="Calibri"/>
          <w:b/>
          <w:bCs/>
          <w:sz w:val="32"/>
          <w:szCs w:val="32"/>
        </w:rPr>
        <w:t>1. Předmět smlouvy</w:t>
      </w:r>
    </w:p>
    <w:p w14:paraId="18269404" w14:textId="31D56EBC" w:rsidR="00F8751E" w:rsidRPr="00D776C9" w:rsidRDefault="003D0F07">
      <w:pPr>
        <w:spacing w:after="37" w:line="250" w:lineRule="auto"/>
        <w:ind w:left="999" w:right="0" w:hanging="677"/>
        <w:rPr>
          <w:szCs w:val="24"/>
        </w:rPr>
      </w:pPr>
      <w:r w:rsidRPr="00D776C9">
        <w:rPr>
          <w:rFonts w:eastAsia="Calibri"/>
          <w:szCs w:val="24"/>
        </w:rPr>
        <w:t xml:space="preserve">1.1. Prodávající se zavazuje dodat kupujícímu zboží </w:t>
      </w:r>
      <w:r w:rsidRPr="00A12F91">
        <w:rPr>
          <w:rFonts w:eastAsia="Calibri"/>
          <w:b/>
          <w:bCs/>
          <w:szCs w:val="24"/>
        </w:rPr>
        <w:t>„Stomatologická s</w:t>
      </w:r>
      <w:r w:rsidRPr="00A12F91">
        <w:rPr>
          <w:rFonts w:eastAsia="Calibri"/>
          <w:b/>
          <w:bCs/>
          <w:szCs w:val="24"/>
        </w:rPr>
        <w:t>ouprava</w:t>
      </w:r>
      <w:r w:rsidR="00A12F91">
        <w:rPr>
          <w:rFonts w:eastAsia="Calibri"/>
          <w:b/>
          <w:bCs/>
          <w:szCs w:val="24"/>
        </w:rPr>
        <w:t xml:space="preserve"> -</w:t>
      </w:r>
      <w:r w:rsidRPr="00A12F91">
        <w:rPr>
          <w:rFonts w:eastAsia="Calibri"/>
          <w:b/>
          <w:bCs/>
          <w:szCs w:val="24"/>
        </w:rPr>
        <w:t xml:space="preserve"> 2ks” </w:t>
      </w:r>
      <w:r w:rsidRPr="00D776C9">
        <w:rPr>
          <w:noProof/>
          <w:szCs w:val="24"/>
        </w:rPr>
        <w:drawing>
          <wp:inline distT="0" distB="0" distL="0" distR="0" wp14:anchorId="7CA01E59" wp14:editId="25B92CA7">
            <wp:extent cx="24385" cy="42683"/>
            <wp:effectExtent l="0" t="0" r="0" b="0"/>
            <wp:docPr id="4782" name="Picture 4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" name="Picture 47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6C9">
        <w:rPr>
          <w:rFonts w:eastAsia="Calibri"/>
          <w:szCs w:val="24"/>
        </w:rPr>
        <w:t xml:space="preserve">specifikované v příloze (Příloha č. 1 Technická specifikace </w:t>
      </w:r>
      <w:r w:rsidR="00A12F91">
        <w:rPr>
          <w:rFonts w:eastAsia="Calibri"/>
          <w:szCs w:val="24"/>
        </w:rPr>
        <w:t>-</w:t>
      </w:r>
      <w:r w:rsidRPr="00D776C9">
        <w:rPr>
          <w:rFonts w:eastAsia="Calibri"/>
          <w:szCs w:val="24"/>
        </w:rPr>
        <w:t xml:space="preserve"> stomatologická souprava), která je nedílnou součástí této smlouvy a převést na kupujícího vlastnické právo k tomuto zboží. Prodávající prohlašuje, že zboží je způsobilé k účelu uži</w:t>
      </w:r>
      <w:r w:rsidRPr="00D776C9">
        <w:rPr>
          <w:rFonts w:eastAsia="Calibri"/>
          <w:szCs w:val="24"/>
        </w:rPr>
        <w:t>tí, který je prodávajícímu zřejmý a splňuje všechny podmínky požadované jak obecně závaznými právními předpisy tak i kupujícím. Prodávající dále prohlašuje, že je výlučným vlastníkem zboží, že na zboží neváznou žádná práva třetích osob a že není dána žádná</w:t>
      </w:r>
      <w:r w:rsidRPr="00D776C9">
        <w:rPr>
          <w:rFonts w:eastAsia="Calibri"/>
          <w:szCs w:val="24"/>
        </w:rPr>
        <w:t xml:space="preserve"> překážka, která by mu bránila se zbožím dle této smlouvy disponovat. Nedílnou součástí dodávky je veškerá a úplná dokumentace, která opravňuje kupujícího zboží užívat, nebo je podmínkou užívání zboží.</w:t>
      </w:r>
    </w:p>
    <w:p w14:paraId="1B0916ED" w14:textId="77777777" w:rsidR="00F8751E" w:rsidRPr="00D776C9" w:rsidRDefault="003D0F07">
      <w:pPr>
        <w:spacing w:after="4" w:line="250" w:lineRule="auto"/>
        <w:ind w:left="999" w:right="0" w:hanging="677"/>
        <w:rPr>
          <w:szCs w:val="24"/>
        </w:rPr>
      </w:pPr>
      <w:r w:rsidRPr="00D776C9">
        <w:rPr>
          <w:rFonts w:eastAsia="Calibri"/>
          <w:szCs w:val="24"/>
        </w:rPr>
        <w:t>1.2. Předmětem této smlouvy je taktéž doprava zboží na</w:t>
      </w:r>
      <w:r w:rsidRPr="00D776C9">
        <w:rPr>
          <w:rFonts w:eastAsia="Calibri"/>
          <w:szCs w:val="24"/>
        </w:rPr>
        <w:t xml:space="preserve"> místo plnění a veškeré další činnosti podmiňující uvedení zboží do provozu a jeho řádnou funkčnost, a to zejména: instalace, uvedení do provozu, proškolení/instruktáž, seznámení kupujícího s riziky spojenými s jeho používáním dle požadavků právních předpi</w:t>
      </w:r>
      <w:r w:rsidRPr="00D776C9">
        <w:rPr>
          <w:rFonts w:eastAsia="Calibri"/>
          <w:szCs w:val="24"/>
        </w:rPr>
        <w:t>sů a odstranění vzniklých odpadů a obalů.</w:t>
      </w:r>
    </w:p>
    <w:p w14:paraId="46C141C9" w14:textId="0C5764D1" w:rsidR="00F8751E" w:rsidRPr="00D776C9" w:rsidRDefault="003D0F07" w:rsidP="00EE21FC">
      <w:pPr>
        <w:ind w:left="1017" w:hanging="695"/>
        <w:rPr>
          <w:szCs w:val="24"/>
        </w:rPr>
      </w:pPr>
      <w:r w:rsidRPr="00D776C9">
        <w:rPr>
          <w:szCs w:val="24"/>
        </w:rPr>
        <w:lastRenderedPageBreak/>
        <w:t xml:space="preserve"> 1.3. Předmětem této smlouvy je dále předání veškeré dokumentace vztahující se ke zboží, která je potřebná pro nakládání se zbožím a pro jeho provoz nebo kterou vyžadují příslušné právní předpisy a české a evropské</w:t>
      </w:r>
      <w:r w:rsidRPr="00D776C9">
        <w:rPr>
          <w:szCs w:val="24"/>
        </w:rPr>
        <w:t xml:space="preserve"> technické normy, zejména pak prohlášení o shodě, návod k použití v českém jazyce (v tištěné podobě a na elektronickém nosiči dat), certifikát CE, technická dokumentace, pokyny pro údržbu, protokoly ze zkoušek, měření, revizí apod.</w:t>
      </w:r>
    </w:p>
    <w:p w14:paraId="7F05A4FE" w14:textId="77777777" w:rsidR="00F8751E" w:rsidRPr="00D776C9" w:rsidRDefault="003D0F07">
      <w:pPr>
        <w:ind w:left="1042" w:right="5"/>
        <w:rPr>
          <w:szCs w:val="24"/>
        </w:rPr>
      </w:pPr>
      <w:r w:rsidRPr="00D776C9">
        <w:rPr>
          <w:szCs w:val="24"/>
        </w:rPr>
        <w:t xml:space="preserve">1.4. Zboží musí </w:t>
      </w:r>
      <w:r w:rsidRPr="00D776C9">
        <w:rPr>
          <w:szCs w:val="24"/>
        </w:rPr>
        <w:t>splňovat veškeré požadavky příslušných právních předpisů a českých a evropských technických norem vztahujících se ke zboží, zejména pak požadavky zákona č. 22/1997 Sb., o technických požadavcích na výrobky a o změně a doplnění některých zákonů, ve znění po</w:t>
      </w:r>
      <w:r w:rsidRPr="00D776C9">
        <w:rPr>
          <w:szCs w:val="24"/>
        </w:rPr>
        <w:t>zdějších předpisů, nařízení MDR a zákona o zdravotnických prostředcích a diagnostických zdravotnických prostředcích in vitro v případě zdravotnických prostředků, a příslušných prováděcích předpisů.</w:t>
      </w:r>
    </w:p>
    <w:p w14:paraId="16979079" w14:textId="77777777" w:rsidR="00F8751E" w:rsidRPr="00D776C9" w:rsidRDefault="003D0F07">
      <w:pPr>
        <w:ind w:left="1042"/>
        <w:rPr>
          <w:szCs w:val="24"/>
        </w:rPr>
      </w:pPr>
      <w:r w:rsidRPr="00D776C9">
        <w:rPr>
          <w:szCs w:val="24"/>
        </w:rPr>
        <w:t>1.5. Omezení, rozšíření a jiné podstatné změny v plnění té</w:t>
      </w:r>
      <w:r w:rsidRPr="00D776C9">
        <w:rPr>
          <w:szCs w:val="24"/>
        </w:rPr>
        <w:t>to smlouvy jsou možné po předcházejícím souhlasu smluvních stran formou písemných dodatků, podepsaných k tomu oprávněnými zástupci obou smluvních stran.</w:t>
      </w:r>
    </w:p>
    <w:p w14:paraId="4F8E3086" w14:textId="77777777" w:rsidR="00F8751E" w:rsidRPr="00D776C9" w:rsidRDefault="003D0F07">
      <w:pPr>
        <w:ind w:left="1042" w:right="5"/>
        <w:rPr>
          <w:szCs w:val="24"/>
        </w:rPr>
      </w:pPr>
      <w:r w:rsidRPr="00D776C9">
        <w:rPr>
          <w:szCs w:val="24"/>
        </w:rPr>
        <w:t>1.6. Kupující zboží převezme, nevykazuje-li žádné vady. Pokud nebude zboží dodáno v požadovaném množstv</w:t>
      </w:r>
      <w:r w:rsidRPr="00D776C9">
        <w:rPr>
          <w:szCs w:val="24"/>
        </w:rPr>
        <w:t>í, jakosti, druhu a provedení, má kupující právo dodávku odmítnout. Odmítnutí a důvody vyznačí v dokladech prodávajícího.</w:t>
      </w:r>
    </w:p>
    <w:p w14:paraId="1CE851DC" w14:textId="77777777" w:rsidR="00F8751E" w:rsidRPr="00D776C9" w:rsidRDefault="003D0F07">
      <w:pPr>
        <w:ind w:left="1042" w:right="14"/>
        <w:rPr>
          <w:szCs w:val="24"/>
        </w:rPr>
      </w:pPr>
      <w:r w:rsidRPr="00D776C9">
        <w:rPr>
          <w:szCs w:val="24"/>
        </w:rPr>
        <w:t>1.7. Kupující se touto smlouvou zavazuje úplné a bezvadné zboží od prodávajícího převzít a zaplatit kupní cenu podle této smlouvy. Kup</w:t>
      </w:r>
      <w:r w:rsidRPr="00D776C9">
        <w:rPr>
          <w:szCs w:val="24"/>
        </w:rPr>
        <w:t>ující není povinen převzít zboží či jeho část, která je poškozena nebo která jinak nesplňuje podmínky této smlouvy.</w:t>
      </w:r>
    </w:p>
    <w:p w14:paraId="405E4108" w14:textId="77777777" w:rsidR="00F8751E" w:rsidRDefault="00F8751E">
      <w:pPr>
        <w:rPr>
          <w:szCs w:val="24"/>
        </w:rPr>
      </w:pPr>
    </w:p>
    <w:p w14:paraId="17991BD9" w14:textId="77777777" w:rsidR="00D776C9" w:rsidRPr="00D776C9" w:rsidRDefault="00D776C9">
      <w:pPr>
        <w:rPr>
          <w:szCs w:val="24"/>
        </w:rPr>
        <w:sectPr w:rsidR="00D776C9" w:rsidRPr="00D776C9">
          <w:pgSz w:w="11904" w:h="16838"/>
          <w:pgMar w:top="336" w:right="1402" w:bottom="1810" w:left="1104" w:header="708" w:footer="708" w:gutter="0"/>
          <w:cols w:space="708"/>
        </w:sectPr>
      </w:pPr>
    </w:p>
    <w:p w14:paraId="67CE0CC7" w14:textId="77777777" w:rsidR="00F8751E" w:rsidRPr="00D776C9" w:rsidRDefault="003D0F07">
      <w:pPr>
        <w:pStyle w:val="Nadpis2"/>
        <w:ind w:left="331"/>
        <w:rPr>
          <w:b/>
          <w:bCs/>
          <w:sz w:val="32"/>
          <w:szCs w:val="32"/>
        </w:rPr>
      </w:pPr>
      <w:r w:rsidRPr="00D776C9">
        <w:rPr>
          <w:b/>
          <w:bCs/>
          <w:sz w:val="32"/>
          <w:szCs w:val="32"/>
        </w:rPr>
        <w:t>2. Kupní cena</w:t>
      </w:r>
    </w:p>
    <w:p w14:paraId="66CD09EE" w14:textId="77777777" w:rsidR="00F8751E" w:rsidRPr="00D776C9" w:rsidRDefault="003D0F07">
      <w:pPr>
        <w:spacing w:after="132"/>
        <w:ind w:left="1042" w:right="1027"/>
        <w:rPr>
          <w:szCs w:val="24"/>
        </w:rPr>
      </w:pPr>
      <w:r w:rsidRPr="00D776C9">
        <w:rPr>
          <w:noProof/>
          <w:szCs w:val="24"/>
        </w:rPr>
        <w:drawing>
          <wp:anchor distT="0" distB="0" distL="114300" distR="114300" simplePos="0" relativeHeight="251660288" behindDoc="0" locked="0" layoutInCell="1" allowOverlap="0" wp14:anchorId="4E15712E" wp14:editId="27A3CF86">
            <wp:simplePos x="0" y="0"/>
            <wp:positionH relativeFrom="page">
              <wp:posOffset>585216</wp:posOffset>
            </wp:positionH>
            <wp:positionV relativeFrom="page">
              <wp:posOffset>4103778</wp:posOffset>
            </wp:positionV>
            <wp:extent cx="24384" cy="18294"/>
            <wp:effectExtent l="0" t="0" r="0" b="0"/>
            <wp:wrapSquare wrapText="bothSides"/>
            <wp:docPr id="7671" name="Picture 7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" name="Picture 76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76C9">
        <w:rPr>
          <w:szCs w:val="24"/>
        </w:rPr>
        <w:t>2.1.</w:t>
      </w:r>
      <w:r w:rsidRPr="00D776C9">
        <w:rPr>
          <w:szCs w:val="24"/>
        </w:rPr>
        <w:tab/>
        <w:t>Kupní cena předmětu smlouvy byla stanovena po vzájemném ujednání smluvních stran následovně:</w:t>
      </w:r>
    </w:p>
    <w:p w14:paraId="6302CEEB" w14:textId="77777777" w:rsidR="00F8751E" w:rsidRPr="00D776C9" w:rsidRDefault="003D0F07">
      <w:pPr>
        <w:spacing w:after="130"/>
        <w:ind w:left="1032" w:right="1027" w:firstLine="0"/>
        <w:rPr>
          <w:szCs w:val="24"/>
        </w:rPr>
      </w:pPr>
      <w:r w:rsidRPr="00D776C9">
        <w:rPr>
          <w:szCs w:val="24"/>
        </w:rPr>
        <w:t xml:space="preserve">Celková cena </w:t>
      </w:r>
      <w:r w:rsidRPr="00D776C9">
        <w:rPr>
          <w:szCs w:val="24"/>
        </w:rPr>
        <w:t>bez DPH: 914.000,-Kč</w:t>
      </w:r>
    </w:p>
    <w:p w14:paraId="7DC8F6F1" w14:textId="77777777" w:rsidR="00F8751E" w:rsidRPr="00D776C9" w:rsidRDefault="003D0F07">
      <w:pPr>
        <w:spacing w:after="129"/>
        <w:ind w:left="1027" w:right="1027" w:firstLine="0"/>
        <w:rPr>
          <w:szCs w:val="24"/>
        </w:rPr>
      </w:pPr>
      <w:r w:rsidRPr="00D776C9">
        <w:rPr>
          <w:szCs w:val="24"/>
        </w:rPr>
        <w:t>DPH ve výši 191.940,- Kč</w:t>
      </w:r>
    </w:p>
    <w:p w14:paraId="21B67922" w14:textId="77777777" w:rsidR="00F8751E" w:rsidRPr="00D776C9" w:rsidRDefault="003D0F07">
      <w:pPr>
        <w:spacing w:after="314"/>
        <w:ind w:left="1032" w:right="1027" w:firstLine="0"/>
        <w:rPr>
          <w:szCs w:val="24"/>
        </w:rPr>
      </w:pPr>
      <w:r w:rsidRPr="00D776C9">
        <w:rPr>
          <w:szCs w:val="24"/>
        </w:rPr>
        <w:t>Celková cena včetně DPH: 1.105.940,- Kč</w:t>
      </w:r>
    </w:p>
    <w:p w14:paraId="7051D14F" w14:textId="77777777" w:rsidR="00F8751E" w:rsidRPr="00D776C9" w:rsidRDefault="003D0F07">
      <w:pPr>
        <w:ind w:left="1042" w:right="1027"/>
        <w:rPr>
          <w:szCs w:val="24"/>
        </w:rPr>
      </w:pPr>
      <w:r w:rsidRPr="00D776C9">
        <w:rPr>
          <w:szCs w:val="24"/>
        </w:rPr>
        <w:t>2.2. Cena zahrnuje veškeré náklady související s realizací dodávky zboží, jako např.: clo; celní a dovozní poplatky; záruční servis; dopravné; pojištění zaplacené do míst</w:t>
      </w:r>
      <w:r w:rsidRPr="00D776C9">
        <w:rPr>
          <w:szCs w:val="24"/>
        </w:rPr>
        <w:t>a plnění; montáž a instalaci přístrojů; zaškolení personálu; prohlášení o shodě, návod k obsluze v českém jazyce. Po dodání zboží bude vystaven řádný daňový doklad.</w:t>
      </w:r>
    </w:p>
    <w:p w14:paraId="0DD7BA3D" w14:textId="77777777" w:rsidR="00F8751E" w:rsidRPr="00D776C9" w:rsidRDefault="003D0F07">
      <w:pPr>
        <w:tabs>
          <w:tab w:val="center" w:pos="490"/>
          <w:tab w:val="center" w:pos="1949"/>
        </w:tabs>
        <w:ind w:left="0" w:right="0" w:firstLine="0"/>
        <w:jc w:val="left"/>
        <w:rPr>
          <w:szCs w:val="24"/>
        </w:rPr>
      </w:pPr>
      <w:r w:rsidRPr="00D776C9">
        <w:rPr>
          <w:szCs w:val="24"/>
        </w:rPr>
        <w:tab/>
        <w:t>2.3.</w:t>
      </w:r>
      <w:r w:rsidRPr="00D776C9">
        <w:rPr>
          <w:szCs w:val="24"/>
        </w:rPr>
        <w:tab/>
        <w:t>Platební podmínky</w:t>
      </w:r>
    </w:p>
    <w:p w14:paraId="2810776D" w14:textId="77777777" w:rsidR="00F8751E" w:rsidRPr="00D776C9" w:rsidRDefault="003D0F07">
      <w:pPr>
        <w:spacing w:after="0"/>
        <w:ind w:left="1042" w:right="1027"/>
        <w:rPr>
          <w:szCs w:val="24"/>
        </w:rPr>
      </w:pPr>
      <w:r w:rsidRPr="00D776C9">
        <w:rPr>
          <w:szCs w:val="24"/>
        </w:rPr>
        <w:t>2.3. 1 . Prodávající je povinen vystavit daňový doklad (dále jen "f</w:t>
      </w:r>
      <w:r w:rsidRPr="00D776C9">
        <w:rPr>
          <w:szCs w:val="24"/>
        </w:rPr>
        <w:t xml:space="preserve">aktura"), který bude obsahovat náležitosti stanovené obecně závaznými právními předpisy. Na faktuře bude uvedeno označení veřejné zakázky „VZMR 40/2023”. Adresa pro zaslání faktury el. poštou je </w:t>
      </w:r>
      <w:r w:rsidRPr="00D776C9">
        <w:rPr>
          <w:szCs w:val="24"/>
          <w:u w:val="single" w:color="000000"/>
        </w:rPr>
        <w:t>fakturace@unbr.cz</w:t>
      </w:r>
      <w:r w:rsidRPr="00D776C9">
        <w:rPr>
          <w:szCs w:val="24"/>
        </w:rPr>
        <w:t xml:space="preserve"> .</w:t>
      </w:r>
    </w:p>
    <w:p w14:paraId="1AC24C18" w14:textId="77777777" w:rsidR="00F8751E" w:rsidRPr="00D776C9" w:rsidRDefault="003D0F07">
      <w:pPr>
        <w:spacing w:after="50"/>
        <w:ind w:left="1042" w:right="1027"/>
        <w:rPr>
          <w:szCs w:val="24"/>
        </w:rPr>
      </w:pPr>
      <w:r w:rsidRPr="00D776C9">
        <w:rPr>
          <w:szCs w:val="24"/>
        </w:rPr>
        <w:t>2.3.2. Nebude-li faktura obsahovat náležitosti požadované touto smlouvou a veškeré náležitosti daňového a účetního dokladu dle příslušných předpisů, je kupuj ící oprávněn, aniž by se dostal do prodlení, tuto fakturu ve lhůtě splatnosti vrátit prodávajícímu</w:t>
      </w:r>
      <w:r w:rsidRPr="00D776C9">
        <w:rPr>
          <w:szCs w:val="24"/>
        </w:rPr>
        <w:t xml:space="preserve"> s uvedením důvodu k opravě či doplnění. V takovém případě začne běžet nová lhůta splatnosti v délce stanovené odst. 2.3.3 této smlouvy doručením opravené (doplněné) faktury kupujícímu.</w:t>
      </w:r>
    </w:p>
    <w:p w14:paraId="2AEDF0BD" w14:textId="77777777" w:rsidR="00F8751E" w:rsidRPr="00D776C9" w:rsidRDefault="003D0F07">
      <w:pPr>
        <w:spacing w:after="57"/>
        <w:ind w:left="326" w:right="1027" w:firstLine="0"/>
        <w:rPr>
          <w:szCs w:val="24"/>
        </w:rPr>
      </w:pPr>
      <w:r w:rsidRPr="00D776C9">
        <w:rPr>
          <w:szCs w:val="24"/>
        </w:rPr>
        <w:t>2.3.3. Splatnost faktury 30 dní od data doručení.</w:t>
      </w:r>
    </w:p>
    <w:p w14:paraId="05394919" w14:textId="77777777" w:rsidR="00F8751E" w:rsidRPr="00D776C9" w:rsidRDefault="003D0F07">
      <w:pPr>
        <w:ind w:left="1042" w:right="1027"/>
        <w:rPr>
          <w:szCs w:val="24"/>
        </w:rPr>
      </w:pPr>
      <w:r w:rsidRPr="00D776C9">
        <w:rPr>
          <w:szCs w:val="24"/>
        </w:rPr>
        <w:t>2.3.4. Nedílnou souč</w:t>
      </w:r>
      <w:r w:rsidRPr="00D776C9">
        <w:rPr>
          <w:szCs w:val="24"/>
        </w:rPr>
        <w:t>ástí faktury je kupujícím podepsaný předávací protokol a instalační protokol o úplnosti a bezvadnosti dodávky. Nebude-li dodávka úplná nebo bezvadná,</w:t>
      </w:r>
    </w:p>
    <w:p w14:paraId="01B5EDAC" w14:textId="77777777" w:rsidR="00F8751E" w:rsidRPr="00D776C9" w:rsidRDefault="003D0F07">
      <w:pPr>
        <w:ind w:left="1037" w:right="1027" w:hanging="5"/>
        <w:rPr>
          <w:szCs w:val="24"/>
        </w:rPr>
      </w:pPr>
      <w:r w:rsidRPr="00D776C9">
        <w:rPr>
          <w:szCs w:val="24"/>
        </w:rPr>
        <w:t>má kupující právo odmítnout podpis tohoto protokolu a zboží nepřevzít. Odmítnutí a důvody vyznačí v doklad</w:t>
      </w:r>
      <w:r w:rsidRPr="00D776C9">
        <w:rPr>
          <w:szCs w:val="24"/>
        </w:rPr>
        <w:t>ech prodávajícího.</w:t>
      </w:r>
    </w:p>
    <w:p w14:paraId="3B6B8BB1" w14:textId="77777777" w:rsidR="00F8751E" w:rsidRPr="00D776C9" w:rsidRDefault="003D0F07">
      <w:pPr>
        <w:ind w:left="1042" w:right="1027"/>
        <w:rPr>
          <w:szCs w:val="24"/>
        </w:rPr>
      </w:pPr>
      <w:r w:rsidRPr="00D776C9">
        <w:rPr>
          <w:szCs w:val="24"/>
        </w:rPr>
        <w:lastRenderedPageBreak/>
        <w:t>2.4. V případě, že dojde v období ode dne podpisu této kupní smlouvy do dne rozhodného pro stanovení sazby DPH ke změně sazby z DPH, má prodávající právo upravit kupní cenu v souladu s touto legislativní změnou.</w:t>
      </w:r>
      <w:r w:rsidRPr="00D776C9">
        <w:rPr>
          <w:szCs w:val="24"/>
        </w:rPr>
        <w:t xml:space="preserve"> Smluvní strany se tuto změnu zavazují akceptovat bez výhrad.</w:t>
      </w:r>
    </w:p>
    <w:p w14:paraId="27DAE596" w14:textId="77777777" w:rsidR="00F8751E" w:rsidRDefault="003D0F07">
      <w:pPr>
        <w:spacing w:after="321"/>
        <w:ind w:left="1042" w:right="1027"/>
      </w:pPr>
      <w:r>
        <w:t>2.5. V případě, že v okamžiku uskutečnění zdanitelného plnění bude prodávající zapsán v registru plátců daně z přidané hodnoty jako nespolehlivý plátce, případně budou naplněny další podmínky dl</w:t>
      </w:r>
      <w:r>
        <w:t>e S 109 ZDPH, má kupující právo uhradit za prodávajícího DPH z tohoto zdanitelného plnění, aniž by byl vyzván jako ručitel správcem daně prodávajícího, a to postupem dle 109a ZDPH. Stejným způsobem bude postupováno, pokud prodávající uvede ve smlouvě banko</w:t>
      </w:r>
      <w:r>
        <w:t>vní účet, který není uveden v registru plátců daně z přidané hodnoty nebo bude evidován jako nespolehlivá osoba.</w:t>
      </w:r>
    </w:p>
    <w:p w14:paraId="13A685A2" w14:textId="77777777" w:rsidR="00F8751E" w:rsidRPr="00D776C9" w:rsidRDefault="003D0F07">
      <w:pPr>
        <w:pStyle w:val="Nadpis2"/>
        <w:ind w:left="331"/>
        <w:rPr>
          <w:b/>
          <w:bCs/>
        </w:rPr>
      </w:pPr>
      <w:r w:rsidRPr="00D776C9">
        <w:rPr>
          <w:b/>
          <w:bCs/>
        </w:rPr>
        <w:t>3. Dodací podmínky</w:t>
      </w:r>
    </w:p>
    <w:p w14:paraId="76615F08" w14:textId="77777777" w:rsidR="00F8751E" w:rsidRDefault="003D0F07">
      <w:pPr>
        <w:tabs>
          <w:tab w:val="center" w:pos="494"/>
          <w:tab w:val="center" w:pos="2326"/>
        </w:tabs>
        <w:ind w:left="0" w:right="0" w:firstLine="0"/>
        <w:jc w:val="left"/>
      </w:pPr>
      <w:r>
        <w:tab/>
        <w:t>3.1.</w:t>
      </w:r>
      <w:r>
        <w:tab/>
        <w:t>Čas plnění: do 30.11.2023.</w:t>
      </w:r>
    </w:p>
    <w:p w14:paraId="1087A52E" w14:textId="1BFE20A5" w:rsidR="00F8751E" w:rsidRDefault="003D0F07">
      <w:pPr>
        <w:ind w:left="1042" w:right="1027"/>
      </w:pPr>
      <w:r>
        <w:t xml:space="preserve">3.2. </w:t>
      </w:r>
      <w:r>
        <w:t xml:space="preserve">Místem plnění se rozumí místo instalace na adrese: </w:t>
      </w:r>
      <w:r w:rsidR="00A12F91">
        <w:t>Ú</w:t>
      </w:r>
      <w:r>
        <w:t>razová nemocnice v Brně, Ponávka 1</w:t>
      </w:r>
      <w:r>
        <w:t>39/6, Zábrdovice, 602 00 Brno.</w:t>
      </w:r>
    </w:p>
    <w:p w14:paraId="3ED87F26" w14:textId="77777777" w:rsidR="00F8751E" w:rsidRDefault="003D0F07">
      <w:pPr>
        <w:tabs>
          <w:tab w:val="center" w:pos="497"/>
          <w:tab w:val="center" w:pos="4968"/>
        </w:tabs>
        <w:ind w:left="0" w:right="0" w:firstLine="0"/>
        <w:jc w:val="left"/>
      </w:pPr>
      <w:r>
        <w:tab/>
        <w:t>3.3.</w:t>
      </w:r>
      <w:r>
        <w:tab/>
        <w:t>Prodávající je povinen vyzvat kupujícího k převzetí zboží nejméně 2 dny předem.</w:t>
      </w:r>
    </w:p>
    <w:p w14:paraId="12929971" w14:textId="77777777" w:rsidR="00F8751E" w:rsidRDefault="003D0F07">
      <w:pPr>
        <w:ind w:left="1042" w:right="1027"/>
      </w:pPr>
      <w:r>
        <w:t>3.4.</w:t>
      </w:r>
      <w:r>
        <w:t xml:space="preserve"> Dodávka bude potvrzena podpisem předávacího protokolu a instalačního protokolu k tomu pověřenými zástupci obou smluvních stran.</w:t>
      </w:r>
    </w:p>
    <w:p w14:paraId="1D154637" w14:textId="77777777" w:rsidR="00F8751E" w:rsidRDefault="003D0F07">
      <w:pPr>
        <w:ind w:left="1042" w:right="1027"/>
      </w:pPr>
      <w:r>
        <w:t xml:space="preserve">3.5. </w:t>
      </w:r>
      <w:r>
        <w:t>V</w:t>
      </w:r>
      <w:r>
        <w:t>lastnické právo ke zboží dle této kupní smlouvy přechází na kupujícího dnem zaplacení celé kupní ceny. Nebezpečí vzniku škody přechází na kupujícího podpisem předávacího protokolu.</w:t>
      </w:r>
    </w:p>
    <w:p w14:paraId="54336E5E" w14:textId="0FC35702" w:rsidR="00F8751E" w:rsidRDefault="003D0F07">
      <w:pPr>
        <w:ind w:left="1042" w:right="1027"/>
      </w:pPr>
      <w:r>
        <w:t>3.6. Po instalaci zboží bude podepsán předávací protokol a protokol potvrzu</w:t>
      </w:r>
      <w:r>
        <w:t xml:space="preserve">jící instalaci </w:t>
      </w:r>
      <w:r>
        <w:rPr>
          <w:noProof/>
        </w:rPr>
        <w:drawing>
          <wp:inline distT="0" distB="0" distL="0" distR="0" wp14:anchorId="2369F81A" wp14:editId="335FCE5E">
            <wp:extent cx="79248" cy="12195"/>
            <wp:effectExtent l="0" t="0" r="0" b="0"/>
            <wp:docPr id="10796" name="Picture 10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" name="Picture 107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instalační protokol o předání a funkčnost zboží, který podepíší k tomu oprávnění zástupci obou smluvních stran, slouží jako záruční list.</w:t>
      </w:r>
    </w:p>
    <w:p w14:paraId="541DE370" w14:textId="77777777" w:rsidR="00F8751E" w:rsidRDefault="003D0F07">
      <w:pPr>
        <w:tabs>
          <w:tab w:val="center" w:pos="502"/>
          <w:tab w:val="center" w:pos="4932"/>
        </w:tabs>
        <w:ind w:left="0" w:right="0" w:firstLine="0"/>
        <w:jc w:val="left"/>
      </w:pPr>
      <w:r>
        <w:tab/>
        <w:t>3.7.</w:t>
      </w:r>
      <w:r>
        <w:tab/>
        <w:t>Prodávající zajistí na vlastní náklady ekologickou likvidaci obalového materiálu.</w:t>
      </w:r>
    </w:p>
    <w:p w14:paraId="19AB30FB" w14:textId="77777777" w:rsidR="00F8751E" w:rsidRDefault="003D0F07">
      <w:pPr>
        <w:spacing w:after="0"/>
        <w:ind w:left="1042" w:right="1027"/>
      </w:pPr>
      <w:r>
        <w:t>3.8. Prodávající je povinen sdělit kupujícímu, které vybavení je nutné pro instalaci mít připravené v místě dodání a jaký způsob součinnosti očekává k úspěšné instalaci zařízení a instruktáži příslušných osob.</w:t>
      </w:r>
    </w:p>
    <w:p w14:paraId="5782D93C" w14:textId="77777777" w:rsidR="00F8751E" w:rsidRDefault="003D0F07">
      <w:pPr>
        <w:spacing w:after="608"/>
        <w:ind w:left="1042" w:right="1027"/>
      </w:pPr>
      <w:r>
        <w:t>3.9. Dodávka se považuje dle této smlouvy za s</w:t>
      </w:r>
      <w:r>
        <w:t>plněnou, pokud bylo zařízení předáno včetně příslušné dokumentace, zařízení bylo nainstalováno, uvedeno do provozu, provedena vstupní validace, byla provedena instruktáž a zařízení bylo řádně převzato předávacím protokolem podepsaným pověřenými zástupci ob</w:t>
      </w:r>
      <w:r>
        <w:t>ou smluvních stran.</w:t>
      </w:r>
    </w:p>
    <w:p w14:paraId="51D4BAA6" w14:textId="77777777" w:rsidR="00F8751E" w:rsidRPr="00D776C9" w:rsidRDefault="003D0F07">
      <w:pPr>
        <w:pStyle w:val="Nadpis2"/>
        <w:ind w:left="331"/>
        <w:rPr>
          <w:b/>
          <w:bCs/>
        </w:rPr>
      </w:pPr>
      <w:r w:rsidRPr="00D776C9">
        <w:rPr>
          <w:b/>
          <w:bCs/>
        </w:rPr>
        <w:t>4. Odpovědnost za vady, záruka za jakost zboží, záruční podmínky a servis</w:t>
      </w:r>
    </w:p>
    <w:p w14:paraId="690942B3" w14:textId="77777777" w:rsidR="00F8751E" w:rsidRDefault="003D0F07">
      <w:pPr>
        <w:spacing w:after="0"/>
        <w:ind w:left="1042" w:right="1027"/>
      </w:pPr>
      <w:r>
        <w:t>4.1. Prodávající přejímá níže uvedenou záruku za jakost zboží dodaného podle této smlouvy: záruční doba na dodané zboží je 24 měsíců.</w:t>
      </w:r>
    </w:p>
    <w:p w14:paraId="2350C969" w14:textId="77777777" w:rsidR="00F8751E" w:rsidRDefault="003D0F07">
      <w:pPr>
        <w:ind w:left="1042" w:right="1027"/>
      </w:pPr>
      <w:r>
        <w:t>4.2. Záruční doba počíná běž</w:t>
      </w:r>
      <w:r>
        <w:t>et dnem převzetí zboží, tj. dnem podpisu předávacího protokolu. V případě, že na zboží se v záruční době vyskytne vada, má kupující právo zvolit způsob řešení reklamace, a to buď výměnou za bezvadné zboží, slevou z kupní ceny, odstraněním vady opravou nebo</w:t>
      </w:r>
      <w:r>
        <w:t xml:space="preserve"> odstoupením od smlouvy a vrácením kupní ceny.</w:t>
      </w:r>
    </w:p>
    <w:p w14:paraId="6D4B88B3" w14:textId="53ED9A3A" w:rsidR="00F8751E" w:rsidRDefault="003D0F07">
      <w:pPr>
        <w:spacing w:after="0"/>
        <w:ind w:left="1042" w:right="1027"/>
      </w:pPr>
      <w:r>
        <w:t>4.3. Záruční servis bude prodávající provádět bezplatně. Po tuto dobu se prodávající zavazuje zajistit odstraňovat vzniklé poruchy na dodaném zboží, jakož i provádět, seřízení, výměnu spotřebního materiálu a n</w:t>
      </w:r>
      <w:r>
        <w:t>áhradních dílů, vystavení protokolů a dopravy, to vše po dobu záruky bez povinnosti kupujícího platit prodávajícímu nad rámec sjednané kupní ceny. Záruka platí jen za podmínky, že závada nebyla způsobena nesprávnou obsluhou či úmyslným poškozením kupujícím</w:t>
      </w:r>
      <w:r>
        <w:t>, resp. třetími osobami, které kupuj ící oprávnil zboží používat.</w:t>
      </w:r>
    </w:p>
    <w:p w14:paraId="05C826C7" w14:textId="77777777" w:rsidR="00F8751E" w:rsidRDefault="003D0F07">
      <w:pPr>
        <w:ind w:left="1042" w:right="1027"/>
      </w:pPr>
      <w:r>
        <w:t>4.4. Smluvní strany se dohodly, že po uplynutí záruky bude prodávající poskytovat servis na předmět smlouvy za tyto maximální ceny, které budou garantovány po dobu 6-ti let od uplynutí záruč</w:t>
      </w:r>
      <w:r>
        <w:t>ní doby na předmět smlouvy:</w:t>
      </w:r>
    </w:p>
    <w:p w14:paraId="48996C96" w14:textId="77777777" w:rsidR="00BB486D" w:rsidRDefault="003D0F07">
      <w:pPr>
        <w:numPr>
          <w:ilvl w:val="0"/>
          <w:numId w:val="1"/>
        </w:numPr>
        <w:ind w:right="1027" w:firstLine="0"/>
      </w:pPr>
      <w:r>
        <w:t xml:space="preserve">cena servisní hodiny po dobu 6-ti let od uplynutí záruky: 1,500,-Kč bez DPH, </w:t>
      </w:r>
      <w:r>
        <w:rPr>
          <w:noProof/>
        </w:rPr>
        <w:drawing>
          <wp:inline distT="0" distB="0" distL="0" distR="0" wp14:anchorId="0BEF300D" wp14:editId="72131320">
            <wp:extent cx="54864" cy="54880"/>
            <wp:effectExtent l="0" t="0" r="0" b="0"/>
            <wp:docPr id="13979" name="Picture 13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" name="Picture 139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BB486D">
        <w:t xml:space="preserve">       </w:t>
      </w:r>
      <w:r>
        <w:t xml:space="preserve">cena za jedno kompletní provedení pBTK, garantovaná po dobu 6-ti let od </w:t>
      </w:r>
      <w:r>
        <w:lastRenderedPageBreak/>
        <w:t>uplynutí záruky (je-li výrobcem vyžadována) včetně KEZ, seřízení, spotřebního</w:t>
      </w:r>
      <w:r>
        <w:t xml:space="preserve"> materiálu a náhradních dílů vztahujících se k pBTK a pravidelně a nutně měněných v daných intervalech při pBTK, dopravy a protokolů: 15.000,-Kč bez DPH,</w:t>
      </w:r>
    </w:p>
    <w:p w14:paraId="6A845B8F" w14:textId="0C48B932" w:rsidR="00F8751E" w:rsidRDefault="003D0F07">
      <w:pPr>
        <w:numPr>
          <w:ilvl w:val="0"/>
          <w:numId w:val="1"/>
        </w:numPr>
        <w:ind w:right="1027" w:firstLine="0"/>
      </w:pPr>
      <w:r>
        <w:t xml:space="preserve"> </w:t>
      </w:r>
      <w:r>
        <w:t>fixní cena za dojezd technika do ÚN platná po dobu 6 let po uplynutí záruky: 600,-Kč bez DPH.</w:t>
      </w:r>
    </w:p>
    <w:p w14:paraId="72B970C9" w14:textId="77777777" w:rsidR="00F8751E" w:rsidRDefault="003D0F07">
      <w:pPr>
        <w:numPr>
          <w:ilvl w:val="0"/>
          <w:numId w:val="1"/>
        </w:numPr>
        <w:ind w:right="1027" w:firstLine="0"/>
      </w:pPr>
      <w:r>
        <w:t xml:space="preserve">počet </w:t>
      </w:r>
      <w:r>
        <w:t>BTK za 6 roků od uplynutí záruky 6.</w:t>
      </w:r>
    </w:p>
    <w:p w14:paraId="4F28C82E" w14:textId="2B907BBB" w:rsidR="00F8751E" w:rsidRDefault="003D0F07">
      <w:pPr>
        <w:numPr>
          <w:ilvl w:val="1"/>
          <w:numId w:val="2"/>
        </w:numPr>
        <w:ind w:left="1042" w:right="1027"/>
      </w:pPr>
      <w:r>
        <w:t>Záruční i pozáruční servis je prováděn výhradně servisním oddělením prodávajícího nebo je prodávající povinen předložit kupujícímu smlouvu o spolupráci při provádění servisu uzavřenou se třetí osobou (autorizovaným servi</w:t>
      </w:r>
      <w:r>
        <w:t xml:space="preserve">sním střediskem), z níž bude patrné, že servis bude zajištěn v rozsahu a za podmínek stanovených touto smlouvou. Kontakt pro servisní záležitosti: kontaktní osoba </w:t>
      </w:r>
      <w:r w:rsidR="00BB486D">
        <w:t>xxxxxxxxxxxxx</w:t>
      </w:r>
      <w:r>
        <w:t xml:space="preserve">, tel.: </w:t>
      </w:r>
      <w:r w:rsidR="00BB486D">
        <w:t>xxxxxxxxxxxx</w:t>
      </w:r>
      <w:r>
        <w:t xml:space="preserve"> e-mail: servis@dentunitmorava.cz.</w:t>
      </w:r>
    </w:p>
    <w:p w14:paraId="6A945B9C" w14:textId="2A358374" w:rsidR="00F8751E" w:rsidRDefault="003D0F07">
      <w:pPr>
        <w:numPr>
          <w:ilvl w:val="1"/>
          <w:numId w:val="2"/>
        </w:numPr>
        <w:spacing w:after="56"/>
        <w:ind w:left="1042" w:right="1027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22B78A28" wp14:editId="763BDF18">
            <wp:simplePos x="0" y="0"/>
            <wp:positionH relativeFrom="page">
              <wp:posOffset>640080</wp:posOffset>
            </wp:positionH>
            <wp:positionV relativeFrom="page">
              <wp:posOffset>4506229</wp:posOffset>
            </wp:positionV>
            <wp:extent cx="24384" cy="24391"/>
            <wp:effectExtent l="0" t="0" r="0" b="0"/>
            <wp:wrapSquare wrapText="bothSides"/>
            <wp:docPr id="14016" name="Picture 14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" name="Picture 140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Garantovaná do</w:t>
      </w:r>
      <w:r>
        <w:t xml:space="preserve">ba odezvy (povinnost prodávajícího potvrdit přijetí požadavku kupujícího) u záručního i pozáručního servisu v pracovní době (pracovní dny od 7 </w:t>
      </w:r>
      <w:r w:rsidR="00BB486D">
        <w:t>-</w:t>
      </w:r>
      <w:r>
        <w:t xml:space="preserve"> 18 hod.) je do 24 hodin od nahlášení. Nástup na opravu proběhne do 24 hodin a závada bude odstraněna nejpozději</w:t>
      </w:r>
      <w:r>
        <w:t xml:space="preserve"> do 48 hodin od nahlášení, nedohodnou-li se smluvní strany jinak. Jiný termín pro odstranění závady bude uveden v předávacím protokolu podepsaném oprávněnými zástupci obou smluvních stran, v opačném případě bude platit termín do 2 pracovních dnů od nahláše</w:t>
      </w:r>
      <w:r>
        <w:t>ní závady. Nahlášení závady bude provedeno telefonickou nebo písemnou formou na výše uvedené kontakty. V případě, že dodavatel nenastoupí k provedení opravy do 2 dnů od nahlášení závady, je uživatel oprávněn nechat odstranit vady 3. osobou na náklady dodav</w:t>
      </w:r>
      <w:r>
        <w:t xml:space="preserve">atele. Nárok kupujícího na </w:t>
      </w:r>
      <w:r>
        <w:rPr>
          <w:noProof/>
        </w:rPr>
        <w:drawing>
          <wp:inline distT="0" distB="0" distL="0" distR="0" wp14:anchorId="71EA8F41" wp14:editId="4E86B469">
            <wp:extent cx="27432" cy="42684"/>
            <wp:effectExtent l="0" t="0" r="0" b="0"/>
            <wp:docPr id="56616" name="Picture 56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6" name="Picture 566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náhradu škody a případné sankce tím není dotčen. V případě, že odstranění závady přesáhne dva pracovní dny od nahlášení, zavazuje se prodávající bezplatně zapůjčit náhradní vybavení soupravy (turbíny, kolénka atd.) nedohodnou-li</w:t>
      </w:r>
      <w:r>
        <w:t xml:space="preserve"> se smluvní strany jinak.</w:t>
      </w:r>
    </w:p>
    <w:p w14:paraId="588B53C6" w14:textId="77777777" w:rsidR="00F8751E" w:rsidRDefault="003D0F07">
      <w:pPr>
        <w:numPr>
          <w:ilvl w:val="1"/>
          <w:numId w:val="2"/>
        </w:numPr>
        <w:spacing w:after="46"/>
        <w:ind w:left="1042" w:right="1027"/>
      </w:pPr>
      <w:r>
        <w:t>Prodávající se rovněž zavazuje poskytnout novým pracovníkům kupujícího dodatečné školení/instruktáže dle zákona o zdravotnických prostředcích a diagnostických zdravotnických prostředcích in vitro v případě zdravotnických prostředk</w:t>
      </w:r>
      <w:r>
        <w:t>ů, a to na vyžádání kupujícího (během trvání záruční doby bezplatně maximálně dvakrát ročně).</w:t>
      </w:r>
    </w:p>
    <w:p w14:paraId="7419C68B" w14:textId="5323CA71" w:rsidR="00F8751E" w:rsidRDefault="003D0F07">
      <w:pPr>
        <w:numPr>
          <w:ilvl w:val="1"/>
          <w:numId w:val="2"/>
        </w:numPr>
        <w:ind w:left="1042" w:right="1027"/>
      </w:pPr>
      <w:r>
        <w:t xml:space="preserve">Po každé provedené servisní službě je servisní oddělení prodávajícího povinno vystavit protokol o provedeném zásahu s popisem závady, uvedením provedených úkonů, </w:t>
      </w:r>
      <w:r>
        <w:t xml:space="preserve">seznamem použitých náhradních dílů a potvrzením o propuštění zařízení do provozu. Tento protokol bude po ukončení a kontrole servisního zásahu zástupcem objednatele odsouhlasen a potvrzen oprávněným pracovníkem </w:t>
      </w:r>
      <w:r w:rsidR="00BB486D">
        <w:t>Ú</w:t>
      </w:r>
      <w:r>
        <w:t>N a v případě pozáručního servisu bude podkl</w:t>
      </w:r>
      <w:r>
        <w:t>adem pro provedení fakturace.</w:t>
      </w:r>
    </w:p>
    <w:p w14:paraId="1BE2A6C1" w14:textId="77777777" w:rsidR="00F8751E" w:rsidRDefault="003D0F07">
      <w:pPr>
        <w:numPr>
          <w:ilvl w:val="1"/>
          <w:numId w:val="2"/>
        </w:numPr>
        <w:ind w:left="1042" w:right="1027"/>
      </w:pPr>
      <w:r>
        <w:t>Reklamace funkčnosti a servisních úkonů budou uplatňovány písemně (e-mailem nebo poštou) na adrese prodávajícího (dispečink).</w:t>
      </w:r>
    </w:p>
    <w:p w14:paraId="6123EF16" w14:textId="77777777" w:rsidR="00F8751E" w:rsidRDefault="003D0F07">
      <w:pPr>
        <w:numPr>
          <w:ilvl w:val="1"/>
          <w:numId w:val="2"/>
        </w:numPr>
        <w:ind w:left="1042" w:right="1027"/>
      </w:pPr>
      <w:r>
        <w:t xml:space="preserve">Prodávající garantuje servisní podporu a zabezpečení dodávek náhradních dílů po dobu min. 10 let </w:t>
      </w:r>
      <w:r>
        <w:t>od roku předání předmětu smlouvy.</w:t>
      </w:r>
    </w:p>
    <w:p w14:paraId="4C0DD0FB" w14:textId="77777777" w:rsidR="00EE21FC" w:rsidRDefault="00EE21FC">
      <w:pPr>
        <w:pStyle w:val="Nadpis2"/>
        <w:ind w:left="-614"/>
        <w:rPr>
          <w:noProof/>
        </w:rPr>
      </w:pPr>
    </w:p>
    <w:p w14:paraId="3A9808F1" w14:textId="5D316C1F" w:rsidR="00F8751E" w:rsidRPr="00D776C9" w:rsidRDefault="003D0F07" w:rsidP="00EE21FC">
      <w:pPr>
        <w:pStyle w:val="Nadpis2"/>
        <w:ind w:left="-614" w:firstLine="940"/>
        <w:rPr>
          <w:b/>
          <w:bCs/>
        </w:rPr>
      </w:pPr>
      <w:r>
        <w:t xml:space="preserve"> </w:t>
      </w:r>
      <w:r w:rsidRPr="00D776C9">
        <w:rPr>
          <w:b/>
          <w:bCs/>
        </w:rPr>
        <w:t>5. Sankce za prodlení</w:t>
      </w:r>
    </w:p>
    <w:p w14:paraId="759BD93E" w14:textId="77777777" w:rsidR="00F8751E" w:rsidRDefault="003D0F07">
      <w:pPr>
        <w:spacing w:after="4"/>
        <w:ind w:left="1042" w:right="1027"/>
      </w:pPr>
      <w:r>
        <w:t>5.1 Sankce za prodlení v dodávce. V případě zpoždění dodávky proti dodacím lhůtám uvedeným v čl. 3.1. této kupní smlouvy se prodávající zavazuje zaplatit kupujícímu smluvní pokutu ve výši 0,15 % z c</w:t>
      </w:r>
      <w:r>
        <w:t>eny nedodaného zboží resp. jeho nedodané části za každý započatý den prodlení. V případě, že se kupující rozhodne požádat o zaplacení smluvní pokuty, je prodávající povinen zaplatit ji do 7 dnů od doručení písemné výzvy k zaplacení. Nárok kupujícího na náh</w:t>
      </w:r>
      <w:r>
        <w:t>radu škody tím není dotčen.</w:t>
      </w:r>
    </w:p>
    <w:p w14:paraId="76EA1B9A" w14:textId="77777777" w:rsidR="00F8751E" w:rsidRDefault="003D0F07">
      <w:pPr>
        <w:ind w:left="1042" w:right="1027"/>
      </w:pPr>
      <w:r>
        <w:t>5.2. Sankce za prodlení v placení. V případě, že kupující nezaplatí řádně a včas fakturu za zboží, je prodávající oprávněn požadovat zaplacení smluvní pokuty ve výši 0,15 % z dlužné částky za každý započatý den prodlení. V přípa</w:t>
      </w:r>
      <w:r>
        <w:t>dě, že se prodávající rozhodne požádat o zaplacení smluvní pokuty, je kupující povinen ji zaplatit nejpozději do 7 dnů od doručení písemné výzvy k zaplacení.</w:t>
      </w:r>
    </w:p>
    <w:p w14:paraId="0E31DB5C" w14:textId="77777777" w:rsidR="00F8751E" w:rsidRDefault="003D0F07">
      <w:pPr>
        <w:ind w:left="1042" w:right="1027"/>
      </w:pPr>
      <w:r>
        <w:t>5.3. Pro výpočet smluvní pokuty určené procentem je rozhodná celková kupní cena včetně DPH.</w:t>
      </w:r>
    </w:p>
    <w:p w14:paraId="29B90801" w14:textId="77777777" w:rsidR="00F8751E" w:rsidRDefault="003D0F07">
      <w:pPr>
        <w:spacing w:after="1"/>
        <w:ind w:left="1042" w:right="1027"/>
      </w:pPr>
      <w:r>
        <w:lastRenderedPageBreak/>
        <w:t>5.4. B</w:t>
      </w:r>
      <w:r>
        <w:t>ude-li prodávající v prodlení s dodávkou déle než 30 dnů, má kupující právo od smlouvy odstoupit. Smluvní sankce a náhrada škody není tímto dotčena.</w:t>
      </w:r>
    </w:p>
    <w:p w14:paraId="3A74CEF4" w14:textId="77777777" w:rsidR="00F8751E" w:rsidRDefault="003D0F07">
      <w:pPr>
        <w:ind w:left="1042" w:right="1027"/>
      </w:pPr>
      <w:r>
        <w:t>5.5. Sankce za prodlení s odezvou v případě provádění záručního i pozáručního servisu. V případě prodlení p</w:t>
      </w:r>
      <w:r>
        <w:t>rodávajícího potvrdit přijetí nahlášeného požadavku kupujícího v garantované době dle čl. 4.6 této smlouvy během záruky jakož i v pozáruční době se prodávající zavazuje zaplatit kupujícímu smluvní pokutu ve výši 200,- Kč za každou započatou hodinu prodlení</w:t>
      </w:r>
      <w:r>
        <w:t>. V případě, že se kupující rozhodne požádat o zaplacení smluvní pokuty, je prodávající povinen zaplatit ji do 7 dnů od doručení písemné výzvy k zaplacení. Nárok kupujícího na náhradu škody tím není dotčen.</w:t>
      </w:r>
    </w:p>
    <w:p w14:paraId="2E343026" w14:textId="77777777" w:rsidR="00F8751E" w:rsidRDefault="003D0F07">
      <w:pPr>
        <w:ind w:left="1012" w:right="1027" w:hanging="614"/>
      </w:pPr>
      <w:r>
        <w:t>5.6. Sankce za prodlení prodávajícího s odstraněn</w:t>
      </w:r>
      <w:r>
        <w:t>ím závady v záruční i pozáruční době. V případě prodlení prodávajícího s odstraněním závady v záruční i pozáruční době ve lhůtě dle čl. 4.6. této smlouvy se prodávající zavazuje zaplatit kupujícímu smluvní pokutu ve výši 500,- Kč za každý započatý den prod</w:t>
      </w:r>
      <w:r>
        <w:t xml:space="preserve">lení. V případě, že se kupující rozhodne požádat o zaplacení smluvní pokuty, je prodávající povinen ji zaplatit nejpozději do 7 dnů od doručení písemné výzvy k zaplacení. Nárok kupujícího na </w:t>
      </w:r>
      <w:r>
        <w:rPr>
          <w:noProof/>
        </w:rPr>
        <w:drawing>
          <wp:inline distT="0" distB="0" distL="0" distR="0" wp14:anchorId="2DCA6B4F" wp14:editId="4983723E">
            <wp:extent cx="9144" cy="64026"/>
            <wp:effectExtent l="0" t="0" r="0" b="0"/>
            <wp:docPr id="56621" name="Picture 56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1" name="Picture 566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náhradu škody tím není dotčen.</w:t>
      </w:r>
    </w:p>
    <w:p w14:paraId="2327DC8D" w14:textId="77777777" w:rsidR="00F8751E" w:rsidRDefault="003D0F07">
      <w:pPr>
        <w:spacing w:after="290"/>
        <w:ind w:left="969" w:right="1027" w:hanging="643"/>
      </w:pPr>
      <w:r>
        <w:t>5.7. Sankce za prodlení prodávají</w:t>
      </w:r>
      <w:r>
        <w:t xml:space="preserve">cího s vystavením protokolu dle čl. 4.8. V případě prodlení prodávajícího s vystavením protokolu po provedeném servisním zásahu se všemi </w:t>
      </w:r>
      <w:r>
        <w:rPr>
          <w:noProof/>
        </w:rPr>
        <w:drawing>
          <wp:inline distT="0" distB="0" distL="0" distR="0" wp14:anchorId="52C2855F" wp14:editId="0B8366FB">
            <wp:extent cx="6096" cy="6098"/>
            <wp:effectExtent l="0" t="0" r="0" b="0"/>
            <wp:docPr id="17434" name="Picture 17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4" name="Picture 174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náležitostmi dle čl. 4.8. této smlouvy se prodávající zavazuje zaplatit kupujícímu smluvní pokutu ve výši 200,- Kč za </w:t>
      </w:r>
      <w:r>
        <w:t>každý započatý den prodlení. V případě, že se kupuj ící rozhodne požádat o zaplacení smluvní pokuty, je prodávající povinen ji zaplatit nejpozději do 7 dnů od doručení písemné výzvy k zaplacení. Nárok kupujícího na náhradu škody tím není dotčen.</w:t>
      </w:r>
    </w:p>
    <w:p w14:paraId="4B44D048" w14:textId="77777777" w:rsidR="00F8751E" w:rsidRPr="00D776C9" w:rsidRDefault="003D0F07">
      <w:pPr>
        <w:pStyle w:val="Nadpis2"/>
        <w:ind w:left="331"/>
        <w:rPr>
          <w:b/>
          <w:bCs/>
        </w:rPr>
      </w:pPr>
      <w:r w:rsidRPr="00D776C9">
        <w:rPr>
          <w:b/>
          <w:bCs/>
        </w:rPr>
        <w:t>6. Odstoup</w:t>
      </w:r>
      <w:r w:rsidRPr="00D776C9">
        <w:rPr>
          <w:b/>
          <w:bCs/>
        </w:rPr>
        <w:t>ení od smlouvy</w:t>
      </w:r>
    </w:p>
    <w:p w14:paraId="29F749CD" w14:textId="77777777" w:rsidR="00F8751E" w:rsidRDefault="003D0F07">
      <w:pPr>
        <w:ind w:left="1042" w:right="1027"/>
      </w:pPr>
      <w:r>
        <w:t>6.1. Kterákoli smluvní strana může od této smlouvy odstoupit, pokud zjistí podstatné porušení této smlouvy druhou smluvní stranou. Odstoupení musí mít písemnou formu, musí v něm být popsán důvod odstoupení a podpis odstupující smluvní strany</w:t>
      </w:r>
      <w:r>
        <w:t xml:space="preserve">, jinak je odstoupení neplatné. Tato smlouva zaniká ke dni doručení oznámení odstupující smluvní strany o odstoupení druhé smluvní straně, v pochybnostech 3 dnem po odeslání. Odstoupení od této smlouvy se nedotýká práva na náhradu škody vzniklé z porušení </w:t>
      </w:r>
      <w:r>
        <w:t>smluvní povinnosti ani práva na zaplacení smluvní pokuty.</w:t>
      </w:r>
    </w:p>
    <w:p w14:paraId="0ED709AE" w14:textId="77777777" w:rsidR="00F8751E" w:rsidRDefault="003D0F07">
      <w:pPr>
        <w:ind w:left="1042" w:right="1027"/>
      </w:pPr>
      <w:r>
        <w:t>6.2. Pro účely této smlouvy se za podstatné porušení smluvních povinností považuje takové porušení, u kterého smluvní strana porušující smlouvu měla nebo mohla předpokládat,</w:t>
      </w:r>
    </w:p>
    <w:p w14:paraId="6A9B0145" w14:textId="4917005B" w:rsidR="00F8751E" w:rsidRDefault="003D0F07">
      <w:pPr>
        <w:ind w:left="331" w:right="1027" w:hanging="5"/>
      </w:pPr>
      <w:r>
        <w:t xml:space="preserve">že při takovém porušení </w:t>
      </w:r>
      <w:r>
        <w:t>smlouvy, s přihlédnutím ke všem okolnostem, by druhá smluvní strana neměla zájem smlouvu uzavřít, zejména:</w:t>
      </w:r>
    </w:p>
    <w:p w14:paraId="578CA296" w14:textId="77777777" w:rsidR="00F8751E" w:rsidRDefault="003D0F07">
      <w:pPr>
        <w:numPr>
          <w:ilvl w:val="0"/>
          <w:numId w:val="3"/>
        </w:numPr>
        <w:ind w:right="1027" w:hanging="163"/>
      </w:pPr>
      <w:r>
        <w:t>prodlení s úhradou kupní ceny nebo její části delším 30 dnů od splatnosti,</w:t>
      </w:r>
    </w:p>
    <w:p w14:paraId="49462B42" w14:textId="77777777" w:rsidR="00F8751E" w:rsidRDefault="003D0F07">
      <w:pPr>
        <w:numPr>
          <w:ilvl w:val="0"/>
          <w:numId w:val="3"/>
        </w:numPr>
        <w:ind w:right="1027" w:hanging="163"/>
      </w:pPr>
      <w:r>
        <w:t xml:space="preserve">prodlení prodávajícího s dodáním předmětu plnění dle této smlouvy </w:t>
      </w:r>
      <w:r>
        <w:t>delším než</w:t>
      </w:r>
    </w:p>
    <w:p w14:paraId="23F669DB" w14:textId="77777777" w:rsidR="00F8751E" w:rsidRDefault="003D0F07">
      <w:pPr>
        <w:ind w:left="1622" w:right="1027" w:firstLine="0"/>
      </w:pPr>
      <w:r>
        <w:t>30 dnů,</w:t>
      </w:r>
    </w:p>
    <w:p w14:paraId="3F47B918" w14:textId="77777777" w:rsidR="00F8751E" w:rsidRDefault="003D0F07">
      <w:pPr>
        <w:numPr>
          <w:ilvl w:val="0"/>
          <w:numId w:val="4"/>
        </w:numPr>
        <w:ind w:right="1027" w:hanging="168"/>
      </w:pPr>
      <w:r>
        <w:t>prodlení prodávajícího s nástupem k opravě při záručním servisu delším než 2 dnů,</w:t>
      </w:r>
    </w:p>
    <w:p w14:paraId="3D94B2F3" w14:textId="77777777" w:rsidR="00F8751E" w:rsidRDefault="003D0F07">
      <w:pPr>
        <w:numPr>
          <w:ilvl w:val="0"/>
          <w:numId w:val="4"/>
        </w:numPr>
        <w:ind w:right="1027" w:hanging="168"/>
      </w:pPr>
      <w:r>
        <w:t>prodlení prodávajícího s odstraněním závady v záruční době delším než 10 dnů,</w:t>
      </w:r>
    </w:p>
    <w:p w14:paraId="0CA1D6F8" w14:textId="77777777" w:rsidR="00F8751E" w:rsidRDefault="003D0F07">
      <w:pPr>
        <w:numPr>
          <w:ilvl w:val="0"/>
          <w:numId w:val="4"/>
        </w:numPr>
        <w:ind w:right="1027" w:hanging="168"/>
      </w:pPr>
      <w:r>
        <w:t>prodlení se zapůjčením náhradního zařízení dle bodu 4. 6. této smlouvy delším</w:t>
      </w:r>
      <w:r>
        <w:t xml:space="preserve"> než 10 dnů od nahlášení závady,</w:t>
      </w:r>
    </w:p>
    <w:p w14:paraId="37C08E88" w14:textId="77777777" w:rsidR="00F8751E" w:rsidRDefault="003D0F07">
      <w:pPr>
        <w:numPr>
          <w:ilvl w:val="0"/>
          <w:numId w:val="4"/>
        </w:numPr>
        <w:ind w:right="1027" w:hanging="168"/>
      </w:pPr>
      <w: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7128D836" w14:textId="77777777" w:rsidR="00F8751E" w:rsidRDefault="003D0F07">
      <w:pPr>
        <w:numPr>
          <w:ilvl w:val="0"/>
          <w:numId w:val="4"/>
        </w:numPr>
        <w:ind w:right="1027" w:hanging="168"/>
      </w:pPr>
      <w:r>
        <w:t>v případě, že se kteréko</w:t>
      </w:r>
      <w:r>
        <w:t>li prohlášení prodávajícího uvedené v této smlouvě ukáže jako nepravdivé,</w:t>
      </w:r>
    </w:p>
    <w:p w14:paraId="46FB8388" w14:textId="77777777" w:rsidR="00F8751E" w:rsidRDefault="003D0F07">
      <w:pPr>
        <w:numPr>
          <w:ilvl w:val="0"/>
          <w:numId w:val="4"/>
        </w:numPr>
        <w:spacing w:after="321"/>
        <w:ind w:right="1027" w:hanging="168"/>
      </w:pPr>
      <w:r>
        <w:t>jestliže prodávající ujistil kupujícího, že zboží má určité vlastnosti, zejména vlastnosti kupujícím výslovně vymíněné, anebo že nemá žádné vady, a toto ujištění se následně ukáže ne</w:t>
      </w:r>
      <w:r>
        <w:t>pravdivým apod.</w:t>
      </w:r>
    </w:p>
    <w:p w14:paraId="4D5BD6ED" w14:textId="77777777" w:rsidR="00BB486D" w:rsidRDefault="00BB486D">
      <w:pPr>
        <w:pStyle w:val="Nadpis2"/>
        <w:ind w:left="331"/>
        <w:rPr>
          <w:b/>
          <w:bCs/>
        </w:rPr>
      </w:pPr>
    </w:p>
    <w:p w14:paraId="3F937978" w14:textId="77777777" w:rsidR="004614BB" w:rsidRPr="004614BB" w:rsidRDefault="004614BB" w:rsidP="004614BB"/>
    <w:p w14:paraId="39F1D23F" w14:textId="1F1A41D2" w:rsidR="00F8751E" w:rsidRPr="00D776C9" w:rsidRDefault="003D0F07">
      <w:pPr>
        <w:pStyle w:val="Nadpis2"/>
        <w:ind w:left="331"/>
        <w:rPr>
          <w:b/>
          <w:bCs/>
        </w:rPr>
      </w:pPr>
      <w:r w:rsidRPr="00D776C9">
        <w:rPr>
          <w:b/>
          <w:bCs/>
        </w:rPr>
        <w:t>7. Ostatní ujednání</w:t>
      </w:r>
    </w:p>
    <w:p w14:paraId="0D1B8C90" w14:textId="77777777" w:rsidR="00F8751E" w:rsidRDefault="003D0F07">
      <w:pPr>
        <w:ind w:left="1042" w:right="1027"/>
      </w:pPr>
      <w:r>
        <w:t>7.1. Případné spory řeší účastníci dohodou. Nedojde-li ke shodě, je místně příslušný soud v Brně.</w:t>
      </w:r>
    </w:p>
    <w:p w14:paraId="74EC2356" w14:textId="77777777" w:rsidR="00F8751E" w:rsidRDefault="003D0F07">
      <w:pPr>
        <w:ind w:left="1042" w:right="1027"/>
      </w:pPr>
      <w:r>
        <w:t>7.2. Prodávající i kupující nejsou oprávněni postoupit pohledávky vůči kupujícímu, případně prodávajícímu, vyplývající z t</w:t>
      </w:r>
      <w:r>
        <w:t>éto smlouvy jakékoliv třetí osobě, bez předchozího písemného souhlasu druhé smluvní strany.</w:t>
      </w:r>
    </w:p>
    <w:p w14:paraId="22148ED5" w14:textId="77777777" w:rsidR="00F8751E" w:rsidRDefault="003D0F07">
      <w:pPr>
        <w:spacing w:after="65"/>
        <w:ind w:left="1042" w:right="1027"/>
      </w:pPr>
      <w:r>
        <w:t>7.3. Prodávající je povinen nahradit kupujícímu v plné výši újmu, která kupujícímu vznikla vadným plněním nebo jako důsledek porušení povinností a závazků prodávají</w:t>
      </w:r>
      <w:r>
        <w:t>cího dle této smlouvy.</w:t>
      </w:r>
    </w:p>
    <w:p w14:paraId="09B84D23" w14:textId="77777777" w:rsidR="00F8751E" w:rsidRDefault="003D0F07">
      <w:pPr>
        <w:spacing w:after="46"/>
        <w:ind w:left="1042" w:right="1027"/>
      </w:pPr>
      <w:r>
        <w:t>7.4.</w:t>
      </w:r>
      <w:r>
        <w:tab/>
        <w:t xml:space="preserve">Prodávající nahradí kupujícímu náklady vzniklé při uplatňování práv z odpovědnosti za </w:t>
      </w:r>
      <w:r>
        <w:rPr>
          <w:noProof/>
        </w:rPr>
        <w:drawing>
          <wp:inline distT="0" distB="0" distL="0" distR="0" wp14:anchorId="0F2CFF59" wp14:editId="4C4CB054">
            <wp:extent cx="15240" cy="64026"/>
            <wp:effectExtent l="0" t="0" r="0" b="0"/>
            <wp:docPr id="56624" name="Picture 56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4" name="Picture 566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vady.</w:t>
      </w:r>
    </w:p>
    <w:p w14:paraId="7E73DD53" w14:textId="77777777" w:rsidR="00F8751E" w:rsidRDefault="003D0F07">
      <w:pPr>
        <w:spacing w:after="326"/>
        <w:ind w:left="964" w:right="1027" w:hanging="638"/>
      </w:pPr>
      <w:r>
        <w:t xml:space="preserve">7.5. Prodávající se podpisem této smlouvy zavazuje upřednostňovat a dodržovat environmentální aspekty při plnění předmětu této smlouvy </w:t>
      </w:r>
      <w:r>
        <w:t xml:space="preserve">(např. omezení spotřeby </w:t>
      </w:r>
      <w:r>
        <w:rPr>
          <w:noProof/>
        </w:rPr>
        <w:drawing>
          <wp:inline distT="0" distB="0" distL="0" distR="0" wp14:anchorId="35156CCB" wp14:editId="11FB7F44">
            <wp:extent cx="12192" cy="6097"/>
            <wp:effectExtent l="0" t="0" r="0" b="0"/>
            <wp:docPr id="20254" name="Picture 20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" name="Picture 202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energií, vody, surovin, omezení produkce látek znečišťujících ovzduší, vodu a půdu, omezení produkce odpadů a uhlíkové stopy) a dodržovat důstojné pracovní podmínky a bezpečnost práce svých zaměstnanců a poddodavatelů a podporovat </w:t>
      </w:r>
      <w:r>
        <w:t>férové dodavatelské vztahy.</w:t>
      </w:r>
    </w:p>
    <w:p w14:paraId="3DFEC066" w14:textId="77777777" w:rsidR="00F8751E" w:rsidRPr="00D776C9" w:rsidRDefault="003D0F07">
      <w:pPr>
        <w:pStyle w:val="Nadpis2"/>
        <w:ind w:left="331"/>
        <w:rPr>
          <w:b/>
          <w:bCs/>
        </w:rPr>
      </w:pPr>
      <w:r w:rsidRPr="00D776C9">
        <w:rPr>
          <w:b/>
          <w:bCs/>
        </w:rPr>
        <w:t>8. Závěrečná ustanovení</w:t>
      </w:r>
    </w:p>
    <w:p w14:paraId="7127DDA5" w14:textId="77777777" w:rsidR="00F8751E" w:rsidRDefault="003D0F07">
      <w:pPr>
        <w:ind w:left="1042" w:right="1027"/>
      </w:pPr>
      <w:r>
        <w:t>8.1. Práva a povinnosti smluvních stran neupravené touto smlouvou se řídí příslušnými ustanoveními občanského zákoníku.</w:t>
      </w:r>
    </w:p>
    <w:p w14:paraId="216F05EB" w14:textId="77777777" w:rsidR="00F8751E" w:rsidRDefault="003D0F07">
      <w:pPr>
        <w:ind w:left="1042" w:right="1027"/>
      </w:pPr>
      <w:r>
        <w:t xml:space="preserve">8.2. Práva vzniklá z této smlouvy nesmí být postoupena bez předchozího </w:t>
      </w:r>
      <w:r>
        <w:t>písemného souhlasu druhé smluvní strany. Za písemnou formu nebude pro tento účel považována výměna e-mailových či jiných elektronických zpráv.</w:t>
      </w:r>
    </w:p>
    <w:p w14:paraId="3B42CF54" w14:textId="77777777" w:rsidR="00F8751E" w:rsidRDefault="003D0F07">
      <w:pPr>
        <w:spacing w:after="0"/>
        <w:ind w:left="1042" w:right="1027"/>
      </w:pPr>
      <w:r>
        <w:t>8.3. Kupující je oprávněn započíst svou pohledávku vzniklou z této smlouvy za prodávajícím i bez jeho souhlasu.</w:t>
      </w:r>
    </w:p>
    <w:p w14:paraId="0D18A3E2" w14:textId="12756E5D" w:rsidR="00F8751E" w:rsidRDefault="003D0F07">
      <w:pPr>
        <w:ind w:left="1042" w:right="1027"/>
      </w:pPr>
      <w:r>
        <w:t>8</w:t>
      </w:r>
      <w:r>
        <w:t>.4. Smluvní strany si nepřejí, aby nad rámec výslovných ustanovení této smlouvy byla jakákoli práva a povinnosti dovozovány z dosavadní či budoucí praxe zavedené mezi smluvnímu stranami či zvyklostí zachovávaných obecně či v odvětví týkajícím se předmětu p</w:t>
      </w:r>
      <w:r>
        <w:t>lnění této smlouvy. Strany si vedle výše uvedeného potvrzují, že si nejsou vědomy žádných dosud mezi nimi zavedených obchodních zvyklostí či praxe.</w:t>
      </w:r>
    </w:p>
    <w:p w14:paraId="0553CAD4" w14:textId="77777777" w:rsidR="00F8751E" w:rsidRDefault="003D0F07">
      <w:pPr>
        <w:ind w:left="1042" w:right="1027"/>
      </w:pPr>
      <w:r>
        <w:t>8.5. Změna nebo doplnění smlouvy může být uskutečněno pouze písemným dodatkem k této smlouvě podepsaným oběm</w:t>
      </w:r>
      <w:r>
        <w:t>a smluvními stranami.</w:t>
      </w:r>
    </w:p>
    <w:p w14:paraId="7A98E38E" w14:textId="77777777" w:rsidR="00F8751E" w:rsidRDefault="003D0F07">
      <w:pPr>
        <w:ind w:left="1119" w:right="965"/>
      </w:pPr>
      <w:r>
        <w:t>8.6. Smluvní strany na sebe přebírají nebezpečí změny okolností v souvislosti s právy a povinnostmi smluvních stran vzniklými na základě této smlouvy. Smluvní strany vylučuji uplatnění Š 1765 a 1766 občanského zákoníku na svůj smluvní</w:t>
      </w:r>
      <w:r>
        <w:t xml:space="preserve"> vztah založený touto smlouvou.</w:t>
      </w:r>
    </w:p>
    <w:p w14:paraId="565EB5CC" w14:textId="77777777" w:rsidR="00F8751E" w:rsidRDefault="003D0F07">
      <w:pPr>
        <w:ind w:left="1124" w:right="0"/>
      </w:pPr>
      <w:r>
        <w:t>8.7. Smlouva nabývá platnosti připojením podpisu obou smluvních stran a účinnosti zveřejněním v Registru smluv.</w:t>
      </w:r>
    </w:p>
    <w:p w14:paraId="0A712CA7" w14:textId="77777777" w:rsidR="00F8751E" w:rsidRDefault="003D0F07">
      <w:pPr>
        <w:spacing w:after="301"/>
        <w:ind w:left="1124" w:right="0"/>
      </w:pPr>
      <w:r>
        <w:t>8.8. Smlouva bude vyhotovena s elektronickým podpisem nebo v listinné podobě ve třech originálech, z nichž objed</w:t>
      </w:r>
      <w:r>
        <w:t>natel obdrží dvě vyhotovení a zhotovitel jedno vyhotovení.</w:t>
      </w:r>
    </w:p>
    <w:p w14:paraId="3117503E" w14:textId="77777777" w:rsidR="005033B4" w:rsidRDefault="005033B4">
      <w:pPr>
        <w:spacing w:after="301"/>
        <w:ind w:left="1124" w:right="0"/>
      </w:pPr>
    </w:p>
    <w:p w14:paraId="286678CD" w14:textId="77777777" w:rsidR="005033B4" w:rsidRDefault="005033B4">
      <w:pPr>
        <w:spacing w:after="301"/>
        <w:ind w:left="1124" w:right="0"/>
      </w:pPr>
    </w:p>
    <w:p w14:paraId="568B88EB" w14:textId="77777777" w:rsidR="005033B4" w:rsidRDefault="005033B4">
      <w:pPr>
        <w:spacing w:after="301"/>
        <w:ind w:left="1124" w:right="0"/>
      </w:pPr>
    </w:p>
    <w:p w14:paraId="0D79D91F" w14:textId="77777777" w:rsidR="005033B4" w:rsidRDefault="005033B4">
      <w:pPr>
        <w:spacing w:after="301"/>
        <w:ind w:left="1124" w:right="0"/>
      </w:pPr>
    </w:p>
    <w:p w14:paraId="72A051C3" w14:textId="77777777" w:rsidR="005033B4" w:rsidRDefault="005033B4">
      <w:pPr>
        <w:spacing w:after="301"/>
        <w:ind w:left="1124" w:right="0"/>
      </w:pPr>
    </w:p>
    <w:p w14:paraId="084E4855" w14:textId="77777777" w:rsidR="005033B4" w:rsidRDefault="005033B4">
      <w:pPr>
        <w:spacing w:after="301"/>
        <w:ind w:left="1124" w:right="0"/>
      </w:pPr>
    </w:p>
    <w:p w14:paraId="32CAB878" w14:textId="77777777" w:rsidR="00F8751E" w:rsidRPr="00D776C9" w:rsidRDefault="003D0F07">
      <w:pPr>
        <w:pStyle w:val="Nadpis2"/>
        <w:spacing w:after="84"/>
        <w:ind w:left="418"/>
        <w:rPr>
          <w:b/>
          <w:bCs/>
        </w:rPr>
      </w:pPr>
      <w:r w:rsidRPr="00D776C9">
        <w:rPr>
          <w:b/>
          <w:bCs/>
        </w:rPr>
        <w:t>9. Přílohy</w:t>
      </w:r>
    </w:p>
    <w:p w14:paraId="2613971B" w14:textId="26B47DC1" w:rsidR="00F8751E" w:rsidRDefault="003D0F07">
      <w:pPr>
        <w:tabs>
          <w:tab w:val="center" w:pos="538"/>
          <w:tab w:val="center" w:pos="4109"/>
        </w:tabs>
        <w:spacing w:after="77"/>
        <w:ind w:left="0" w:right="0" w:firstLine="0"/>
        <w:jc w:val="left"/>
      </w:pPr>
      <w:r>
        <w:tab/>
        <w:t>9.1</w:t>
      </w:r>
      <w:r>
        <w:tab/>
        <w:t>Příloha č. 1</w:t>
      </w:r>
      <w:r>
        <w:t xml:space="preserve">: Technická specifikace </w:t>
      </w:r>
      <w:r w:rsidR="00BB486D">
        <w:t>-</w:t>
      </w:r>
      <w:r>
        <w:t xml:space="preserve"> Stomatologická souprava</w:t>
      </w:r>
    </w:p>
    <w:p w14:paraId="0775ECC1" w14:textId="261C80AB" w:rsidR="00EE21FC" w:rsidRDefault="003D0F07" w:rsidP="00BB486D">
      <w:pPr>
        <w:pStyle w:val="Bezmezer"/>
      </w:pPr>
      <w:r>
        <w:tab/>
      </w:r>
      <w:r w:rsidR="00BB486D">
        <w:t xml:space="preserve">  </w:t>
      </w:r>
      <w:r>
        <w:t xml:space="preserve">9.2 </w:t>
      </w:r>
      <w:r w:rsidR="00BB486D">
        <w:t xml:space="preserve">      </w:t>
      </w:r>
      <w:r>
        <w:t>Příloha č.2: Cenová nabídka včetně rozpisu cen jednotlivých položek</w:t>
      </w:r>
    </w:p>
    <w:p w14:paraId="22504314" w14:textId="77777777" w:rsidR="00BB486D" w:rsidRDefault="00BB486D" w:rsidP="00BB486D">
      <w:pPr>
        <w:pStyle w:val="Bezmezer"/>
      </w:pPr>
    </w:p>
    <w:p w14:paraId="78311CBD" w14:textId="77777777" w:rsidR="00BB486D" w:rsidRDefault="00BB486D" w:rsidP="00BB486D">
      <w:pPr>
        <w:pStyle w:val="Bezmezer"/>
      </w:pPr>
    </w:p>
    <w:p w14:paraId="22B5B01F" w14:textId="6C9A2535" w:rsidR="005033B4" w:rsidRDefault="00EE21FC" w:rsidP="005033B4">
      <w:pPr>
        <w:tabs>
          <w:tab w:val="center" w:pos="554"/>
          <w:tab w:val="center" w:pos="4445"/>
        </w:tabs>
        <w:spacing w:after="100" w:afterAutospacing="1"/>
        <w:ind w:left="0" w:right="0" w:firstLine="0"/>
        <w:jc w:val="left"/>
      </w:pPr>
      <w:r>
        <w:tab/>
      </w:r>
      <w:r w:rsidR="00BB486D">
        <w:t xml:space="preserve">      </w:t>
      </w:r>
      <w:r w:rsidR="003D0F07">
        <w:t>V Brně dne</w:t>
      </w:r>
      <w:r w:rsidR="00BB486D">
        <w:t xml:space="preserve"> </w:t>
      </w:r>
      <w:r>
        <w:t>13.10.2023</w:t>
      </w:r>
      <w:r w:rsidR="003D0F07">
        <w:tab/>
      </w:r>
      <w:r>
        <w:tab/>
      </w:r>
      <w:r w:rsidR="00BB486D">
        <w:t xml:space="preserve">            </w:t>
      </w:r>
      <w:r w:rsidR="003D0F07">
        <w:t xml:space="preserve">V Brně </w:t>
      </w:r>
      <w:r w:rsidR="003D0F07">
        <w:t>dne 11</w:t>
      </w:r>
      <w:r w:rsidR="003D0F07">
        <w:t>.10.2023</w:t>
      </w:r>
    </w:p>
    <w:p w14:paraId="10A94788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36949E80" w14:textId="560ECBB2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</w:p>
    <w:p w14:paraId="64B88734" w14:textId="5DFCA2F5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  <w:r>
        <w:tab/>
      </w:r>
      <w:r>
        <w:tab/>
        <w:t xml:space="preserve">Kupující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14:paraId="092F7C58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15C6662C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7CE6380D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74C458F3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1B0A105D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03952185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5756D84B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6331DF00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701784E4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52F0F085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64B18092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3D02DEBB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31CAE886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56AA41FF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4F8A7DE9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0A57000A" w14:textId="77777777" w:rsidR="005033B4" w:rsidRDefault="005033B4" w:rsidP="005033B4">
      <w:pPr>
        <w:tabs>
          <w:tab w:val="center" w:pos="554"/>
        </w:tabs>
        <w:spacing w:after="100" w:afterAutospacing="1" w:line="240" w:lineRule="auto"/>
        <w:ind w:left="0" w:right="0" w:firstLine="0"/>
        <w:jc w:val="left"/>
      </w:pPr>
    </w:p>
    <w:p w14:paraId="4FD1931C" w14:textId="77777777" w:rsidR="005033B4" w:rsidRDefault="005033B4" w:rsidP="005033B4">
      <w:pPr>
        <w:tabs>
          <w:tab w:val="center" w:pos="554"/>
        </w:tabs>
        <w:spacing w:after="120" w:line="240" w:lineRule="auto"/>
        <w:ind w:left="0" w:right="0" w:firstLine="0"/>
        <w:jc w:val="left"/>
      </w:pPr>
    </w:p>
    <w:p w14:paraId="0A1945AA" w14:textId="77777777" w:rsidR="005033B4" w:rsidRDefault="005033B4" w:rsidP="00EE21FC">
      <w:pPr>
        <w:tabs>
          <w:tab w:val="center" w:pos="554"/>
          <w:tab w:val="center" w:pos="4445"/>
        </w:tabs>
        <w:spacing w:after="1544"/>
        <w:ind w:left="0" w:right="0" w:firstLine="0"/>
        <w:jc w:val="left"/>
      </w:pPr>
    </w:p>
    <w:p w14:paraId="565CBE36" w14:textId="77777777" w:rsidR="005033B4" w:rsidRDefault="005033B4" w:rsidP="005033B4">
      <w:pPr>
        <w:tabs>
          <w:tab w:val="center" w:pos="5006"/>
        </w:tabs>
        <w:spacing w:after="0" w:line="259" w:lineRule="auto"/>
        <w:ind w:right="0" w:hanging="207"/>
        <w:rPr>
          <w:sz w:val="36"/>
        </w:rPr>
      </w:pPr>
    </w:p>
    <w:p w14:paraId="05B94DD8" w14:textId="023E1D89" w:rsidR="00F8751E" w:rsidRDefault="00D776C9" w:rsidP="00EE21FC">
      <w:pPr>
        <w:tabs>
          <w:tab w:val="center" w:pos="5006"/>
        </w:tabs>
        <w:spacing w:after="0" w:line="259" w:lineRule="auto"/>
        <w:ind w:right="0" w:hanging="207"/>
        <w:jc w:val="left"/>
      </w:pPr>
      <w:r>
        <w:rPr>
          <w:sz w:val="36"/>
        </w:rPr>
        <w:t xml:space="preserve">                             </w:t>
      </w:r>
      <w:r w:rsidR="003D0F07">
        <w:rPr>
          <w:sz w:val="36"/>
        </w:rPr>
        <w:t>Příloha č. 1 Technická specifikace</w:t>
      </w:r>
    </w:p>
    <w:p w14:paraId="30EBFDD5" w14:textId="25D93968" w:rsidR="00F8751E" w:rsidRPr="004614BB" w:rsidRDefault="003D0F07">
      <w:pPr>
        <w:spacing w:after="67" w:line="259" w:lineRule="auto"/>
        <w:ind w:left="0" w:right="451" w:firstLine="0"/>
        <w:jc w:val="center"/>
        <w:rPr>
          <w:b/>
          <w:bCs/>
        </w:rPr>
      </w:pPr>
      <w:r w:rsidRPr="004614BB">
        <w:rPr>
          <w:b/>
          <w:bCs/>
          <w:sz w:val="30"/>
        </w:rPr>
        <w:t xml:space="preserve">VZMR 40/2023 Stomatologická souprava </w:t>
      </w:r>
      <w:r w:rsidR="00D776C9" w:rsidRPr="004614BB">
        <w:rPr>
          <w:b/>
          <w:bCs/>
          <w:sz w:val="30"/>
        </w:rPr>
        <w:t>-</w:t>
      </w:r>
      <w:r w:rsidRPr="004614BB">
        <w:rPr>
          <w:b/>
          <w:bCs/>
          <w:sz w:val="30"/>
        </w:rPr>
        <w:t xml:space="preserve"> 2ks</w:t>
      </w:r>
    </w:p>
    <w:p w14:paraId="6875AE37" w14:textId="77777777" w:rsidR="00F8751E" w:rsidRPr="004614BB" w:rsidRDefault="003D0F07">
      <w:pPr>
        <w:spacing w:after="139" w:line="265" w:lineRule="auto"/>
        <w:ind w:left="470" w:right="1104" w:hanging="10"/>
        <w:jc w:val="left"/>
        <w:rPr>
          <w:b/>
          <w:bCs/>
        </w:rPr>
      </w:pPr>
      <w:r w:rsidRPr="004614BB">
        <w:rPr>
          <w:b/>
          <w:bCs/>
        </w:rPr>
        <w:t>Název přístroje: Stomatologická souprava</w:t>
      </w:r>
    </w:p>
    <w:p w14:paraId="05A96C05" w14:textId="7026736A" w:rsidR="00F8751E" w:rsidRDefault="003D0F07">
      <w:pPr>
        <w:spacing w:after="222" w:line="265" w:lineRule="auto"/>
        <w:ind w:left="461" w:right="892" w:hanging="10"/>
        <w:rPr>
          <w:sz w:val="22"/>
        </w:rPr>
      </w:pPr>
      <w:r w:rsidRPr="004614BB">
        <w:rPr>
          <w:b/>
          <w:bCs/>
          <w:sz w:val="22"/>
        </w:rPr>
        <w:t>Stručný popis přístroje a medicínský účel:</w:t>
      </w:r>
      <w:r>
        <w:rPr>
          <w:sz w:val="22"/>
        </w:rPr>
        <w:t xml:space="preserve"> Stomatologické soupravy určené pro zubní ambulanci se stabilním </w:t>
      </w:r>
      <w:r>
        <w:rPr>
          <w:sz w:val="22"/>
        </w:rPr>
        <w:t>plivátkovým blokem, otočným plivátkem, zubolékařským LED svítidlem a stolkem nástrojů lékaře na pohyblivých ramenech s možností nastavení vertikálního i horizontálního pohybu.</w:t>
      </w:r>
    </w:p>
    <w:p w14:paraId="30BB5D59" w14:textId="77777777" w:rsidR="00EE21FC" w:rsidRDefault="00EE21FC" w:rsidP="00EE21FC">
      <w:pPr>
        <w:rPr>
          <w:sz w:val="22"/>
        </w:rPr>
      </w:pPr>
    </w:p>
    <w:tbl>
      <w:tblPr>
        <w:tblStyle w:val="TableGrid"/>
        <w:tblW w:w="9072" w:type="dxa"/>
        <w:tblInd w:w="466" w:type="dxa"/>
        <w:tblCellMar>
          <w:top w:w="40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8751E" w14:paraId="204F5EDA" w14:textId="77777777">
        <w:trPr>
          <w:trHeight w:val="552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1AED8" w14:textId="19CBE47C" w:rsidR="00F8751E" w:rsidRPr="004614BB" w:rsidRDefault="003D0F07">
            <w:pPr>
              <w:spacing w:after="0" w:line="259" w:lineRule="auto"/>
              <w:ind w:left="14" w:right="0" w:firstLine="0"/>
              <w:jc w:val="left"/>
              <w:rPr>
                <w:b/>
                <w:bCs/>
              </w:rPr>
            </w:pPr>
            <w:r w:rsidRPr="004614BB">
              <w:rPr>
                <w:b/>
                <w:bCs/>
              </w:rPr>
              <w:t>Požadovaný parametr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D62B3" w14:textId="77777777" w:rsidR="00F8751E" w:rsidRPr="004614BB" w:rsidRDefault="003D0F07">
            <w:pPr>
              <w:spacing w:after="0" w:line="259" w:lineRule="auto"/>
              <w:ind w:left="14" w:right="0" w:firstLine="0"/>
              <w:jc w:val="left"/>
              <w:rPr>
                <w:b/>
                <w:bCs/>
              </w:rPr>
            </w:pPr>
            <w:r w:rsidRPr="004614BB">
              <w:rPr>
                <w:b/>
                <w:bCs/>
              </w:rPr>
              <w:t>Nabízený parametr</w:t>
            </w:r>
          </w:p>
          <w:p w14:paraId="6480126A" w14:textId="77777777" w:rsidR="00F8751E" w:rsidRDefault="003D0F07">
            <w:pPr>
              <w:spacing w:after="0" w:line="259" w:lineRule="auto"/>
              <w:ind w:left="14" w:right="0" w:firstLine="0"/>
              <w:jc w:val="left"/>
            </w:pPr>
            <w:r w:rsidRPr="004614BB">
              <w:rPr>
                <w:b/>
                <w:bCs/>
              </w:rPr>
              <w:t>(ANO/NE/Hodnota)</w:t>
            </w:r>
          </w:p>
        </w:tc>
      </w:tr>
      <w:tr w:rsidR="00F8751E" w14:paraId="448495A5" w14:textId="77777777">
        <w:trPr>
          <w:trHeight w:val="28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68BB7" w14:textId="77777777" w:rsidR="00F8751E" w:rsidRDefault="003D0F0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>Dodavatel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AC000" w14:textId="77777777" w:rsidR="00F8751E" w:rsidRDefault="003D0F0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DENT </w:t>
            </w:r>
            <w:r>
              <w:rPr>
                <w:sz w:val="22"/>
              </w:rPr>
              <w:t>UNIT MORAVA s.r.o.</w:t>
            </w:r>
          </w:p>
        </w:tc>
      </w:tr>
      <w:tr w:rsidR="00F8751E" w14:paraId="6C77A971" w14:textId="77777777">
        <w:trPr>
          <w:trHeight w:val="278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DA605" w14:textId="77777777" w:rsidR="00F8751E" w:rsidRDefault="003D0F0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Výrobce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6E7CE" w14:textId="7FD3D1FE" w:rsidR="00F8751E" w:rsidRDefault="003D0F07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Di</w:t>
            </w:r>
            <w:r w:rsidR="004614BB">
              <w:rPr>
                <w:sz w:val="22"/>
              </w:rPr>
              <w:t>p</w:t>
            </w:r>
            <w:r>
              <w:rPr>
                <w:sz w:val="22"/>
              </w:rPr>
              <w:t>lomat</w:t>
            </w:r>
          </w:p>
        </w:tc>
      </w:tr>
      <w:tr w:rsidR="00F8751E" w14:paraId="6DF09576" w14:textId="77777777">
        <w:trPr>
          <w:trHeight w:val="29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C4B90" w14:textId="7EB4D10E" w:rsidR="00F8751E" w:rsidRDefault="003D0F0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Tv</w:t>
            </w:r>
            <w:r w:rsidR="004614BB">
              <w:rPr>
                <w:sz w:val="22"/>
              </w:rPr>
              <w:t>p</w:t>
            </w:r>
            <w:r>
              <w:rPr>
                <w:sz w:val="22"/>
              </w:rPr>
              <w:t>/model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BA25C" w14:textId="3DA82EA7" w:rsidR="00F8751E" w:rsidRDefault="003D0F07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Di</w:t>
            </w:r>
            <w:r w:rsidR="004614BB">
              <w:rPr>
                <w:sz w:val="22"/>
              </w:rPr>
              <w:t>p</w:t>
            </w:r>
            <w:r>
              <w:rPr>
                <w:sz w:val="22"/>
              </w:rPr>
              <w:t>lomat ONE</w:t>
            </w:r>
          </w:p>
        </w:tc>
      </w:tr>
      <w:tr w:rsidR="00F8751E" w14:paraId="45CDEB0E" w14:textId="77777777" w:rsidTr="004614BB">
        <w:trPr>
          <w:trHeight w:val="326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2BB64" w14:textId="16109C53" w:rsidR="00F8751E" w:rsidRPr="004614BB" w:rsidRDefault="003D0F07">
            <w:pPr>
              <w:spacing w:after="0" w:line="259" w:lineRule="auto"/>
              <w:ind w:left="5" w:right="0" w:firstLine="0"/>
              <w:jc w:val="left"/>
              <w:rPr>
                <w:b/>
                <w:bCs/>
              </w:rPr>
            </w:pPr>
            <w:r w:rsidRPr="004614BB">
              <w:rPr>
                <w:b/>
                <w:bCs/>
              </w:rPr>
              <w:t xml:space="preserve">Stomatologická souprava </w:t>
            </w:r>
            <w:r w:rsidR="004614BB" w:rsidRPr="004614BB">
              <w:rPr>
                <w:b/>
                <w:bCs/>
              </w:rPr>
              <w:t>-</w:t>
            </w:r>
            <w:r w:rsidRPr="004614BB">
              <w:rPr>
                <w:b/>
                <w:bCs/>
              </w:rPr>
              <w:t xml:space="preserve"> 2 ks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BB7FB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51E" w14:paraId="288082DD" w14:textId="77777777">
        <w:trPr>
          <w:trHeight w:val="284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F4DE2" w14:textId="6E519EED" w:rsidR="00F8751E" w:rsidRDefault="003D0F0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Zdravotnický </w:t>
            </w:r>
            <w:r w:rsidR="004614BB">
              <w:rPr>
                <w:sz w:val="22"/>
              </w:rPr>
              <w:t>p</w:t>
            </w:r>
            <w:r>
              <w:rPr>
                <w:sz w:val="22"/>
              </w:rPr>
              <w:t xml:space="preserve">rostředek třídv </w:t>
            </w:r>
            <w:r w:rsidR="004614BB">
              <w:rPr>
                <w:sz w:val="22"/>
              </w:rPr>
              <w:t xml:space="preserve">II </w:t>
            </w:r>
            <w:r>
              <w:rPr>
                <w:sz w:val="22"/>
              </w:rPr>
              <w:t>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B89C1" w14:textId="77777777" w:rsidR="00F8751E" w:rsidRDefault="003D0F0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2028BC78" w14:textId="77777777">
        <w:trPr>
          <w:trHeight w:val="818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91247" w14:textId="77777777" w:rsidR="00F8751E" w:rsidRDefault="003D0F07">
            <w:pPr>
              <w:spacing w:after="0" w:line="259" w:lineRule="auto"/>
              <w:ind w:left="10" w:hanging="5"/>
            </w:pPr>
            <w:r>
              <w:rPr>
                <w:sz w:val="22"/>
              </w:rPr>
              <w:t>Souprava nesená křeslem včetně plivátkového bloku a plivátka. Možnost uložit minimálně 4 polohy křesla do paměti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F1E42" w14:textId="77777777" w:rsidR="00F8751E" w:rsidRDefault="003D0F0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4549C964" w14:textId="77777777">
        <w:trPr>
          <w:trHeight w:val="547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100C" w14:textId="77777777" w:rsidR="00F8751E" w:rsidRDefault="003D0F07">
            <w:pPr>
              <w:spacing w:after="0" w:line="259" w:lineRule="auto"/>
              <w:ind w:left="14" w:right="0" w:firstLine="0"/>
            </w:pPr>
            <w:r>
              <w:rPr>
                <w:sz w:val="22"/>
              </w:rPr>
              <w:t>Nosnost křesla při zdvihu i ve fixované poloze min. 180 v celém rozsahu zdvihu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B8F01" w14:textId="77777777" w:rsidR="00F8751E" w:rsidRDefault="003D0F0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2A24CA79" w14:textId="77777777">
        <w:trPr>
          <w:trHeight w:val="109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FEBBA" w14:textId="6F6A908B" w:rsidR="00F8751E" w:rsidRDefault="003D0F07">
            <w:pPr>
              <w:spacing w:after="0" w:line="259" w:lineRule="auto"/>
              <w:ind w:left="10" w:right="14" w:hanging="5"/>
            </w:pPr>
            <w:r>
              <w:rPr>
                <w:sz w:val="22"/>
              </w:rPr>
              <w:t>Výška zdvihu v rozsahu min. 400</w:t>
            </w:r>
            <w:r w:rsidR="004614BB">
              <w:rPr>
                <w:sz w:val="22"/>
              </w:rPr>
              <w:t>-</w:t>
            </w:r>
            <w:r>
              <w:rPr>
                <w:sz w:val="22"/>
              </w:rPr>
              <w:t>700 mm; regulace výšky soupravy a nastavení sedáku i opěrky ovládáním na pultě u asistenta i lékaře; možnost nastavení Trendelenburg polohy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315B6" w14:textId="77777777" w:rsidR="00F8751E" w:rsidRDefault="003D0F0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64FC05EB" w14:textId="77777777">
        <w:trPr>
          <w:trHeight w:val="1088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5866" w14:textId="127A5DA3" w:rsidR="00F8751E" w:rsidRDefault="003D0F07">
            <w:pPr>
              <w:spacing w:after="0" w:line="259" w:lineRule="auto"/>
              <w:ind w:left="10" w:right="0" w:hanging="5"/>
            </w:pPr>
            <w:r>
              <w:rPr>
                <w:sz w:val="22"/>
              </w:rPr>
              <w:t xml:space="preserve">Zádový díl dobře ergonomicky řešený </w:t>
            </w:r>
            <w:r w:rsidR="004614BB">
              <w:rPr>
                <w:sz w:val="22"/>
              </w:rPr>
              <w:t>-</w:t>
            </w:r>
            <w:r>
              <w:rPr>
                <w:sz w:val="22"/>
              </w:rPr>
              <w:t xml:space="preserve"> zajištění stability a pohodlí pacienta; ergonomicky uzpůsobený pro práci vleže i vsedě; ochranný polštář na sedací díl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43619" w14:textId="77777777" w:rsidR="00F8751E" w:rsidRDefault="003D0F0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4191C99A" w14:textId="77777777">
        <w:trPr>
          <w:trHeight w:val="818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BE1FD" w14:textId="77777777" w:rsidR="00F8751E" w:rsidRDefault="003D0F07">
            <w:pPr>
              <w:spacing w:after="0" w:line="259" w:lineRule="auto"/>
              <w:ind w:left="5" w:right="14" w:firstLine="10"/>
            </w:pPr>
            <w:r>
              <w:rPr>
                <w:sz w:val="22"/>
              </w:rPr>
              <w:t xml:space="preserve">Nastavitelná hlavová opěrka min. dvoukloubová, mechanicky aretovaná, </w:t>
            </w:r>
            <w:r>
              <w:rPr>
                <w:sz w:val="22"/>
              </w:rPr>
              <w:t>nastavitelná ve třech osách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963AE" w14:textId="77777777" w:rsidR="00F8751E" w:rsidRDefault="003D0F0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1EAD4048" w14:textId="77777777">
        <w:trPr>
          <w:trHeight w:val="1088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FE60D" w14:textId="77777777" w:rsidR="00F8751E" w:rsidRDefault="003D0F07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Snadno omyvatelné pohyblivé plivátko, lehce snímatelné; hladký povrch nástrojových hadic; celistvý povrch souprav odolný proti desinfekčním prostředkům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930AD" w14:textId="77777777" w:rsidR="00F8751E" w:rsidRDefault="003D0F0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3B80E711" w14:textId="77777777">
        <w:trPr>
          <w:trHeight w:val="552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BF0D" w14:textId="77777777" w:rsidR="00F8751E" w:rsidRDefault="003D0F07">
            <w:pPr>
              <w:spacing w:after="0" w:line="259" w:lineRule="auto"/>
              <w:ind w:left="15" w:right="0" w:hanging="10"/>
            </w:pPr>
            <w:r>
              <w:rPr>
                <w:sz w:val="22"/>
              </w:rPr>
              <w:t xml:space="preserve">Ovládání napouštění kelímku a plivátka na straně lékaře i </w:t>
            </w:r>
            <w:r>
              <w:rPr>
                <w:sz w:val="22"/>
              </w:rPr>
              <w:t>sestry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95F11" w14:textId="77777777" w:rsidR="00F8751E" w:rsidRDefault="003D0F0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1E48C369" w14:textId="77777777">
        <w:trPr>
          <w:trHeight w:val="278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D537C" w14:textId="77777777" w:rsidR="00F8751E" w:rsidRDefault="003D0F0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Odlučovač amalgámu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8B3DB" w14:textId="77777777" w:rsidR="00F8751E" w:rsidRDefault="003D0F0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54425967" w14:textId="77777777">
        <w:trPr>
          <w:trHeight w:val="547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4784" w14:textId="77777777" w:rsidR="00F8751E" w:rsidRDefault="003D0F07">
            <w:pPr>
              <w:spacing w:after="0" w:line="259" w:lineRule="auto"/>
              <w:ind w:left="14" w:right="0" w:firstLine="0"/>
            </w:pPr>
            <w:r>
              <w:rPr>
                <w:sz w:val="22"/>
              </w:rPr>
              <w:t>Nožní ovládání: plynulá regulace rychlosti otáček mikromotoru, vypínání chlazení koncovek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D91E2" w14:textId="77777777" w:rsidR="00F8751E" w:rsidRDefault="003D0F0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5D103D14" w14:textId="77777777">
        <w:trPr>
          <w:trHeight w:val="278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C9724" w14:textId="77777777" w:rsidR="00F8751E" w:rsidRDefault="003D0F0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Zásobník na destilovanou vodu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F07F0" w14:textId="77777777" w:rsidR="00F8751E" w:rsidRDefault="003D0F0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4B0C1BFE" w14:textId="77777777">
        <w:trPr>
          <w:trHeight w:val="28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41FA0" w14:textId="77777777" w:rsidR="00F8751E" w:rsidRDefault="003D0F0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Časovač oplachu plivátka a plnění kelímku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E2486" w14:textId="77777777" w:rsidR="00F8751E" w:rsidRDefault="003D0F0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ano</w:t>
            </w:r>
          </w:p>
        </w:tc>
      </w:tr>
      <w:tr w:rsidR="00F8751E" w14:paraId="605AB523" w14:textId="77777777">
        <w:trPr>
          <w:trHeight w:val="278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CE05" w14:textId="77777777" w:rsidR="00F8751E" w:rsidRDefault="003D0F0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Uvedte vlastnosti: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E5B21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51E" w14:paraId="04B38BC1" w14:textId="77777777">
        <w:trPr>
          <w:trHeight w:val="283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E9BE" w14:textId="77777777" w:rsidR="00F8751E" w:rsidRDefault="003D0F07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>- rozměry [mm] (š x h xv)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AD253" w14:textId="77777777" w:rsidR="00F8751E" w:rsidRDefault="003D0F0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768 x 2025 x 2335</w:t>
            </w:r>
          </w:p>
        </w:tc>
      </w:tr>
      <w:tr w:rsidR="00F8751E" w14:paraId="30DD1955" w14:textId="77777777">
        <w:trPr>
          <w:trHeight w:val="278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5172B" w14:textId="77777777" w:rsidR="00F8751E" w:rsidRDefault="003D0F07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- hmotnost (kg]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C555" w14:textId="77777777" w:rsidR="00F8751E" w:rsidRDefault="003D0F0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180 kg</w:t>
            </w:r>
          </w:p>
        </w:tc>
      </w:tr>
      <w:tr w:rsidR="00F8751E" w14:paraId="74F29B43" w14:textId="77777777">
        <w:trPr>
          <w:trHeight w:val="278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1A859" w14:textId="77777777" w:rsidR="00F8751E" w:rsidRDefault="003D0F07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>naoáiení [Vl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42955" w14:textId="77777777" w:rsidR="00F8751E" w:rsidRDefault="003D0F0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230 VAC</w:t>
            </w:r>
          </w:p>
        </w:tc>
      </w:tr>
      <w:tr w:rsidR="00F8751E" w14:paraId="14BC2B6F" w14:textId="77777777">
        <w:trPr>
          <w:trHeight w:val="283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B3D12" w14:textId="77777777" w:rsidR="00F8751E" w:rsidRDefault="003D0F07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- příkon [W]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2AC62" w14:textId="34903F73" w:rsidR="00F8751E" w:rsidRPr="004614BB" w:rsidRDefault="004614BB">
            <w:pPr>
              <w:spacing w:after="0" w:line="259" w:lineRule="auto"/>
              <w:ind w:left="14" w:right="0" w:firstLine="0"/>
              <w:jc w:val="left"/>
              <w:rPr>
                <w:sz w:val="22"/>
              </w:rPr>
            </w:pPr>
            <w:r w:rsidRPr="004614BB">
              <w:rPr>
                <w:sz w:val="22"/>
              </w:rPr>
              <w:t>1100W</w:t>
            </w:r>
          </w:p>
        </w:tc>
      </w:tr>
    </w:tbl>
    <w:p w14:paraId="11DAF04F" w14:textId="10F7D85B" w:rsidR="00F8751E" w:rsidRDefault="003D0F07">
      <w:pPr>
        <w:spacing w:after="0" w:line="259" w:lineRule="auto"/>
        <w:ind w:left="0" w:right="854" w:firstLine="0"/>
        <w:jc w:val="right"/>
      </w:pPr>
      <w:r>
        <w:rPr>
          <w:noProof/>
        </w:rPr>
        <w:lastRenderedPageBreak/>
        <w:drawing>
          <wp:inline distT="0" distB="0" distL="0" distR="0" wp14:anchorId="752FED40" wp14:editId="4AADB7B8">
            <wp:extent cx="6097" cy="6097"/>
            <wp:effectExtent l="0" t="0" r="0" b="0"/>
            <wp:docPr id="26004" name="Picture 26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4" name="Picture 2600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851" w:type="dxa"/>
        <w:tblInd w:w="-778" w:type="dxa"/>
        <w:tblLook w:val="04A0" w:firstRow="1" w:lastRow="0" w:firstColumn="1" w:lastColumn="0" w:noHBand="0" w:noVBand="1"/>
      </w:tblPr>
      <w:tblGrid>
        <w:gridCol w:w="61"/>
        <w:gridCol w:w="1143"/>
        <w:gridCol w:w="10647"/>
      </w:tblGrid>
      <w:tr w:rsidR="00F8751E" w14:paraId="5B810C3E" w14:textId="77777777" w:rsidTr="00EE21FC">
        <w:trPr>
          <w:trHeight w:val="9186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741B5E8" w14:textId="5F369490" w:rsidR="00F8751E" w:rsidRDefault="00F8751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C4964" w14:textId="77777777" w:rsidR="00F8751E" w:rsidRDefault="003D0F07">
            <w:pPr>
              <w:spacing w:after="0" w:line="259" w:lineRule="auto"/>
              <w:ind w:left="11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CF2B189" wp14:editId="2591A432">
                  <wp:extent cx="6096" cy="6098"/>
                  <wp:effectExtent l="0" t="0" r="0" b="0"/>
                  <wp:docPr id="29099" name="Picture 29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9" name="Picture 2909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</w:tcPr>
          <w:p w14:paraId="59C85F70" w14:textId="77777777" w:rsidR="00F8751E" w:rsidRDefault="00F8751E">
            <w:pPr>
              <w:spacing w:after="0" w:line="259" w:lineRule="auto"/>
              <w:ind w:left="-1592" w:right="10646" w:firstLine="0"/>
              <w:jc w:val="left"/>
            </w:pPr>
          </w:p>
          <w:tbl>
            <w:tblPr>
              <w:tblStyle w:val="TableGrid"/>
              <w:tblW w:w="9008" w:type="dxa"/>
              <w:tblInd w:w="46" w:type="dxa"/>
              <w:tblCellMar>
                <w:left w:w="42" w:type="dxa"/>
                <w:right w:w="91" w:type="dxa"/>
              </w:tblCellMar>
              <w:tblLook w:val="04A0" w:firstRow="1" w:lastRow="0" w:firstColumn="1" w:lastColumn="0" w:noHBand="0" w:noVBand="1"/>
            </w:tblPr>
            <w:tblGrid>
              <w:gridCol w:w="4468"/>
              <w:gridCol w:w="166"/>
              <w:gridCol w:w="4374"/>
            </w:tblGrid>
            <w:tr w:rsidR="00F8751E" w14:paraId="02BF7727" w14:textId="77777777" w:rsidTr="003D0F07">
              <w:trPr>
                <w:trHeight w:val="275"/>
              </w:trPr>
              <w:tc>
                <w:tcPr>
                  <w:tcW w:w="463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022AEB" w14:textId="77777777" w:rsidR="00F8751E" w:rsidRPr="004614BB" w:rsidRDefault="003D0F07">
                  <w:pPr>
                    <w:spacing w:after="0" w:line="259" w:lineRule="auto"/>
                    <w:ind w:left="0" w:right="0" w:firstLine="0"/>
                    <w:jc w:val="left"/>
                    <w:rPr>
                      <w:b/>
                      <w:bCs/>
                    </w:rPr>
                  </w:pPr>
                  <w:r w:rsidRPr="004614BB">
                    <w:rPr>
                      <w:b/>
                      <w:bCs/>
                    </w:rPr>
                    <w:t>Pracovní pult lékaře:</w:t>
                  </w:r>
                </w:p>
              </w:tc>
              <w:tc>
                <w:tcPr>
                  <w:tcW w:w="43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357468" w14:textId="77777777" w:rsidR="00F8751E" w:rsidRDefault="00F8751E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8751E" w14:paraId="4A055FA6" w14:textId="77777777" w:rsidTr="003D0F07">
              <w:trPr>
                <w:trHeight w:val="551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4ABD95" w14:textId="7E45958A" w:rsidR="00F8751E" w:rsidRDefault="003D0F07">
                  <w:pPr>
                    <w:spacing w:after="0" w:line="259" w:lineRule="auto"/>
                    <w:ind w:left="124" w:right="0" w:hanging="110"/>
                    <w:jc w:val="left"/>
                  </w:pPr>
                  <w:r>
                    <w:rPr>
                      <w:sz w:val="22"/>
                    </w:rPr>
                    <w:t>Horní vedení pracovních hadic</w:t>
                  </w:r>
                  <w:r w:rsidR="004614BB">
                    <w:rPr>
                      <w:sz w:val="22"/>
                    </w:rPr>
                    <w:t xml:space="preserve"> - </w:t>
                  </w:r>
                  <w:r>
                    <w:rPr>
                      <w:sz w:val="22"/>
                    </w:rPr>
                    <w:t xml:space="preserve">min. 5 </w:t>
                  </w:r>
                  <w:r w:rsidR="004614BB">
                    <w:rPr>
                      <w:sz w:val="22"/>
                    </w:rPr>
                    <w:t>p</w:t>
                  </w:r>
                  <w:r>
                    <w:rPr>
                      <w:sz w:val="22"/>
                    </w:rPr>
                    <w:t>racovních pozic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57A943" w14:textId="77777777" w:rsidR="00F8751E" w:rsidRDefault="003D0F07">
                  <w:pPr>
                    <w:spacing w:after="0" w:line="259" w:lineRule="auto"/>
                    <w:ind w:left="68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344E0E7C" w14:textId="77777777" w:rsidTr="003D0F07">
              <w:trPr>
                <w:trHeight w:val="553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3338A6" w14:textId="77777777" w:rsidR="00F8751E" w:rsidRDefault="003D0F07">
                  <w:pPr>
                    <w:spacing w:after="0" w:line="259" w:lineRule="auto"/>
                    <w:ind w:left="14" w:right="0" w:firstLine="0"/>
                  </w:pPr>
                  <w:r>
                    <w:rPr>
                      <w:sz w:val="22"/>
                    </w:rPr>
                    <w:t>1x světelná turbínka</w:t>
                  </w:r>
                  <w:r>
                    <w:rPr>
                      <w:sz w:val="22"/>
                    </w:rPr>
                    <w:t xml:space="preserve"> s rychlospojkou, ovládaná nožním spínačem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110DE0" w14:textId="77777777" w:rsidR="00F8751E" w:rsidRDefault="003D0F07">
                  <w:pPr>
                    <w:spacing w:after="0" w:line="259" w:lineRule="auto"/>
                    <w:ind w:left="68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18E10DE0" w14:textId="77777777" w:rsidTr="003D0F07">
              <w:trPr>
                <w:trHeight w:val="547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8E8928" w14:textId="229F4115" w:rsidR="00F8751E" w:rsidRDefault="003D0F07">
                  <w:pPr>
                    <w:spacing w:after="0" w:line="259" w:lineRule="auto"/>
                    <w:ind w:left="15" w:right="0" w:hanging="5"/>
                  </w:pPr>
                  <w:r>
                    <w:rPr>
                      <w:sz w:val="22"/>
                    </w:rPr>
                    <w:t xml:space="preserve">2x světelný mikromotor bezuhlíkový ovládaný nožním spínačem; (rozsah 1000 </w:t>
                  </w:r>
                  <w:r w:rsidR="004614BB">
                    <w:rPr>
                      <w:sz w:val="22"/>
                    </w:rPr>
                    <w:t>-</w:t>
                  </w:r>
                  <w:r>
                    <w:rPr>
                      <w:sz w:val="22"/>
                    </w:rPr>
                    <w:t xml:space="preserve"> 40 000 ot/min)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30A2C4" w14:textId="77777777" w:rsidR="00F8751E" w:rsidRDefault="003D0F07">
                  <w:pPr>
                    <w:spacing w:after="0" w:line="259" w:lineRule="auto"/>
                    <w:ind w:left="73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7BF294D2" w14:textId="77777777" w:rsidTr="003D0F07">
              <w:trPr>
                <w:trHeight w:val="278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DE0798" w14:textId="77777777" w:rsidR="00F8751E" w:rsidRDefault="003D0F07">
                  <w:pPr>
                    <w:spacing w:after="0" w:line="259" w:lineRule="auto"/>
                    <w:ind w:left="19" w:right="0" w:firstLine="0"/>
                    <w:jc w:val="left"/>
                  </w:pPr>
                  <w:r>
                    <w:rPr>
                      <w:sz w:val="22"/>
                    </w:rPr>
                    <w:t>1x kombinovaná stříkačka - 3 funkční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D6150E" w14:textId="77777777" w:rsidR="00F8751E" w:rsidRDefault="003D0F07">
                  <w:pPr>
                    <w:spacing w:after="0" w:line="259" w:lineRule="auto"/>
                    <w:ind w:left="73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756BC967" w14:textId="77777777" w:rsidTr="003D0F07">
              <w:trPr>
                <w:trHeight w:val="547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443B38" w14:textId="0B1E1AD6" w:rsidR="00F8751E" w:rsidRDefault="003D0F07">
                  <w:pPr>
                    <w:spacing w:after="0" w:line="259" w:lineRule="auto"/>
                    <w:ind w:left="10" w:right="0" w:firstLine="10"/>
                  </w:pPr>
                  <w:r>
                    <w:rPr>
                      <w:sz w:val="22"/>
                    </w:rPr>
                    <w:t>1x ultrazvukový odstraňovač zubního kamene, elektricky ovládaný nožním s</w:t>
                  </w:r>
                  <w:r w:rsidR="004614BB">
                    <w:rPr>
                      <w:sz w:val="22"/>
                    </w:rPr>
                    <w:t>p</w:t>
                  </w:r>
                  <w:r>
                    <w:rPr>
                      <w:sz w:val="22"/>
                    </w:rPr>
                    <w:t>ínačem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A0A1CB" w14:textId="77777777" w:rsidR="00F8751E" w:rsidRDefault="003D0F07">
                  <w:pPr>
                    <w:spacing w:after="0" w:line="259" w:lineRule="auto"/>
                    <w:ind w:left="73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67129ADA" w14:textId="77777777" w:rsidTr="003D0F07">
              <w:trPr>
                <w:trHeight w:val="278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1A5A65" w14:textId="77777777" w:rsidR="00F8751E" w:rsidRDefault="003D0F07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rPr>
                      <w:sz w:val="22"/>
                    </w:rPr>
                    <w:t>ovládací panel pro řízení funkcí soupravy a křesla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0AB6C5" w14:textId="77777777" w:rsidR="00F8751E" w:rsidRDefault="003D0F07">
                  <w:pPr>
                    <w:spacing w:after="0" w:line="259" w:lineRule="auto"/>
                    <w:ind w:left="73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18620E52" w14:textId="77777777" w:rsidTr="003D0F07">
              <w:trPr>
                <w:trHeight w:val="278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CB7DA1" w14:textId="77777777" w:rsidR="00F8751E" w:rsidRDefault="003D0F07">
                  <w:pPr>
                    <w:spacing w:after="0" w:line="259" w:lineRule="auto"/>
                    <w:ind w:left="19" w:right="0" w:firstLine="0"/>
                    <w:jc w:val="left"/>
                  </w:pPr>
                  <w:r>
                    <w:rPr>
                      <w:sz w:val="22"/>
                    </w:rPr>
                    <w:t>Instrumentační odkládací stolek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9F5A8F" w14:textId="77777777" w:rsidR="00F8751E" w:rsidRDefault="003D0F07">
                  <w:pPr>
                    <w:spacing w:after="0" w:line="259" w:lineRule="auto"/>
                    <w:ind w:left="73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3C68C41B" w14:textId="77777777" w:rsidTr="003D0F07">
              <w:trPr>
                <w:trHeight w:val="278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CC28A0" w14:textId="77777777" w:rsidR="00F8751E" w:rsidRPr="003D0F07" w:rsidRDefault="003D0F07">
                  <w:pPr>
                    <w:spacing w:after="0" w:line="259" w:lineRule="auto"/>
                    <w:ind w:left="10" w:right="0" w:firstLine="0"/>
                    <w:jc w:val="left"/>
                    <w:rPr>
                      <w:b/>
                      <w:bCs/>
                    </w:rPr>
                  </w:pPr>
                  <w:r w:rsidRPr="003D0F07">
                    <w:rPr>
                      <w:b/>
                      <w:bCs/>
                    </w:rPr>
                    <w:t>Pracovní pult asistenta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3F2485" w14:textId="77777777" w:rsidR="00F8751E" w:rsidRDefault="00F8751E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8751E" w14:paraId="2280374C" w14:textId="77777777" w:rsidTr="003D0F07">
              <w:trPr>
                <w:trHeight w:val="282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3805B8" w14:textId="77777777" w:rsidR="00F8751E" w:rsidRDefault="003D0F07">
                  <w:pPr>
                    <w:spacing w:after="0" w:line="259" w:lineRule="auto"/>
                    <w:ind w:left="19" w:right="0" w:firstLine="0"/>
                    <w:jc w:val="left"/>
                  </w:pPr>
                  <w:r>
                    <w:rPr>
                      <w:sz w:val="22"/>
                    </w:rPr>
                    <w:t>Umístění na pantografickém rameni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402960" w14:textId="77777777" w:rsidR="00F8751E" w:rsidRDefault="003D0F07">
                  <w:pPr>
                    <w:spacing w:after="0" w:line="259" w:lineRule="auto"/>
                    <w:ind w:left="78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1EFA8077" w14:textId="77777777" w:rsidTr="003D0F07">
              <w:trPr>
                <w:trHeight w:val="278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D615FC" w14:textId="77777777" w:rsidR="00F8751E" w:rsidRDefault="003D0F07">
                  <w:pPr>
                    <w:spacing w:after="0" w:line="259" w:lineRule="auto"/>
                    <w:ind w:left="14" w:right="0" w:firstLine="0"/>
                    <w:jc w:val="left"/>
                  </w:pPr>
                  <w:r>
                    <w:rPr>
                      <w:sz w:val="22"/>
                    </w:rPr>
                    <w:t>Ovládací panel pro řízení funkcí soupravy a křesla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1620F0" w14:textId="77777777" w:rsidR="00F8751E" w:rsidRDefault="003D0F07">
                  <w:pPr>
                    <w:spacing w:after="0" w:line="259" w:lineRule="auto"/>
                    <w:ind w:left="78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3D8C7282" w14:textId="77777777" w:rsidTr="003D0F07">
              <w:trPr>
                <w:trHeight w:val="278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1F1094" w14:textId="77777777" w:rsidR="00F8751E" w:rsidRDefault="003D0F07">
                  <w:pPr>
                    <w:spacing w:after="0" w:line="259" w:lineRule="auto"/>
                    <w:ind w:left="24" w:right="0" w:firstLine="0"/>
                    <w:jc w:val="left"/>
                  </w:pPr>
                  <w:r>
                    <w:rPr>
                      <w:sz w:val="22"/>
                    </w:rPr>
                    <w:t>Koncovky malé a velké chirurgické savky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CBABD9" w14:textId="77777777" w:rsidR="00F8751E" w:rsidRDefault="003D0F07">
                  <w:pPr>
                    <w:spacing w:after="0" w:line="259" w:lineRule="auto"/>
                    <w:ind w:left="83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057361C0" w14:textId="77777777" w:rsidTr="003D0F07">
              <w:trPr>
                <w:trHeight w:val="284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11B46D" w14:textId="77777777" w:rsidR="00F8751E" w:rsidRDefault="003D0F07">
                  <w:pPr>
                    <w:spacing w:after="0" w:line="259" w:lineRule="auto"/>
                    <w:ind w:left="24" w:right="0" w:firstLine="0"/>
                    <w:jc w:val="left"/>
                  </w:pPr>
                  <w:r>
                    <w:rPr>
                      <w:sz w:val="22"/>
                    </w:rPr>
                    <w:t>Plivátko nesené ramenem křesla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439336" w14:textId="77777777" w:rsidR="00F8751E" w:rsidRDefault="003D0F07">
                  <w:pPr>
                    <w:spacing w:after="0" w:line="259" w:lineRule="auto"/>
                    <w:ind w:left="83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0BEF3708" w14:textId="77777777" w:rsidTr="003D0F07">
              <w:trPr>
                <w:trHeight w:val="272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79C224" w14:textId="77777777" w:rsidR="00F8751E" w:rsidRPr="003D0F07" w:rsidRDefault="003D0F07">
                  <w:pPr>
                    <w:spacing w:after="0" w:line="259" w:lineRule="auto"/>
                    <w:ind w:left="10" w:right="0" w:firstLine="0"/>
                    <w:jc w:val="left"/>
                    <w:rPr>
                      <w:b/>
                      <w:bCs/>
                    </w:rPr>
                  </w:pPr>
                  <w:r w:rsidRPr="003D0F07">
                    <w:rPr>
                      <w:b/>
                      <w:bCs/>
                    </w:rPr>
                    <w:t>Osvětlení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19AC2D" w14:textId="77777777" w:rsidR="00F8751E" w:rsidRDefault="00F8751E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8751E" w14:paraId="3ACBCEF9" w14:textId="77777777" w:rsidTr="003D0F07">
              <w:trPr>
                <w:trHeight w:val="278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1EEAF8" w14:textId="77777777" w:rsidR="00F8751E" w:rsidRDefault="003D0F07">
                  <w:pPr>
                    <w:spacing w:after="0" w:line="259" w:lineRule="auto"/>
                    <w:ind w:left="24" w:right="0" w:firstLine="0"/>
                    <w:jc w:val="left"/>
                  </w:pPr>
                  <w:r>
                    <w:rPr>
                      <w:sz w:val="22"/>
                    </w:rPr>
                    <w:t>LED světlo nesené ramenem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292DB9" w14:textId="77777777" w:rsidR="00F8751E" w:rsidRDefault="003D0F07">
                  <w:pPr>
                    <w:spacing w:after="0" w:line="259" w:lineRule="auto"/>
                    <w:ind w:left="88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6ACCA929" w14:textId="77777777" w:rsidTr="003D0F07">
              <w:trPr>
                <w:trHeight w:val="553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D00C36" w14:textId="77777777" w:rsidR="00F8751E" w:rsidRDefault="003D0F07">
                  <w:pPr>
                    <w:spacing w:after="0" w:line="259" w:lineRule="auto"/>
                    <w:ind w:left="24" w:right="0" w:firstLine="5"/>
                  </w:pPr>
                  <w:r>
                    <w:rPr>
                      <w:sz w:val="22"/>
                    </w:rPr>
                    <w:t>Index podání barev min. 91 CRI; teplota světla v rozmezí 4800-5200 K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7140B8" w14:textId="77777777" w:rsidR="00F8751E" w:rsidRDefault="003D0F07">
                  <w:pPr>
                    <w:spacing w:after="0" w:line="259" w:lineRule="auto"/>
                    <w:ind w:left="88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4052795C" w14:textId="77777777" w:rsidTr="003D0F07">
              <w:trPr>
                <w:trHeight w:val="547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826D53" w14:textId="04E873CB" w:rsidR="00F8751E" w:rsidRDefault="003D0F07">
                  <w:pPr>
                    <w:spacing w:after="0" w:line="259" w:lineRule="auto"/>
                    <w:ind w:left="144" w:right="0" w:hanging="115"/>
                  </w:pPr>
                  <w:r>
                    <w:rPr>
                      <w:sz w:val="22"/>
                    </w:rPr>
                    <w:t>Nastavitelná intenzita světla + možnost modů p</w:t>
                  </w:r>
                  <w:r>
                    <w:rPr>
                      <w:sz w:val="22"/>
                    </w:rPr>
                    <w:t>ro p</w:t>
                  </w:r>
                  <w:r>
                    <w:rPr>
                      <w:sz w:val="22"/>
                    </w:rPr>
                    <w:t>ráci s fotokomp</w:t>
                  </w:r>
                  <w:r>
                    <w:rPr>
                      <w:sz w:val="22"/>
                    </w:rPr>
                    <w:t>ozity</w:t>
                  </w:r>
                  <w:r>
                    <w:rPr>
                      <w:sz w:val="22"/>
                    </w:rPr>
                    <w:t xml:space="preserve"> (minimálně 20 000 lux)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A8E47D" w14:textId="77777777" w:rsidR="00F8751E" w:rsidRDefault="003D0F07">
                  <w:pPr>
                    <w:spacing w:after="0" w:line="259" w:lineRule="auto"/>
                    <w:ind w:left="88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7EDAA571" w14:textId="77777777" w:rsidTr="003D0F07">
              <w:trPr>
                <w:trHeight w:val="349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06921E" w14:textId="77777777" w:rsidR="00F8751E" w:rsidRDefault="003D0F07">
                  <w:pPr>
                    <w:spacing w:after="0" w:line="259" w:lineRule="auto"/>
                    <w:ind w:left="29" w:right="0" w:firstLine="0"/>
                    <w:jc w:val="left"/>
                  </w:pPr>
                  <w:r>
                    <w:rPr>
                      <w:sz w:val="22"/>
                    </w:rPr>
                    <w:t>Minimálně 3 osy pohybu lampy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205E9F" w14:textId="77777777" w:rsidR="00F8751E" w:rsidRDefault="003D0F07">
                  <w:pPr>
                    <w:spacing w:after="0" w:line="259" w:lineRule="auto"/>
                    <w:ind w:left="88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76167071" w14:textId="77777777" w:rsidTr="003D0F07">
              <w:trPr>
                <w:trHeight w:val="197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09DC49" w14:textId="77777777" w:rsidR="00F8751E" w:rsidRPr="003D0F07" w:rsidRDefault="003D0F07">
                  <w:pPr>
                    <w:spacing w:after="0" w:line="259" w:lineRule="auto"/>
                    <w:ind w:left="29" w:right="0" w:firstLine="0"/>
                    <w:jc w:val="left"/>
                    <w:rPr>
                      <w:b/>
                      <w:bCs/>
                    </w:rPr>
                  </w:pPr>
                  <w:r w:rsidRPr="003D0F07">
                    <w:rPr>
                      <w:b/>
                      <w:bCs/>
                    </w:rPr>
                    <w:t>Další požadavky: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54964B" w14:textId="77777777" w:rsidR="00F8751E" w:rsidRDefault="00F8751E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8751E" w14:paraId="657701BF" w14:textId="77777777" w:rsidTr="003D0F07">
              <w:trPr>
                <w:trHeight w:val="292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E49DE7" w14:textId="77777777" w:rsidR="00F8751E" w:rsidRDefault="003D0F07">
                  <w:pPr>
                    <w:spacing w:after="0" w:line="259" w:lineRule="auto"/>
                    <w:ind w:left="24" w:right="0" w:firstLine="0"/>
                    <w:jc w:val="left"/>
                  </w:pPr>
                  <w:r>
                    <w:rPr>
                      <w:sz w:val="22"/>
                    </w:rPr>
                    <w:t>dostupnost servisu a ND na min. 10 let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8A94B0" w14:textId="77777777" w:rsidR="00F8751E" w:rsidRDefault="003D0F07">
                  <w:pPr>
                    <w:spacing w:after="0" w:line="259" w:lineRule="auto"/>
                    <w:ind w:left="92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7595433B" w14:textId="77777777" w:rsidTr="003D0F07">
              <w:trPr>
                <w:trHeight w:val="278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8AE61D" w14:textId="77777777" w:rsidR="00F8751E" w:rsidRDefault="003D0F07">
                  <w:pPr>
                    <w:spacing w:after="0" w:line="259" w:lineRule="auto"/>
                    <w:ind w:left="29" w:right="0" w:firstLine="0"/>
                    <w:jc w:val="left"/>
                  </w:pPr>
                  <w:r>
                    <w:rPr>
                      <w:sz w:val="22"/>
                    </w:rPr>
                    <w:t>nástup na servis max. do 24hod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AAA553" w14:textId="77777777" w:rsidR="00F8751E" w:rsidRDefault="003D0F07">
                  <w:pPr>
                    <w:spacing w:after="0" w:line="259" w:lineRule="auto"/>
                    <w:ind w:left="92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  <w:tr w:rsidR="00F8751E" w14:paraId="31C51487" w14:textId="77777777" w:rsidTr="003D0F07">
              <w:trPr>
                <w:trHeight w:val="553"/>
              </w:trPr>
              <w:tc>
                <w:tcPr>
                  <w:tcW w:w="4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4125B7" w14:textId="26C8531A" w:rsidR="00F8751E" w:rsidRDefault="003D0F07">
                  <w:pPr>
                    <w:tabs>
                      <w:tab w:val="right" w:pos="4334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Zapůjčení </w:t>
                  </w:r>
                  <w:r>
                    <w:rPr>
                      <w:sz w:val="22"/>
                    </w:rPr>
                    <w:t xml:space="preserve">náhradního vybavení </w:t>
                  </w:r>
                  <w:r>
                    <w:rPr>
                      <w:sz w:val="22"/>
                    </w:rPr>
                    <w:t>soupravy</w:t>
                  </w:r>
                </w:p>
                <w:p w14:paraId="3050E447" w14:textId="77777777" w:rsidR="00F8751E" w:rsidRDefault="003D0F07">
                  <w:pPr>
                    <w:spacing w:after="0" w:line="259" w:lineRule="auto"/>
                    <w:ind w:left="29" w:right="0" w:firstLine="0"/>
                    <w:jc w:val="left"/>
                  </w:pPr>
                  <w:r>
                    <w:rPr>
                      <w:sz w:val="22"/>
                    </w:rPr>
                    <w:t>(turbíny, kolénka atd.) po dobu opravy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5248F1" w14:textId="77777777" w:rsidR="00F8751E" w:rsidRDefault="003D0F07">
                  <w:pPr>
                    <w:spacing w:after="0" w:line="259" w:lineRule="auto"/>
                    <w:ind w:left="92" w:right="0" w:firstLine="0"/>
                    <w:jc w:val="left"/>
                  </w:pPr>
                  <w:r>
                    <w:rPr>
                      <w:sz w:val="22"/>
                    </w:rPr>
                    <w:t>ano</w:t>
                  </w:r>
                </w:p>
              </w:tc>
            </w:tr>
          </w:tbl>
          <w:p w14:paraId="70B143C0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0BF8B28" w14:textId="2D3B0F4D" w:rsidR="00F8751E" w:rsidRDefault="00F8751E">
      <w:pPr>
        <w:spacing w:after="186" w:line="259" w:lineRule="auto"/>
        <w:ind w:left="6058" w:right="0" w:firstLine="0"/>
        <w:jc w:val="left"/>
      </w:pPr>
    </w:p>
    <w:p w14:paraId="3017A736" w14:textId="4AAC9064" w:rsidR="003D0F07" w:rsidRDefault="003D0F07">
      <w:pPr>
        <w:spacing w:after="186" w:line="259" w:lineRule="auto"/>
        <w:ind w:left="6058" w:right="0" w:firstLine="0"/>
        <w:jc w:val="left"/>
      </w:pPr>
      <w:r>
        <w:t>…………………………………..</w:t>
      </w:r>
    </w:p>
    <w:p w14:paraId="4F4A2ED5" w14:textId="7BF340BE" w:rsidR="00F8751E" w:rsidRDefault="003D0F07">
      <w:pPr>
        <w:spacing w:after="2746" w:line="265" w:lineRule="auto"/>
        <w:ind w:left="6639" w:right="892" w:hanging="10"/>
        <w:rPr>
          <w:sz w:val="22"/>
        </w:rPr>
      </w:pPr>
      <w:r>
        <w:rPr>
          <w:sz w:val="22"/>
        </w:rPr>
        <w:t>podpis oprávněné osoby</w:t>
      </w:r>
    </w:p>
    <w:p w14:paraId="45DBBFF6" w14:textId="77777777" w:rsidR="00EE21FC" w:rsidRDefault="00EE21FC">
      <w:pPr>
        <w:spacing w:after="2746" w:line="265" w:lineRule="auto"/>
        <w:ind w:left="6639" w:right="892" w:hanging="10"/>
      </w:pPr>
    </w:p>
    <w:p w14:paraId="6BF38F26" w14:textId="61C414AF" w:rsidR="00F8751E" w:rsidRDefault="00F8751E">
      <w:pPr>
        <w:spacing w:after="0" w:line="259" w:lineRule="auto"/>
        <w:ind w:left="0" w:right="854" w:firstLine="0"/>
        <w:jc w:val="right"/>
      </w:pPr>
    </w:p>
    <w:p w14:paraId="79C78E13" w14:textId="36EDF45B" w:rsidR="00F8751E" w:rsidRDefault="003D0F07">
      <w:pPr>
        <w:tabs>
          <w:tab w:val="right" w:pos="10445"/>
        </w:tabs>
        <w:spacing w:after="0" w:line="259" w:lineRule="auto"/>
        <w:ind w:left="0" w:right="0" w:firstLine="0"/>
        <w:jc w:val="left"/>
      </w:pPr>
      <w:r w:rsidRPr="00EE21FC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 wp14:anchorId="5293F876" wp14:editId="11AFAFC5">
            <wp:simplePos x="0" y="0"/>
            <wp:positionH relativeFrom="page">
              <wp:posOffset>633984</wp:posOffset>
            </wp:positionH>
            <wp:positionV relativeFrom="page">
              <wp:posOffset>481721</wp:posOffset>
            </wp:positionV>
            <wp:extent cx="6096" cy="18293"/>
            <wp:effectExtent l="0" t="0" r="0" b="0"/>
            <wp:wrapSquare wrapText="bothSides"/>
            <wp:docPr id="31878" name="Picture 31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8" name="Picture 318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1FC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 wp14:anchorId="1BF6D76F" wp14:editId="67B38002">
            <wp:simplePos x="0" y="0"/>
            <wp:positionH relativeFrom="page">
              <wp:posOffset>585216</wp:posOffset>
            </wp:positionH>
            <wp:positionV relativeFrom="page">
              <wp:posOffset>573187</wp:posOffset>
            </wp:positionV>
            <wp:extent cx="6096" cy="12196"/>
            <wp:effectExtent l="0" t="0" r="0" b="0"/>
            <wp:wrapSquare wrapText="bothSides"/>
            <wp:docPr id="31879" name="Picture 31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9" name="Picture 3187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1FC" w:rsidRPr="00EE21FC">
        <w:rPr>
          <w:noProof/>
          <w:sz w:val="28"/>
          <w:szCs w:val="28"/>
        </w:rPr>
        <w:t>DEN</w:t>
      </w:r>
      <w:r>
        <w:rPr>
          <w:sz w:val="28"/>
        </w:rPr>
        <w:t>T UNIT MORAVA s.r.o.</w:t>
      </w:r>
      <w:r>
        <w:rPr>
          <w:sz w:val="28"/>
        </w:rPr>
        <w:tab/>
        <w:t>NABÍDKA č. 23NA115</w:t>
      </w:r>
    </w:p>
    <w:tbl>
      <w:tblPr>
        <w:tblStyle w:val="TableGrid"/>
        <w:tblW w:w="10657" w:type="dxa"/>
        <w:tblInd w:w="-326" w:type="dxa"/>
        <w:tblCellMar>
          <w:top w:w="145" w:type="dxa"/>
          <w:bottom w:w="59" w:type="dxa"/>
        </w:tblCellMar>
        <w:tblLook w:val="04A0" w:firstRow="1" w:lastRow="0" w:firstColumn="1" w:lastColumn="0" w:noHBand="0" w:noVBand="1"/>
      </w:tblPr>
      <w:tblGrid>
        <w:gridCol w:w="2772"/>
        <w:gridCol w:w="394"/>
        <w:gridCol w:w="572"/>
        <w:gridCol w:w="811"/>
        <w:gridCol w:w="959"/>
        <w:gridCol w:w="894"/>
        <w:gridCol w:w="1725"/>
        <w:gridCol w:w="1169"/>
        <w:gridCol w:w="1361"/>
      </w:tblGrid>
      <w:tr w:rsidR="00F8751E" w14:paraId="04C1069F" w14:textId="77777777" w:rsidTr="00EE21FC">
        <w:trPr>
          <w:trHeight w:val="2157"/>
        </w:trPr>
        <w:tc>
          <w:tcPr>
            <w:tcW w:w="277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2770B" w14:textId="592C287D" w:rsidR="00F8751E" w:rsidRDefault="003D0F07">
            <w:pPr>
              <w:spacing w:after="0" w:line="249" w:lineRule="auto"/>
              <w:ind w:left="365" w:right="744" w:hanging="82"/>
              <w:jc w:val="left"/>
            </w:pPr>
            <w:r>
              <w:rPr>
                <w:sz w:val="18"/>
              </w:rPr>
              <w:t xml:space="preserve">Dodavatel: </w:t>
            </w:r>
            <w:r>
              <w:rPr>
                <w:noProof/>
              </w:rPr>
              <w:drawing>
                <wp:inline distT="0" distB="0" distL="0" distR="0" wp14:anchorId="3F4930C4" wp14:editId="75E0A8F7">
                  <wp:extent cx="6096" cy="18293"/>
                  <wp:effectExtent l="0" t="0" r="0" b="0"/>
                  <wp:docPr id="31752" name="Picture 31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2" name="Picture 3175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46BEFCCC" wp14:editId="27F4FBB2">
                  <wp:extent cx="6096" cy="18293"/>
                  <wp:effectExtent l="0" t="0" r="0" b="0"/>
                  <wp:docPr id="31751" name="Picture 3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1" name="Picture 3175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7C68B07B" wp14:editId="57475033">
                  <wp:extent cx="6096" cy="12195"/>
                  <wp:effectExtent l="0" t="0" r="0" b="0"/>
                  <wp:docPr id="31749" name="Picture 31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9" name="Picture 3174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65DC958F" wp14:editId="5A627167">
                  <wp:extent cx="24384" cy="36587"/>
                  <wp:effectExtent l="0" t="0" r="0" b="0"/>
                  <wp:docPr id="31753" name="Picture 3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3" name="Picture 3175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3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DA57030" wp14:editId="1ECD86E7">
                  <wp:extent cx="12192" cy="12195"/>
                  <wp:effectExtent l="0" t="0" r="0" b="0"/>
                  <wp:docPr id="31748" name="Picture 31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8" name="Picture 3174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DBD1EDD" wp14:editId="6B55E10B">
                  <wp:extent cx="18288" cy="48782"/>
                  <wp:effectExtent l="0" t="0" r="0" b="0"/>
                  <wp:docPr id="31750" name="Picture 31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0" name="Picture 3175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</w:p>
          <w:p w14:paraId="2EBDE2D9" w14:textId="77777777" w:rsidR="00F8751E" w:rsidRDefault="003D0F07">
            <w:pPr>
              <w:spacing w:after="0" w:line="259" w:lineRule="auto"/>
              <w:ind w:left="283" w:right="0" w:firstLine="0"/>
              <w:jc w:val="left"/>
            </w:pPr>
            <w:r>
              <w:t>DENT UNIT MORAVA s.r.o.</w:t>
            </w:r>
          </w:p>
          <w:p w14:paraId="45B4706E" w14:textId="77777777" w:rsidR="00F8751E" w:rsidRDefault="003D0F07">
            <w:pPr>
              <w:spacing w:after="0" w:line="259" w:lineRule="auto"/>
              <w:ind w:left="283" w:right="0" w:firstLine="0"/>
              <w:jc w:val="left"/>
            </w:pPr>
            <w:r>
              <w:t>Purkyňova 2855/97a</w:t>
            </w:r>
          </w:p>
          <w:p w14:paraId="3649FE62" w14:textId="77777777" w:rsidR="00F8751E" w:rsidRDefault="003D0F07">
            <w:pPr>
              <w:spacing w:after="505" w:line="259" w:lineRule="auto"/>
              <w:ind w:left="283" w:right="0" w:firstLine="0"/>
              <w:jc w:val="left"/>
            </w:pPr>
            <w:r>
              <w:t>612 OO Brno-Královo Pole</w:t>
            </w:r>
          </w:p>
          <w:p w14:paraId="4FB0C7F2" w14:textId="77777777" w:rsidR="00F8751E" w:rsidRDefault="003D0F07">
            <w:pPr>
              <w:spacing w:after="0" w:line="259" w:lineRule="auto"/>
              <w:ind w:left="283" w:right="0" w:firstLine="0"/>
              <w:jc w:val="left"/>
            </w:pPr>
            <w:r>
              <w:rPr>
                <w:sz w:val="22"/>
              </w:rPr>
              <w:t>Nabídka č.:</w:t>
            </w:r>
          </w:p>
          <w:p w14:paraId="4BF380A8" w14:textId="77777777" w:rsidR="00F8751E" w:rsidRDefault="003D0F07">
            <w:pPr>
              <w:spacing w:after="0" w:line="259" w:lineRule="auto"/>
              <w:ind w:left="288" w:right="787" w:hanging="5"/>
            </w:pPr>
            <w:r>
              <w:rPr>
                <w:sz w:val="22"/>
              </w:rPr>
              <w:t>Datum zápisu: Platno do:</w:t>
            </w:r>
          </w:p>
        </w:tc>
        <w:tc>
          <w:tcPr>
            <w:tcW w:w="2742" w:type="dxa"/>
            <w:gridSpan w:val="4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79B7C87" w14:textId="77777777" w:rsidR="00F8751E" w:rsidRDefault="003D0F07">
            <w:pPr>
              <w:spacing w:after="2" w:line="259" w:lineRule="auto"/>
              <w:ind w:left="624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8A75E41" wp14:editId="27D7B5D0">
                  <wp:extent cx="6096" cy="6098"/>
                  <wp:effectExtent l="0" t="0" r="0" b="0"/>
                  <wp:docPr id="31729" name="Picture 31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9" name="Picture 3172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53C89" w14:textId="718A48B9" w:rsidR="00F8751E" w:rsidRDefault="003D0F07">
            <w:pPr>
              <w:spacing w:after="0" w:line="259" w:lineRule="auto"/>
              <w:ind w:left="293" w:right="0" w:firstLine="0"/>
              <w:jc w:val="left"/>
            </w:pPr>
            <w:r>
              <w:rPr>
                <w:sz w:val="20"/>
              </w:rPr>
              <w:t>IČ</w:t>
            </w:r>
            <w:r>
              <w:rPr>
                <w:sz w:val="20"/>
              </w:rPr>
              <w:t>: 01421328</w:t>
            </w:r>
          </w:p>
          <w:p w14:paraId="7AF0000D" w14:textId="77777777" w:rsidR="00F8751E" w:rsidRDefault="003D0F07">
            <w:pPr>
              <w:spacing w:after="0" w:line="259" w:lineRule="auto"/>
              <w:ind w:left="288" w:right="0" w:firstLine="0"/>
              <w:jc w:val="left"/>
            </w:pPr>
            <w:r>
              <w:rPr>
                <w:sz w:val="20"/>
              </w:rPr>
              <w:t>DIČ: CZ01421328</w:t>
            </w:r>
          </w:p>
          <w:p w14:paraId="643ED9F9" w14:textId="4BF2207F" w:rsidR="00F8751E" w:rsidRDefault="003D0F07">
            <w:pPr>
              <w:spacing w:after="957" w:line="216" w:lineRule="auto"/>
              <w:ind w:left="278" w:right="0" w:firstLine="10"/>
              <w:jc w:val="left"/>
            </w:pPr>
            <w:r>
              <w:rPr>
                <w:sz w:val="20"/>
              </w:rPr>
              <w:t>+420 xxxxxxxxxxx</w:t>
            </w:r>
            <w:r>
              <w:rPr>
                <w:sz w:val="20"/>
              </w:rPr>
              <w:t xml:space="preserve"> info@dentunitmorava.cz www.dentunitmorava.cz</w:t>
            </w:r>
          </w:p>
          <w:p w14:paraId="5A3D21E9" w14:textId="77777777" w:rsidR="00F8751E" w:rsidRDefault="003D0F0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23NA1 15</w:t>
            </w:r>
          </w:p>
          <w:p w14:paraId="764ADC88" w14:textId="77777777" w:rsidR="00F8751E" w:rsidRDefault="003D0F0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19.09.2023</w:t>
            </w:r>
          </w:p>
          <w:p w14:paraId="30FB3509" w14:textId="77777777" w:rsidR="00F8751E" w:rsidRDefault="003D0F0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30.09.2023</w:t>
            </w:r>
          </w:p>
        </w:tc>
        <w:tc>
          <w:tcPr>
            <w:tcW w:w="3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2E55D7" w14:textId="70A5B2F8" w:rsidR="00F8751E" w:rsidRDefault="003D0F07">
            <w:pPr>
              <w:tabs>
                <w:tab w:val="center" w:pos="643"/>
                <w:tab w:val="center" w:pos="1805"/>
              </w:tabs>
              <w:spacing w:after="226" w:line="259" w:lineRule="auto"/>
              <w:ind w:left="0" w:right="0" w:firstLine="0"/>
              <w:jc w:val="left"/>
            </w:pPr>
            <w:r>
              <w:rPr>
                <w:sz w:val="18"/>
              </w:rPr>
              <w:tab/>
              <w:t>Odběratel:</w:t>
            </w:r>
            <w:r>
              <w:rPr>
                <w:sz w:val="18"/>
              </w:rPr>
              <w:tab/>
              <w:t>IČ:</w:t>
            </w:r>
          </w:p>
          <w:p w14:paraId="7C9FDC17" w14:textId="77777777" w:rsidR="00F8751E" w:rsidRDefault="003D0F07">
            <w:pPr>
              <w:spacing w:after="0" w:line="259" w:lineRule="auto"/>
              <w:ind w:left="576" w:right="0" w:firstLine="0"/>
              <w:jc w:val="left"/>
            </w:pPr>
            <w:r>
              <w:t>Úrazová nemocnice v Brně</w:t>
            </w:r>
          </w:p>
          <w:p w14:paraId="1BCB4708" w14:textId="77777777" w:rsidR="00F8751E" w:rsidRDefault="003D0F07">
            <w:pPr>
              <w:spacing w:after="0" w:line="259" w:lineRule="auto"/>
              <w:ind w:left="562" w:right="0" w:firstLine="0"/>
              <w:jc w:val="left"/>
            </w:pPr>
            <w:r>
              <w:t>Stomatologická pohotovost</w:t>
            </w:r>
          </w:p>
          <w:p w14:paraId="6070CE4D" w14:textId="77777777" w:rsidR="00F8751E" w:rsidRDefault="003D0F07">
            <w:pPr>
              <w:spacing w:after="0" w:line="259" w:lineRule="auto"/>
              <w:ind w:left="576" w:right="0" w:firstLine="0"/>
              <w:jc w:val="left"/>
            </w:pPr>
            <w:r>
              <w:t>Ponávka 139/6</w:t>
            </w:r>
          </w:p>
          <w:p w14:paraId="62A75C5A" w14:textId="77777777" w:rsidR="00F8751E" w:rsidRDefault="003D0F07">
            <w:pPr>
              <w:spacing w:after="522" w:line="259" w:lineRule="auto"/>
              <w:ind w:left="566" w:right="0" w:firstLine="0"/>
              <w:jc w:val="left"/>
            </w:pPr>
            <w:r>
              <w:rPr>
                <w:sz w:val="22"/>
              </w:rPr>
              <w:t>602 OO Brno</w:t>
            </w:r>
          </w:p>
          <w:p w14:paraId="498ED69D" w14:textId="77777777" w:rsidR="00F8751E" w:rsidRDefault="003D0F07">
            <w:pPr>
              <w:spacing w:after="0" w:line="259" w:lineRule="auto"/>
              <w:ind w:left="562" w:right="0" w:firstLine="0"/>
              <w:jc w:val="left"/>
            </w:pPr>
            <w:r>
              <w:rPr>
                <w:sz w:val="20"/>
              </w:rPr>
              <w:t xml:space="preserve">Tel.: +420 </w:t>
            </w:r>
            <w:r>
              <w:rPr>
                <w:sz w:val="20"/>
              </w:rPr>
              <w:t>773 762 358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CC30C9" w14:textId="77777777" w:rsidR="00F8751E" w:rsidRDefault="003D0F07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00209813</w:t>
            </w:r>
          </w:p>
          <w:p w14:paraId="3F784A23" w14:textId="77777777" w:rsidR="00F8751E" w:rsidRDefault="003D0F07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CZ00209813</w:t>
            </w:r>
          </w:p>
        </w:tc>
      </w:tr>
      <w:tr w:rsidR="00F8751E" w14:paraId="3A9D30C7" w14:textId="77777777" w:rsidTr="00EE21FC">
        <w:trPr>
          <w:trHeight w:val="915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27B66F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A8EB4C4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9812B" w14:textId="77777777" w:rsidR="00F8751E" w:rsidRDefault="003D0F07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16"/>
              </w:rPr>
              <w:t>Konečný příjemce:</w:t>
            </w:r>
          </w:p>
        </w:tc>
      </w:tr>
      <w:tr w:rsidR="00F8751E" w14:paraId="6EC0D031" w14:textId="77777777" w:rsidTr="00EE21FC">
        <w:trPr>
          <w:trHeight w:val="388"/>
        </w:trPr>
        <w:tc>
          <w:tcPr>
            <w:tcW w:w="55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51A56" w14:textId="77777777" w:rsidR="00F8751E" w:rsidRDefault="003D0F07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Nabídka stomatologických souprav v rámci VZMR 40/2023</w:t>
            </w:r>
          </w:p>
        </w:tc>
        <w:tc>
          <w:tcPr>
            <w:tcW w:w="514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B01921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751E" w14:paraId="5736DCE9" w14:textId="77777777" w:rsidTr="00EE21FC">
        <w:trPr>
          <w:trHeight w:val="316"/>
        </w:trPr>
        <w:tc>
          <w:tcPr>
            <w:tcW w:w="3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5FFD365" w14:textId="77777777" w:rsidR="00F8751E" w:rsidRDefault="003D0F07">
            <w:pPr>
              <w:spacing w:after="0" w:line="259" w:lineRule="auto"/>
              <w:ind w:left="283" w:right="0" w:firstLine="0"/>
              <w:jc w:val="left"/>
            </w:pPr>
            <w:r>
              <w:rPr>
                <w:sz w:val="22"/>
              </w:rPr>
              <w:t>Označení dodávky</w:t>
            </w:r>
          </w:p>
        </w:tc>
        <w:tc>
          <w:tcPr>
            <w:tcW w:w="13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DC399" w14:textId="77777777" w:rsidR="00F8751E" w:rsidRDefault="003D0F0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Množství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225B2CE" w14:textId="77777777" w:rsidR="00F8751E" w:rsidRDefault="003D0F07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>J.cena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B4943CE" w14:textId="77777777" w:rsidR="00F8751E" w:rsidRDefault="003D0F0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Sleva</w:t>
            </w:r>
          </w:p>
        </w:tc>
        <w:tc>
          <w:tcPr>
            <w:tcW w:w="17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4BB0DCD" w14:textId="77777777" w:rsidR="00F8751E" w:rsidRDefault="003D0F07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>Cena %DPH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70D54C1" w14:textId="77777777" w:rsidR="00F8751E" w:rsidRDefault="003D0F07">
            <w:pPr>
              <w:spacing w:after="0" w:line="259" w:lineRule="auto"/>
              <w:ind w:left="725" w:right="0" w:firstLine="0"/>
              <w:jc w:val="left"/>
            </w:pPr>
            <w:r>
              <w:rPr>
                <w:sz w:val="20"/>
              </w:rPr>
              <w:t>DPH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5793D70" w14:textId="77777777" w:rsidR="00F8751E" w:rsidRDefault="003D0F07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0"/>
              </w:rPr>
              <w:t>Kč Celkem</w:t>
            </w:r>
          </w:p>
        </w:tc>
      </w:tr>
      <w:tr w:rsidR="00F8751E" w14:paraId="7AC03EB2" w14:textId="77777777" w:rsidTr="00EE21FC">
        <w:trPr>
          <w:trHeight w:val="531"/>
        </w:trPr>
        <w:tc>
          <w:tcPr>
            <w:tcW w:w="3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5ADB5" w14:textId="77777777" w:rsidR="00F8751E" w:rsidRDefault="003D0F07">
            <w:pPr>
              <w:spacing w:after="0" w:line="259" w:lineRule="auto"/>
              <w:ind w:left="278" w:right="778" w:firstLine="5"/>
            </w:pPr>
            <w:r>
              <w:rPr>
                <w:sz w:val="16"/>
              </w:rPr>
              <w:t>Stomatologická souprava Diplomat ONE dle specifikace</w:t>
            </w:r>
          </w:p>
        </w:tc>
        <w:tc>
          <w:tcPr>
            <w:tcW w:w="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A5FB81" w14:textId="77777777" w:rsidR="00F8751E" w:rsidRDefault="003D0F0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 ks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E5C5A" w14:textId="77777777" w:rsidR="00F8751E" w:rsidRDefault="003D0F0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6"/>
              </w:rPr>
              <w:t>457 ooo,oo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9D664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2912D" w14:textId="77777777" w:rsidR="00F8751E" w:rsidRDefault="003D0F0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914 </w:t>
            </w:r>
            <w:r>
              <w:rPr>
                <w:sz w:val="16"/>
              </w:rPr>
              <w:t>ooo,oo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80C78" w14:textId="77777777" w:rsidR="00F8751E" w:rsidRDefault="003D0F07">
            <w:pPr>
              <w:spacing w:after="0" w:line="259" w:lineRule="auto"/>
              <w:ind w:left="317" w:right="0" w:firstLine="0"/>
              <w:jc w:val="left"/>
            </w:pPr>
            <w:r>
              <w:rPr>
                <w:sz w:val="16"/>
              </w:rPr>
              <w:t>191 940,00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931602" w14:textId="77777777" w:rsidR="00F8751E" w:rsidRDefault="003D0F07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1 105 940,00</w:t>
            </w:r>
          </w:p>
        </w:tc>
      </w:tr>
      <w:tr w:rsidR="00F8751E" w14:paraId="7E065057" w14:textId="77777777" w:rsidTr="00EE21FC">
        <w:trPr>
          <w:trHeight w:val="527"/>
        </w:trPr>
        <w:tc>
          <w:tcPr>
            <w:tcW w:w="3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21B44" w14:textId="77777777" w:rsidR="00F8751E" w:rsidRDefault="003D0F07">
            <w:pPr>
              <w:spacing w:after="21" w:line="259" w:lineRule="auto"/>
              <w:ind w:left="283" w:right="0" w:firstLine="0"/>
              <w:jc w:val="left"/>
            </w:pPr>
            <w:r>
              <w:rPr>
                <w:sz w:val="16"/>
              </w:rPr>
              <w:t>Součet položek</w:t>
            </w:r>
          </w:p>
          <w:p w14:paraId="694CC90E" w14:textId="77777777" w:rsidR="00F8751E" w:rsidRDefault="003D0F07">
            <w:pPr>
              <w:spacing w:after="0" w:line="259" w:lineRule="auto"/>
              <w:ind w:left="254" w:right="0" w:firstLine="0"/>
              <w:jc w:val="left"/>
            </w:pPr>
            <w:r>
              <w:rPr>
                <w:sz w:val="26"/>
              </w:rPr>
              <w:t>CELKEM K ÚHRADĚ</w:t>
            </w:r>
          </w:p>
        </w:tc>
        <w:tc>
          <w:tcPr>
            <w:tcW w:w="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CA179F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F8FA12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9E26B4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3FC100" w14:textId="77777777" w:rsidR="00F8751E" w:rsidRDefault="003D0F0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914 ooo,oo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DBFABC" w14:textId="77777777" w:rsidR="00F8751E" w:rsidRDefault="003D0F07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16"/>
              </w:rPr>
              <w:t>191 940,00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A2EE10D" w14:textId="77777777" w:rsidR="00F8751E" w:rsidRDefault="003D0F07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1 105 940,00</w:t>
            </w:r>
          </w:p>
          <w:p w14:paraId="237C9900" w14:textId="77777777" w:rsidR="00F8751E" w:rsidRDefault="003D0F0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1 105 940,00</w:t>
            </w:r>
          </w:p>
        </w:tc>
      </w:tr>
      <w:tr w:rsidR="00F8751E" w14:paraId="79AF0BF0" w14:textId="77777777" w:rsidTr="00EE21FC">
        <w:trPr>
          <w:trHeight w:val="6028"/>
        </w:trPr>
        <w:tc>
          <w:tcPr>
            <w:tcW w:w="3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53451469" w14:textId="77777777" w:rsidR="00F8751E" w:rsidRDefault="003D0F07">
            <w:pPr>
              <w:spacing w:after="0" w:line="259" w:lineRule="auto"/>
              <w:ind w:left="1147" w:right="0" w:hanging="854"/>
              <w:jc w:val="left"/>
            </w:pPr>
            <w:r>
              <w:rPr>
                <w:sz w:val="20"/>
              </w:rPr>
              <w:t>Vystavil: Ing. Milan Zoglauer zoglauer@dentunitmorava.cz</w:t>
            </w:r>
          </w:p>
        </w:tc>
        <w:tc>
          <w:tcPr>
            <w:tcW w:w="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CF543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C9BB26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D4FEF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8906755" w14:textId="114EB830" w:rsidR="00F8751E" w:rsidRDefault="003D0F07">
            <w:pPr>
              <w:spacing w:after="0" w:line="259" w:lineRule="auto"/>
              <w:ind w:left="619" w:right="0" w:firstLine="0"/>
              <w:jc w:val="left"/>
            </w:pPr>
            <w:r>
              <w:rPr>
                <w:sz w:val="30"/>
              </w:rPr>
              <w:t xml:space="preserve"> </w:t>
            </w:r>
          </w:p>
          <w:p w14:paraId="76D8E3BE" w14:textId="77777777" w:rsidR="00F8751E" w:rsidRDefault="003D0F07">
            <w:pPr>
              <w:spacing w:after="0" w:line="259" w:lineRule="auto"/>
              <w:ind w:left="1080" w:right="-182" w:hanging="10"/>
              <w:jc w:val="left"/>
            </w:pPr>
            <w:r>
              <w:rPr>
                <w:sz w:val="16"/>
              </w:rPr>
              <w:t xml:space="preserve">619 OO ifito@den </w:t>
            </w:r>
          </w:p>
        </w:tc>
        <w:tc>
          <w:tcPr>
            <w:tcW w:w="25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9A5F53E" w14:textId="3A5A5E4F" w:rsidR="00F8751E" w:rsidRDefault="00F8751E">
            <w:pPr>
              <w:spacing w:after="1655" w:line="259" w:lineRule="auto"/>
              <w:ind w:left="-163" w:right="0" w:firstLine="0"/>
              <w:jc w:val="left"/>
            </w:pPr>
          </w:p>
          <w:p w14:paraId="6EBE4A3A" w14:textId="77777777" w:rsidR="00F8751E" w:rsidRDefault="003D0F07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14"/>
              </w:rPr>
              <w:t>Digitaliy signed by: Ing. Milan</w:t>
            </w:r>
          </w:p>
          <w:p w14:paraId="153272E8" w14:textId="77777777" w:rsidR="00F8751E" w:rsidRDefault="003D0F07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14"/>
              </w:rPr>
              <w:t>Zoglauer</w:t>
            </w:r>
          </w:p>
          <w:p w14:paraId="4B6EEE0B" w14:textId="77777777" w:rsidR="00F8751E" w:rsidRDefault="003D0F07">
            <w:pPr>
              <w:spacing w:after="0" w:line="259" w:lineRule="auto"/>
              <w:ind w:left="163" w:right="1100" w:firstLine="0"/>
              <w:jc w:val="left"/>
            </w:pPr>
            <w:r>
              <w:rPr>
                <w:sz w:val="14"/>
              </w:rPr>
              <w:t>Date</w:t>
            </w:r>
            <w:r>
              <w:rPr>
                <w:sz w:val="14"/>
              </w:rPr>
              <w:t>: 2023.09.19 Reason:</w:t>
            </w:r>
          </w:p>
        </w:tc>
      </w:tr>
      <w:tr w:rsidR="00F8751E" w14:paraId="5F761DB9" w14:textId="77777777" w:rsidTr="00EE21FC">
        <w:trPr>
          <w:trHeight w:val="275"/>
        </w:trPr>
        <w:tc>
          <w:tcPr>
            <w:tcW w:w="3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69DE43" w14:textId="77777777" w:rsidR="00F8751E" w:rsidRDefault="003D0F07">
            <w:pPr>
              <w:spacing w:after="0" w:line="259" w:lineRule="auto"/>
              <w:ind w:left="298" w:right="0" w:firstLine="0"/>
              <w:jc w:val="left"/>
            </w:pPr>
            <w:r>
              <w:rPr>
                <w:sz w:val="16"/>
              </w:rPr>
              <w:t>Ekonomický a informační systém POHODA</w:t>
            </w:r>
          </w:p>
        </w:tc>
        <w:tc>
          <w:tcPr>
            <w:tcW w:w="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095B8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C8477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4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72B428" w14:textId="77777777" w:rsidR="00F8751E" w:rsidRDefault="00F8751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15F2F14" w14:textId="77777777" w:rsidR="003D0F07" w:rsidRDefault="003D0F07"/>
    <w:sectPr w:rsidR="00072078">
      <w:type w:val="continuous"/>
      <w:pgSz w:w="11904" w:h="16838"/>
      <w:pgMar w:top="288" w:right="374" w:bottom="907" w:left="10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586A"/>
    <w:multiLevelType w:val="hybridMultilevel"/>
    <w:tmpl w:val="2F648802"/>
    <w:lvl w:ilvl="0" w:tplc="5F34D586">
      <w:start w:val="1"/>
      <w:numFmt w:val="bullet"/>
      <w:lvlText w:val="-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44E82">
      <w:start w:val="1"/>
      <w:numFmt w:val="bullet"/>
      <w:lvlText w:val="o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E6AC6">
      <w:start w:val="1"/>
      <w:numFmt w:val="bullet"/>
      <w:lvlText w:val="▪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C3B20">
      <w:start w:val="1"/>
      <w:numFmt w:val="bullet"/>
      <w:lvlText w:val="•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C7672">
      <w:start w:val="1"/>
      <w:numFmt w:val="bullet"/>
      <w:lvlText w:val="o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DB84">
      <w:start w:val="1"/>
      <w:numFmt w:val="bullet"/>
      <w:lvlText w:val="▪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277A4">
      <w:start w:val="1"/>
      <w:numFmt w:val="bullet"/>
      <w:lvlText w:val="•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A6256">
      <w:start w:val="1"/>
      <w:numFmt w:val="bullet"/>
      <w:lvlText w:val="o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E887A">
      <w:start w:val="1"/>
      <w:numFmt w:val="bullet"/>
      <w:lvlText w:val="▪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4877FD"/>
    <w:multiLevelType w:val="hybridMultilevel"/>
    <w:tmpl w:val="D1F2C312"/>
    <w:lvl w:ilvl="0" w:tplc="24B6B1B2">
      <w:start w:val="1"/>
      <w:numFmt w:val="bullet"/>
      <w:lvlText w:val="-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DC3CAA">
      <w:start w:val="1"/>
      <w:numFmt w:val="bullet"/>
      <w:lvlText w:val="o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2E1378">
      <w:start w:val="1"/>
      <w:numFmt w:val="bullet"/>
      <w:lvlText w:val="▪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9614A0">
      <w:start w:val="1"/>
      <w:numFmt w:val="bullet"/>
      <w:lvlText w:val="•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5A30C0">
      <w:start w:val="1"/>
      <w:numFmt w:val="bullet"/>
      <w:lvlText w:val="o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AAF2F0">
      <w:start w:val="1"/>
      <w:numFmt w:val="bullet"/>
      <w:lvlText w:val="▪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027600">
      <w:start w:val="1"/>
      <w:numFmt w:val="bullet"/>
      <w:lvlText w:val="•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924582">
      <w:start w:val="1"/>
      <w:numFmt w:val="bullet"/>
      <w:lvlText w:val="o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86B922">
      <w:start w:val="1"/>
      <w:numFmt w:val="bullet"/>
      <w:lvlText w:val="▪"/>
      <w:lvlJc w:val="left"/>
      <w:pPr>
        <w:ind w:left="7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A62C67"/>
    <w:multiLevelType w:val="multilevel"/>
    <w:tmpl w:val="415A839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C740DD"/>
    <w:multiLevelType w:val="hybridMultilevel"/>
    <w:tmpl w:val="1BD4DB5A"/>
    <w:lvl w:ilvl="0" w:tplc="C2D01842">
      <w:start w:val="1"/>
      <w:numFmt w:val="bullet"/>
      <w:lvlText w:val="•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826C3B8">
      <w:start w:val="1"/>
      <w:numFmt w:val="bullet"/>
      <w:lvlText w:val="o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E50EE56">
      <w:start w:val="1"/>
      <w:numFmt w:val="bullet"/>
      <w:lvlText w:val="▪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36ADCF8">
      <w:start w:val="1"/>
      <w:numFmt w:val="bullet"/>
      <w:lvlText w:val="•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3E8ED46">
      <w:start w:val="1"/>
      <w:numFmt w:val="bullet"/>
      <w:lvlText w:val="o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D9EE860">
      <w:start w:val="1"/>
      <w:numFmt w:val="bullet"/>
      <w:lvlText w:val="▪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BA488DC">
      <w:start w:val="1"/>
      <w:numFmt w:val="bullet"/>
      <w:lvlText w:val="•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040C9C0">
      <w:start w:val="1"/>
      <w:numFmt w:val="bullet"/>
      <w:lvlText w:val="o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A365830">
      <w:start w:val="1"/>
      <w:numFmt w:val="bullet"/>
      <w:lvlText w:val="▪"/>
      <w:lvlJc w:val="left"/>
      <w:pPr>
        <w:ind w:left="7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54604">
    <w:abstractNumId w:val="3"/>
  </w:num>
  <w:num w:numId="2" w16cid:durableId="959914094">
    <w:abstractNumId w:val="2"/>
  </w:num>
  <w:num w:numId="3" w16cid:durableId="1635401119">
    <w:abstractNumId w:val="0"/>
  </w:num>
  <w:num w:numId="4" w16cid:durableId="199518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1E"/>
    <w:rsid w:val="003D0F07"/>
    <w:rsid w:val="004614BB"/>
    <w:rsid w:val="005033B4"/>
    <w:rsid w:val="00A12F91"/>
    <w:rsid w:val="00BB486D"/>
    <w:rsid w:val="00D776C9"/>
    <w:rsid w:val="00EE21FC"/>
    <w:rsid w:val="00F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1533"/>
  <w15:docId w15:val="{11110EAD-FA60-4B33-A431-AAC22F23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36" w:lineRule="auto"/>
      <w:ind w:left="207" w:right="10" w:hanging="71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90"/>
      <w:ind w:left="1003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9"/>
      <w:ind w:left="327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BB486D"/>
    <w:pPr>
      <w:spacing w:after="0" w:line="240" w:lineRule="auto"/>
      <w:ind w:left="207" w:right="10" w:hanging="716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3390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Svoboda</dc:creator>
  <cp:keywords/>
  <cp:lastModifiedBy>Kuschelová Dita</cp:lastModifiedBy>
  <cp:revision>3</cp:revision>
  <dcterms:created xsi:type="dcterms:W3CDTF">2023-10-16T06:09:00Z</dcterms:created>
  <dcterms:modified xsi:type="dcterms:W3CDTF">2023-10-16T07:17:00Z</dcterms:modified>
</cp:coreProperties>
</file>