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0722" w14:textId="124EA5CF" w:rsidR="007E1F9D" w:rsidRPr="00CA2475" w:rsidRDefault="00145449" w:rsidP="00CA2475">
      <w:pPr>
        <w:jc w:val="center"/>
        <w:rPr>
          <w:b/>
          <w:bCs/>
        </w:rPr>
      </w:pPr>
      <w:r w:rsidRPr="00CA2475">
        <w:rPr>
          <w:b/>
          <w:bCs/>
        </w:rPr>
        <w:t xml:space="preserve">SMLOUVA O </w:t>
      </w:r>
      <w:r>
        <w:rPr>
          <w:b/>
          <w:bCs/>
        </w:rPr>
        <w:t>POSKYTOVÁNÍ SLUŽEB</w:t>
      </w:r>
    </w:p>
    <w:p w14:paraId="18AD7015" w14:textId="51F6D1FD" w:rsidR="00B9358C" w:rsidRPr="00CA2475" w:rsidRDefault="00C316BE" w:rsidP="005C46D1">
      <w:pPr>
        <w:rPr>
          <w:b/>
          <w:bCs/>
        </w:rPr>
      </w:pPr>
      <w:r w:rsidRPr="00CA2475">
        <w:rPr>
          <w:b/>
          <w:bCs/>
        </w:rPr>
        <w:t>Smluvní</w:t>
      </w:r>
      <w:r w:rsidR="00026FF7" w:rsidRPr="00CA2475">
        <w:rPr>
          <w:b/>
          <w:bCs/>
        </w:rPr>
        <w:t xml:space="preserve"> strany</w:t>
      </w:r>
    </w:p>
    <w:p w14:paraId="0B93292C" w14:textId="77777777" w:rsidR="00716A2A" w:rsidRPr="00243A90" w:rsidRDefault="00716A2A" w:rsidP="00716A2A">
      <w:pPr>
        <w:rPr>
          <w:b/>
          <w:bCs/>
        </w:rPr>
      </w:pPr>
      <w:r w:rsidRPr="00243A90">
        <w:rPr>
          <w:b/>
          <w:bCs/>
        </w:rPr>
        <w:t>Česká centra</w:t>
      </w:r>
    </w:p>
    <w:p w14:paraId="279F32DC" w14:textId="60ACBB57" w:rsidR="00716A2A" w:rsidRPr="00F67BC4" w:rsidRDefault="00716A2A" w:rsidP="00716A2A">
      <w:r w:rsidRPr="00243A90">
        <w:t>příspěvková organizace Ministerstva zahraničních věcí ČR</w:t>
      </w:r>
    </w:p>
    <w:p w14:paraId="1E0092FC" w14:textId="77777777" w:rsidR="00C14A7C" w:rsidRDefault="00716A2A" w:rsidP="00716A2A">
      <w:pPr>
        <w:rPr>
          <w:rFonts w:eastAsia="Times New Roman"/>
        </w:rPr>
      </w:pPr>
      <w:r w:rsidRPr="00F67BC4">
        <w:t xml:space="preserve">se sídlem: </w:t>
      </w:r>
      <w:r w:rsidRPr="00243A90">
        <w:t>Václavské náměstí 816/49,</w:t>
      </w:r>
      <w:r w:rsidR="0093523A">
        <w:t xml:space="preserve"> </w:t>
      </w:r>
      <w:r w:rsidRPr="00243A90">
        <w:t>Nové Město</w:t>
      </w:r>
      <w:r w:rsidR="00B53114">
        <w:t>,</w:t>
      </w:r>
      <w:r w:rsidRPr="00243A90">
        <w:t xml:space="preserve"> 110 00 Praha 1</w:t>
      </w:r>
    </w:p>
    <w:p w14:paraId="216EEC67" w14:textId="3DA79022" w:rsidR="00716A2A" w:rsidRPr="00A6219C" w:rsidRDefault="00716A2A" w:rsidP="00716A2A">
      <w:pPr>
        <w:rPr>
          <w:rFonts w:eastAsia="Times New Roman"/>
        </w:rPr>
      </w:pPr>
      <w:r w:rsidRPr="00F67BC4">
        <w:t xml:space="preserve">IČ: </w:t>
      </w:r>
      <w:r w:rsidRPr="00243A90">
        <w:t>485</w:t>
      </w:r>
      <w:r w:rsidR="0093523A">
        <w:t> </w:t>
      </w:r>
      <w:r w:rsidRPr="00243A90">
        <w:t>46</w:t>
      </w:r>
      <w:r w:rsidR="0093523A">
        <w:t> </w:t>
      </w:r>
      <w:r w:rsidRPr="00243A90">
        <w:t>038</w:t>
      </w:r>
    </w:p>
    <w:p w14:paraId="4D8BA854" w14:textId="6A4C4DF9" w:rsidR="008C495A" w:rsidRPr="00F67BC4" w:rsidRDefault="00716A2A" w:rsidP="00716A2A">
      <w:r w:rsidRPr="00C70031">
        <w:t>zastoupen</w:t>
      </w:r>
      <w:r w:rsidR="008C0F22">
        <w:t>a</w:t>
      </w:r>
      <w:r w:rsidRPr="00C70031">
        <w:t xml:space="preserve">: </w:t>
      </w:r>
      <w:r w:rsidR="00B25176">
        <w:t>xxxxxxxxxxxx</w:t>
      </w:r>
      <w:r w:rsidRPr="00C70031">
        <w:t>, generální komisař české účasti na Expo 2025 v Ósace</w:t>
      </w:r>
    </w:p>
    <w:p w14:paraId="2A691F58" w14:textId="66D91CFC" w:rsidR="00C104B7" w:rsidRPr="00F67BC4" w:rsidRDefault="00C104B7" w:rsidP="005C46D1">
      <w:pPr>
        <w:rPr>
          <w:b/>
        </w:rPr>
      </w:pPr>
      <w:r w:rsidRPr="00F67BC4">
        <w:t>(dále jen</w:t>
      </w:r>
      <w:r w:rsidR="003A232B">
        <w:t xml:space="preserve"> „</w:t>
      </w:r>
      <w:r w:rsidR="00145449" w:rsidRPr="00145449">
        <w:rPr>
          <w:b/>
          <w:bCs/>
        </w:rPr>
        <w:t>Objednatel</w:t>
      </w:r>
      <w:r w:rsidR="003A232B">
        <w:t>“</w:t>
      </w:r>
      <w:r w:rsidRPr="00F67BC4">
        <w:t>)</w:t>
      </w:r>
    </w:p>
    <w:p w14:paraId="1DE44145" w14:textId="0D780A64" w:rsidR="00C104B7" w:rsidRPr="00F67BC4" w:rsidRDefault="00C104B7" w:rsidP="005C46D1">
      <w:r w:rsidRPr="00F67BC4">
        <w:t xml:space="preserve">a </w:t>
      </w:r>
    </w:p>
    <w:p w14:paraId="1FC8FEB9" w14:textId="77777777" w:rsidR="00716A2A" w:rsidRPr="00F67BC4" w:rsidRDefault="00716A2A" w:rsidP="00716A2A">
      <w:r w:rsidRPr="00CA2475">
        <w:rPr>
          <w:b/>
          <w:bCs/>
        </w:rPr>
        <w:t>Společně, o.p.s</w:t>
      </w:r>
      <w:r w:rsidRPr="00F67BC4">
        <w:t>.</w:t>
      </w:r>
    </w:p>
    <w:p w14:paraId="5DD21429" w14:textId="64CB1F0D" w:rsidR="00D0489F" w:rsidRDefault="00D0489F" w:rsidP="00716A2A">
      <w:r>
        <w:t>obecně prospěšná společnost</w:t>
      </w:r>
    </w:p>
    <w:p w14:paraId="4A7F36CA" w14:textId="2D602E04" w:rsidR="00C14A7C" w:rsidRDefault="00716A2A" w:rsidP="00716A2A">
      <w:pPr>
        <w:rPr>
          <w:rFonts w:eastAsia="Times New Roman"/>
        </w:rPr>
      </w:pPr>
      <w:r w:rsidRPr="00F67BC4">
        <w:t xml:space="preserve">se sídlem: Mendlovo náměstí </w:t>
      </w:r>
      <w:r>
        <w:t>907/</w:t>
      </w:r>
      <w:proofErr w:type="gramStart"/>
      <w:r w:rsidRPr="00F67BC4">
        <w:t>1a</w:t>
      </w:r>
      <w:proofErr w:type="gramEnd"/>
      <w:r w:rsidRPr="00F67BC4">
        <w:t xml:space="preserve">, </w:t>
      </w:r>
      <w:r w:rsidR="00B53114">
        <w:t xml:space="preserve">Staré Brno, </w:t>
      </w:r>
      <w:r w:rsidRPr="00F67BC4">
        <w:t>603 00 Brno</w:t>
      </w:r>
    </w:p>
    <w:p w14:paraId="7CE0B274" w14:textId="10407B02" w:rsidR="00716A2A" w:rsidRPr="00A6219C" w:rsidRDefault="00716A2A" w:rsidP="00716A2A">
      <w:pPr>
        <w:rPr>
          <w:rFonts w:eastAsia="Times New Roman"/>
        </w:rPr>
      </w:pPr>
      <w:r w:rsidRPr="00F67BC4">
        <w:t>IČ: 269 76 307</w:t>
      </w:r>
    </w:p>
    <w:p w14:paraId="532B15A2" w14:textId="77777777" w:rsidR="00716A2A" w:rsidRPr="00F67BC4" w:rsidRDefault="00716A2A" w:rsidP="00716A2A">
      <w:r>
        <w:t>zapsaná</w:t>
      </w:r>
      <w:r w:rsidRPr="00F67BC4">
        <w:t xml:space="preserve"> v rejstříku obecně prospěšných společností vedeném Krajským soudem v Brně v oddílu O, vložka 266</w:t>
      </w:r>
    </w:p>
    <w:p w14:paraId="1CE94C65" w14:textId="17A51810" w:rsidR="008C495A" w:rsidRDefault="00716A2A" w:rsidP="00716A2A">
      <w:r w:rsidRPr="00F67BC4">
        <w:t>zastoupen</w:t>
      </w:r>
      <w:r w:rsidR="003D4195">
        <w:t>a:</w:t>
      </w:r>
      <w:r w:rsidRPr="00F67BC4">
        <w:t xml:space="preserve"> Ing. Jakub Card</w:t>
      </w:r>
      <w:r w:rsidR="003D4195">
        <w:t>a</w:t>
      </w:r>
      <w:r w:rsidRPr="00F67BC4">
        <w:t xml:space="preserve">, </w:t>
      </w:r>
      <w:r>
        <w:t xml:space="preserve">MBA, </w:t>
      </w:r>
      <w:r w:rsidRPr="00F67BC4">
        <w:t>ředitel</w:t>
      </w:r>
      <w:r w:rsidR="008C495A" w:rsidRPr="0026467F">
        <w:t>‬</w:t>
      </w:r>
      <w:r w:rsidR="008C495A" w:rsidRPr="0026467F">
        <w:t>‬</w:t>
      </w:r>
      <w:r w:rsidR="008C495A" w:rsidRPr="0026467F">
        <w:t>‬</w:t>
      </w:r>
      <w:r w:rsidR="008C495A" w:rsidRPr="0026467F">
        <w:t>‬</w:t>
      </w:r>
      <w:r w:rsidR="008C495A" w:rsidRPr="0026467F">
        <w:t>‬</w:t>
      </w:r>
      <w:r w:rsidR="008C495A" w:rsidRPr="0026467F">
        <w:t>‬</w:t>
      </w:r>
      <w:r w:rsidR="008C495A" w:rsidRPr="0026467F">
        <w:t>‬</w:t>
      </w:r>
      <w:r w:rsidR="008C495A">
        <w:t>‬</w:t>
      </w:r>
      <w:r w:rsidR="008C495A">
        <w:t>‬</w:t>
      </w:r>
      <w:r w:rsidR="008C495A">
        <w:t>‬</w:t>
      </w:r>
      <w:r w:rsidR="008C495A">
        <w:t>‬</w:t>
      </w:r>
      <w:r w:rsidR="008C495A">
        <w:t>‬</w:t>
      </w:r>
      <w:r w:rsidR="008C495A">
        <w:t>‬</w:t>
      </w:r>
      <w:r>
        <w:t>‬</w:t>
      </w:r>
    </w:p>
    <w:p w14:paraId="2ACBCBA0" w14:textId="5B3F0D2D" w:rsidR="002C39A4" w:rsidRPr="00F67BC4" w:rsidRDefault="002C39A4" w:rsidP="005C46D1">
      <w:r w:rsidRPr="00F67BC4">
        <w:t>(dále jen</w:t>
      </w:r>
      <w:r w:rsidR="003A232B">
        <w:t xml:space="preserve"> „</w:t>
      </w:r>
      <w:r w:rsidR="00145449">
        <w:rPr>
          <w:b/>
          <w:bCs/>
        </w:rPr>
        <w:t>Poskytovatel</w:t>
      </w:r>
      <w:r w:rsidR="003A232B">
        <w:t>“</w:t>
      </w:r>
      <w:r w:rsidRPr="00F67BC4">
        <w:t>)</w:t>
      </w:r>
    </w:p>
    <w:p w14:paraId="72984D47" w14:textId="379BA449" w:rsidR="00861FFD" w:rsidRPr="00F67BC4" w:rsidRDefault="00861FFD" w:rsidP="005C46D1">
      <w:r w:rsidRPr="00F67BC4">
        <w:t xml:space="preserve">(dohromady </w:t>
      </w:r>
      <w:r w:rsidR="00145449">
        <w:t>Objednatel</w:t>
      </w:r>
      <w:r w:rsidR="00EB4912" w:rsidRPr="00F67BC4">
        <w:t xml:space="preserve"> </w:t>
      </w:r>
      <w:r w:rsidR="002C39A4" w:rsidRPr="00F67BC4">
        <w:t xml:space="preserve">a </w:t>
      </w:r>
      <w:r w:rsidR="00145449">
        <w:t>Poskytovatel</w:t>
      </w:r>
      <w:r w:rsidR="002C39A4" w:rsidRPr="00F67BC4">
        <w:t xml:space="preserve"> </w:t>
      </w:r>
      <w:r w:rsidRPr="00F67BC4">
        <w:t>dále jen „</w:t>
      </w:r>
      <w:r w:rsidR="00C316BE" w:rsidRPr="00F67BC4">
        <w:rPr>
          <w:b/>
        </w:rPr>
        <w:t>Smluvní</w:t>
      </w:r>
      <w:r w:rsidRPr="00F67BC4">
        <w:rPr>
          <w:b/>
        </w:rPr>
        <w:t xml:space="preserve"> strany</w:t>
      </w:r>
      <w:r w:rsidR="00EB4912" w:rsidRPr="00F67BC4">
        <w:t>“ a každý samostatně dále jen </w:t>
      </w:r>
      <w:r w:rsidRPr="00F67BC4">
        <w:t>„</w:t>
      </w:r>
      <w:r w:rsidR="00C316BE" w:rsidRPr="00F67BC4">
        <w:rPr>
          <w:b/>
        </w:rPr>
        <w:t>Smluvní</w:t>
      </w:r>
      <w:r w:rsidRPr="00F67BC4">
        <w:rPr>
          <w:b/>
        </w:rPr>
        <w:t xml:space="preserve"> strana</w:t>
      </w:r>
      <w:r w:rsidRPr="00F67BC4">
        <w:t>“)</w:t>
      </w:r>
    </w:p>
    <w:p w14:paraId="783718CC" w14:textId="5B97DC8E" w:rsidR="00F17A82" w:rsidRPr="00526956" w:rsidRDefault="00145449" w:rsidP="005C46D1">
      <w:r w:rsidRPr="00E15A1D">
        <w:t>uzavírají níže uvedeného dne, měsíce a roku tuto smlouvu o poskytování služeb</w:t>
      </w:r>
      <w:r w:rsidR="000837C7" w:rsidRPr="00F67BC4">
        <w:t xml:space="preserve"> (dále jen </w:t>
      </w:r>
      <w:r w:rsidR="007E0F23" w:rsidRPr="00F67BC4">
        <w:t>„</w:t>
      </w:r>
      <w:r w:rsidR="007E0F23" w:rsidRPr="00F67BC4">
        <w:rPr>
          <w:b/>
        </w:rPr>
        <w:t>Smlouva</w:t>
      </w:r>
      <w:r w:rsidR="007E0F23" w:rsidRPr="00F67BC4">
        <w:t>“):</w:t>
      </w:r>
    </w:p>
    <w:p w14:paraId="3443F2E6" w14:textId="77777777" w:rsidR="00A243EF" w:rsidRDefault="00A243EF" w:rsidP="00145449">
      <w:pPr>
        <w:pStyle w:val="1lnek"/>
        <w:spacing w:line="240" w:lineRule="auto"/>
      </w:pPr>
    </w:p>
    <w:p w14:paraId="4255635D" w14:textId="174568B5" w:rsidR="00A243EF" w:rsidRPr="00A243EF" w:rsidRDefault="00A243EF" w:rsidP="00145449">
      <w:pPr>
        <w:pStyle w:val="2Podlnek"/>
        <w:spacing w:line="240" w:lineRule="auto"/>
      </w:pPr>
      <w:r>
        <w:t>Předmět Smlouvy</w:t>
      </w:r>
    </w:p>
    <w:p w14:paraId="6FE1A6EE" w14:textId="357FC7A4" w:rsidR="00B07E05" w:rsidRDefault="00145449" w:rsidP="00B07E05">
      <w:pPr>
        <w:pStyle w:val="3Odstavec1rove"/>
      </w:pPr>
      <w:r w:rsidRPr="00E15A1D">
        <w:t xml:space="preserve">Poskytovatel se zavazuje </w:t>
      </w:r>
      <w:r w:rsidR="00716A2A">
        <w:t>poskytovat</w:t>
      </w:r>
      <w:r w:rsidRPr="00E15A1D">
        <w:t xml:space="preserve"> Objednatel</w:t>
      </w:r>
      <w:r w:rsidR="00716A2A">
        <w:t xml:space="preserve">i služby </w:t>
      </w:r>
      <w:r w:rsidR="00716A2A" w:rsidRPr="00716A2A">
        <w:rPr>
          <w:szCs w:val="24"/>
        </w:rPr>
        <w:t>specialist</w:t>
      </w:r>
      <w:r w:rsidR="00716A2A">
        <w:t>y</w:t>
      </w:r>
      <w:r w:rsidR="00716A2A" w:rsidRPr="00716A2A">
        <w:rPr>
          <w:szCs w:val="24"/>
        </w:rPr>
        <w:t xml:space="preserve"> pro oblast veřejné správy pro projekt EXPO 2025</w:t>
      </w:r>
      <w:r w:rsidR="00716A2A">
        <w:t xml:space="preserve"> (dále jen „</w:t>
      </w:r>
      <w:r w:rsidR="00716A2A" w:rsidRPr="00716A2A">
        <w:rPr>
          <w:b/>
          <w:bCs/>
        </w:rPr>
        <w:t>Služby</w:t>
      </w:r>
      <w:r w:rsidR="00716A2A">
        <w:t>“)</w:t>
      </w:r>
      <w:r w:rsidR="00B07E05">
        <w:t xml:space="preserve"> a </w:t>
      </w:r>
      <w:r w:rsidR="00B07E05" w:rsidRPr="00E15A1D">
        <w:t xml:space="preserve">Objednatel se zavazuje za Služby zaplatit Poskytovateli </w:t>
      </w:r>
      <w:r w:rsidR="00D72772">
        <w:t>cenu</w:t>
      </w:r>
      <w:r w:rsidR="00B07E05" w:rsidRPr="00E15A1D">
        <w:t xml:space="preserve"> v souladu se Smlouvou</w:t>
      </w:r>
      <w:r w:rsidR="00B07E05">
        <w:t>.</w:t>
      </w:r>
    </w:p>
    <w:p w14:paraId="0613DA85" w14:textId="0BEDE2DE" w:rsidR="00AB58A9" w:rsidRDefault="00716A2A" w:rsidP="00B07E05">
      <w:pPr>
        <w:pStyle w:val="3Odstavec1rove"/>
      </w:pPr>
      <w:bookmarkStart w:id="0" w:name="_Ref146559077"/>
      <w:r>
        <w:t xml:space="preserve">Poskytovatel se v rámci poskytování Služeb zavazuje </w:t>
      </w:r>
      <w:r w:rsidRPr="00716A2A">
        <w:rPr>
          <w:szCs w:val="24"/>
        </w:rPr>
        <w:t xml:space="preserve">připravit harmonogram naplnění </w:t>
      </w:r>
      <w:r w:rsidR="00221FD4">
        <w:t>níže v tomto odst. </w:t>
      </w:r>
      <w:r w:rsidR="00221FD4">
        <w:fldChar w:fldCharType="begin"/>
      </w:r>
      <w:r w:rsidR="00221FD4">
        <w:instrText xml:space="preserve"> REF _Ref146559077 \r \h </w:instrText>
      </w:r>
      <w:r w:rsidR="00221FD4">
        <w:fldChar w:fldCharType="separate"/>
      </w:r>
      <w:r w:rsidR="00B53114">
        <w:t>1.2</w:t>
      </w:r>
      <w:r w:rsidR="00221FD4">
        <w:fldChar w:fldCharType="end"/>
      </w:r>
      <w:r w:rsidR="00221FD4">
        <w:t xml:space="preserve"> Smlouvy uvedených</w:t>
      </w:r>
      <w:r w:rsidRPr="00716A2A">
        <w:rPr>
          <w:szCs w:val="24"/>
        </w:rPr>
        <w:t xml:space="preserve"> témat a jejich následnou realizaci ve stanoveném období v souladu s časovým plánem aktivit před EXPO, v průběhu EXPO a</w:t>
      </w:r>
      <w:r w:rsidR="00B07E05">
        <w:rPr>
          <w:szCs w:val="24"/>
        </w:rPr>
        <w:t> </w:t>
      </w:r>
      <w:r w:rsidRPr="00716A2A">
        <w:rPr>
          <w:szCs w:val="24"/>
        </w:rPr>
        <w:t>po</w:t>
      </w:r>
      <w:r w:rsidR="00B07E05">
        <w:rPr>
          <w:szCs w:val="24"/>
        </w:rPr>
        <w:t> </w:t>
      </w:r>
      <w:r w:rsidRPr="00716A2A">
        <w:rPr>
          <w:szCs w:val="24"/>
        </w:rPr>
        <w:t>ukončení EXPO</w:t>
      </w:r>
      <w:r w:rsidR="00AB58A9">
        <w:t>. Náplň Služeb</w:t>
      </w:r>
      <w:r w:rsidR="00221FD4">
        <w:t xml:space="preserve"> (n</w:t>
      </w:r>
      <w:r w:rsidR="00221FD4" w:rsidRPr="00221FD4">
        <w:t>áplň pracovní činnosti / požadavky na</w:t>
      </w:r>
      <w:r w:rsidR="005B22DD">
        <w:t> </w:t>
      </w:r>
      <w:r w:rsidR="00221FD4" w:rsidRPr="00221FD4">
        <w:t>zajištění</w:t>
      </w:r>
      <w:r w:rsidR="00221FD4">
        <w:t>)</w:t>
      </w:r>
      <w:r w:rsidR="00AB58A9">
        <w:t>:</w:t>
      </w:r>
      <w:bookmarkEnd w:id="0"/>
    </w:p>
    <w:p w14:paraId="42B2E16E" w14:textId="0D15AE29" w:rsidR="00AB58A9" w:rsidRPr="00AB58A9" w:rsidRDefault="00AB58A9" w:rsidP="00AB58A9">
      <w:pPr>
        <w:pStyle w:val="Odstavecseseznamem"/>
        <w:numPr>
          <w:ilvl w:val="0"/>
          <w:numId w:val="32"/>
        </w:numPr>
        <w:snapToGrid w:val="0"/>
        <w:spacing w:before="120" w:after="60"/>
        <w:ind w:left="714" w:hanging="357"/>
        <w:contextualSpacing w:val="0"/>
        <w:rPr>
          <w:b/>
          <w:bCs/>
        </w:rPr>
      </w:pPr>
      <w:r w:rsidRPr="00AB58A9">
        <w:rPr>
          <w:b/>
          <w:bCs/>
        </w:rPr>
        <w:t>Oblasti veřejné správy</w:t>
      </w:r>
    </w:p>
    <w:p w14:paraId="637F0CE1" w14:textId="1AFED65B" w:rsidR="00AB58A9" w:rsidRPr="00AB58A9" w:rsidRDefault="00AB58A9" w:rsidP="00AB58A9">
      <w:pPr>
        <w:pStyle w:val="Odstavecseseznamem"/>
        <w:numPr>
          <w:ilvl w:val="0"/>
          <w:numId w:val="33"/>
        </w:numPr>
        <w:ind w:left="1134" w:hanging="425"/>
        <w:rPr>
          <w:b/>
          <w:bCs/>
        </w:rPr>
      </w:pPr>
      <w:r>
        <w:rPr>
          <w:b/>
          <w:bCs/>
        </w:rPr>
        <w:t>K</w:t>
      </w:r>
      <w:r w:rsidRPr="00AB58A9">
        <w:rPr>
          <w:b/>
          <w:bCs/>
        </w:rPr>
        <w:t>raje</w:t>
      </w:r>
    </w:p>
    <w:p w14:paraId="1C1DFE5D" w14:textId="3D9F9051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>Komunikace s jednotlivými kraji</w:t>
      </w:r>
    </w:p>
    <w:p w14:paraId="45B3FB78" w14:textId="58EB83F0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>14 krajů včetně Praha</w:t>
      </w:r>
    </w:p>
    <w:p w14:paraId="24C30196" w14:textId="6D54B436" w:rsidR="00AB58A9" w:rsidRDefault="00AB58A9" w:rsidP="00AB58A9">
      <w:pPr>
        <w:pStyle w:val="Odstavecseseznamem"/>
        <w:numPr>
          <w:ilvl w:val="0"/>
          <w:numId w:val="33"/>
        </w:numPr>
        <w:ind w:left="1134" w:hanging="425"/>
      </w:pPr>
      <w:r w:rsidRPr="00AB58A9">
        <w:rPr>
          <w:b/>
          <w:bCs/>
        </w:rPr>
        <w:t>Statutární</w:t>
      </w:r>
      <w:r>
        <w:t xml:space="preserve"> </w:t>
      </w:r>
      <w:r w:rsidRPr="00AB58A9">
        <w:rPr>
          <w:b/>
          <w:bCs/>
        </w:rPr>
        <w:t>města</w:t>
      </w:r>
    </w:p>
    <w:p w14:paraId="4896432E" w14:textId="465906F8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>Komunikace s největšími městy, alespoň 20</w:t>
      </w:r>
    </w:p>
    <w:p w14:paraId="479C2210" w14:textId="52B6D8E2" w:rsidR="00AB58A9" w:rsidRPr="00AB58A9" w:rsidRDefault="00AB58A9" w:rsidP="00AB58A9">
      <w:pPr>
        <w:pStyle w:val="Odstavecseseznamem"/>
        <w:numPr>
          <w:ilvl w:val="0"/>
          <w:numId w:val="32"/>
        </w:numPr>
        <w:snapToGrid w:val="0"/>
        <w:spacing w:before="120" w:after="60"/>
        <w:ind w:left="714" w:hanging="357"/>
        <w:contextualSpacing w:val="0"/>
        <w:rPr>
          <w:b/>
          <w:bCs/>
        </w:rPr>
      </w:pPr>
      <w:r w:rsidRPr="00AB58A9">
        <w:rPr>
          <w:b/>
          <w:bCs/>
        </w:rPr>
        <w:t>Průniky EXPO a veřejného sektoru</w:t>
      </w:r>
    </w:p>
    <w:p w14:paraId="4BD39E4C" w14:textId="54C82648" w:rsidR="00AB58A9" w:rsidRPr="00AB58A9" w:rsidRDefault="00AB58A9" w:rsidP="00AB58A9">
      <w:pPr>
        <w:pStyle w:val="Odstavecseseznamem"/>
        <w:numPr>
          <w:ilvl w:val="0"/>
          <w:numId w:val="35"/>
        </w:numPr>
        <w:ind w:hanging="371"/>
        <w:rPr>
          <w:b/>
          <w:bCs/>
        </w:rPr>
      </w:pPr>
      <w:r w:rsidRPr="00AB58A9">
        <w:rPr>
          <w:b/>
          <w:bCs/>
        </w:rPr>
        <w:t>Pro veřejný sektor</w:t>
      </w:r>
    </w:p>
    <w:p w14:paraId="106CA553" w14:textId="150AEBED" w:rsidR="00AB58A9" w:rsidRPr="00AB58A9" w:rsidRDefault="00AB58A9" w:rsidP="00AB58A9">
      <w:pPr>
        <w:pStyle w:val="Odstavecseseznamem"/>
        <w:numPr>
          <w:ilvl w:val="0"/>
          <w:numId w:val="34"/>
        </w:numPr>
        <w:ind w:left="1418" w:hanging="284"/>
        <w:rPr>
          <w:b/>
          <w:bCs/>
        </w:rPr>
      </w:pPr>
      <w:r w:rsidRPr="00AB58A9">
        <w:rPr>
          <w:b/>
          <w:bCs/>
        </w:rPr>
        <w:t>Propagace daného města a regionu</w:t>
      </w:r>
    </w:p>
    <w:p w14:paraId="330F2138" w14:textId="0C9D85B1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>Získání zahraničních návštěvníků</w:t>
      </w:r>
    </w:p>
    <w:p w14:paraId="667A206E" w14:textId="39799D8F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>Naplňování projektových a strategických cílů v rámci strategií rozvoje jednotlivých aktérů</w:t>
      </w:r>
    </w:p>
    <w:p w14:paraId="763B19EA" w14:textId="1996C6AB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>Propagace města a kraje v rámci regionu při roadshow</w:t>
      </w:r>
    </w:p>
    <w:p w14:paraId="371E4322" w14:textId="595AD133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>Další specifické zájmy, které se budou lišit dle jednotlivých aktérů</w:t>
      </w:r>
    </w:p>
    <w:p w14:paraId="1F023257" w14:textId="59AC9A9B" w:rsidR="00AB58A9" w:rsidRDefault="00AB58A9" w:rsidP="00AB58A9">
      <w:pPr>
        <w:pStyle w:val="Odstavecseseznamem"/>
        <w:numPr>
          <w:ilvl w:val="0"/>
          <w:numId w:val="35"/>
        </w:numPr>
        <w:ind w:hanging="371"/>
      </w:pPr>
      <w:r w:rsidRPr="00AB58A9">
        <w:rPr>
          <w:b/>
          <w:bCs/>
        </w:rPr>
        <w:t>Pro EXPO</w:t>
      </w:r>
    </w:p>
    <w:p w14:paraId="3251F5EB" w14:textId="1B1E2798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 xml:space="preserve">Využití </w:t>
      </w:r>
      <w:r w:rsidRPr="00AB58A9">
        <w:rPr>
          <w:b/>
          <w:bCs/>
        </w:rPr>
        <w:t>prostorů měst, krajů a jejich organizací</w:t>
      </w:r>
      <w:r>
        <w:t xml:space="preserve"> (výstavy, </w:t>
      </w:r>
      <w:proofErr w:type="spellStart"/>
      <w:r>
        <w:t>road</w:t>
      </w:r>
      <w:proofErr w:type="spellEnd"/>
      <w:r>
        <w:t>-show…)</w:t>
      </w:r>
    </w:p>
    <w:p w14:paraId="0D5408B3" w14:textId="6125B4C4" w:rsidR="00AB58A9" w:rsidRPr="00AB58A9" w:rsidRDefault="00AB58A9" w:rsidP="00AB58A9">
      <w:pPr>
        <w:pStyle w:val="Odstavecseseznamem"/>
        <w:numPr>
          <w:ilvl w:val="0"/>
          <w:numId w:val="34"/>
        </w:numPr>
        <w:ind w:left="1418" w:hanging="284"/>
        <w:rPr>
          <w:b/>
          <w:bCs/>
        </w:rPr>
      </w:pPr>
      <w:r w:rsidRPr="00AB58A9">
        <w:rPr>
          <w:b/>
          <w:bCs/>
        </w:rPr>
        <w:t>Finance</w:t>
      </w:r>
    </w:p>
    <w:p w14:paraId="6BDE63B6" w14:textId="78126E34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Zřejmé zdroje veřejného sektoru pro propagaci</w:t>
      </w:r>
    </w:p>
    <w:p w14:paraId="4DA42F28" w14:textId="78D09784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Zdroje ze strukturálních fondů a dotačních titulů</w:t>
      </w:r>
    </w:p>
    <w:p w14:paraId="2EB1FCE8" w14:textId="5501A8E7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Zdroje s příspěvkových a přímo řízených organizací</w:t>
      </w:r>
    </w:p>
    <w:p w14:paraId="7D400EEB" w14:textId="56FC806C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 w:rsidRPr="00AB58A9">
        <w:rPr>
          <w:b/>
          <w:bCs/>
        </w:rPr>
        <w:t>Networking</w:t>
      </w:r>
      <w:r>
        <w:t xml:space="preserve"> s navázanými společnostmi ze soukromého sektoru</w:t>
      </w:r>
    </w:p>
    <w:p w14:paraId="1D8947E2" w14:textId="7D0294EE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lastRenderedPageBreak/>
        <w:t>Další cesta k regionálním zdrojům</w:t>
      </w:r>
    </w:p>
    <w:p w14:paraId="67B06C78" w14:textId="7D224B14" w:rsidR="00AB58A9" w:rsidRPr="00AB58A9" w:rsidRDefault="00AB58A9" w:rsidP="00221FD4">
      <w:pPr>
        <w:pStyle w:val="Odstavecseseznamem"/>
        <w:keepNext/>
        <w:numPr>
          <w:ilvl w:val="0"/>
          <w:numId w:val="32"/>
        </w:numPr>
        <w:snapToGrid w:val="0"/>
        <w:spacing w:before="120" w:after="60"/>
        <w:ind w:left="714" w:hanging="357"/>
        <w:contextualSpacing w:val="0"/>
        <w:rPr>
          <w:b/>
          <w:bCs/>
        </w:rPr>
      </w:pPr>
      <w:r w:rsidRPr="00AB58A9">
        <w:rPr>
          <w:b/>
          <w:bCs/>
        </w:rPr>
        <w:t>Cíle</w:t>
      </w:r>
    </w:p>
    <w:p w14:paraId="763E31F3" w14:textId="7067FE1D" w:rsidR="00AB58A9" w:rsidRPr="00AB58A9" w:rsidRDefault="00AB58A9" w:rsidP="00221FD4">
      <w:pPr>
        <w:pStyle w:val="Odstavecseseznamem"/>
        <w:keepNext/>
        <w:numPr>
          <w:ilvl w:val="0"/>
          <w:numId w:val="34"/>
        </w:numPr>
        <w:ind w:left="1418" w:hanging="284"/>
        <w:rPr>
          <w:b/>
          <w:bCs/>
        </w:rPr>
      </w:pPr>
      <w:r w:rsidRPr="00AB58A9">
        <w:rPr>
          <w:b/>
          <w:bCs/>
        </w:rPr>
        <w:t>Strategické</w:t>
      </w:r>
    </w:p>
    <w:p w14:paraId="4B0F28DE" w14:textId="4B0C18C5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zvýšit povědomí o EXPO primárně mezi obyvateli jednotlivých regionů</w:t>
      </w:r>
    </w:p>
    <w:p w14:paraId="1F9FB494" w14:textId="0447F42D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oslovit zainteresované nadšené lidi pro spolupráci na přípravách EXPO</w:t>
      </w:r>
    </w:p>
    <w:p w14:paraId="4CDF42C5" w14:textId="59F304DA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 xml:space="preserve">získat část veřejných </w:t>
      </w:r>
      <w:r w:rsidRPr="00AB58A9">
        <w:rPr>
          <w:b/>
          <w:bCs/>
        </w:rPr>
        <w:t>financí</w:t>
      </w:r>
      <w:r>
        <w:t xml:space="preserve"> z krajů a měst do rozpočtu EXPO</w:t>
      </w:r>
    </w:p>
    <w:p w14:paraId="2C115177" w14:textId="2F396585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 w:rsidRPr="00AB58A9">
        <w:rPr>
          <w:b/>
          <w:bCs/>
        </w:rPr>
        <w:t>Specifické cíle</w:t>
      </w:r>
    </w:p>
    <w:p w14:paraId="2F6F0A2A" w14:textId="6E64BFBF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vytvoření vazeb s jednotlivými institucemi veřejného sektoru</w:t>
      </w:r>
    </w:p>
    <w:p w14:paraId="51E5AF1E" w14:textId="35CE0E78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vytvoření sítě kontaktů a kontaktních osob pro distribuci informací</w:t>
      </w:r>
    </w:p>
    <w:p w14:paraId="737C0523" w14:textId="57C08D82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pravidelná komunikace informací o EXPO distribuovaná skrze síť kontaktních osob do celého veřejného sektoru</w:t>
      </w:r>
    </w:p>
    <w:p w14:paraId="77DDF77D" w14:textId="03C25334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jednání s veřejným sektorem o možnostech podpory EXPO</w:t>
      </w:r>
    </w:p>
    <w:p w14:paraId="196C6648" w14:textId="56B2DAF2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získání informací o potřebách veřejného sektoru, zejména statutárních měst a krajů</w:t>
      </w:r>
    </w:p>
    <w:p w14:paraId="07BF4ADA" w14:textId="249693EA" w:rsidR="00AB58A9" w:rsidRDefault="00AB58A9" w:rsidP="00AB58A9">
      <w:pPr>
        <w:pStyle w:val="Odstavecseseznamem"/>
        <w:numPr>
          <w:ilvl w:val="0"/>
          <w:numId w:val="37"/>
        </w:numPr>
        <w:ind w:left="1843"/>
      </w:pPr>
      <w:r>
        <w:t>vytvoření modelu pro naplnění požadavků veřejného sektoru výměnou za finance pro EXPO</w:t>
      </w:r>
    </w:p>
    <w:p w14:paraId="3E0F39A3" w14:textId="66C243C2" w:rsidR="00AB58A9" w:rsidRPr="00AB58A9" w:rsidRDefault="00AB58A9" w:rsidP="00AB58A9">
      <w:pPr>
        <w:pStyle w:val="Odstavecseseznamem"/>
        <w:numPr>
          <w:ilvl w:val="0"/>
          <w:numId w:val="32"/>
        </w:numPr>
        <w:snapToGrid w:val="0"/>
        <w:spacing w:before="120" w:after="60"/>
        <w:ind w:left="714" w:hanging="357"/>
        <w:contextualSpacing w:val="0"/>
        <w:rPr>
          <w:b/>
          <w:bCs/>
        </w:rPr>
      </w:pPr>
      <w:r w:rsidRPr="00AB58A9">
        <w:rPr>
          <w:b/>
          <w:bCs/>
        </w:rPr>
        <w:t>Pravděpodobná technologická klíčová témata pro EDU sektor</w:t>
      </w:r>
    </w:p>
    <w:p w14:paraId="6922EE1D" w14:textId="47228CA5" w:rsidR="00AB58A9" w:rsidRPr="00AB58A9" w:rsidRDefault="00AB58A9" w:rsidP="00AB58A9">
      <w:pPr>
        <w:pStyle w:val="Odstavecseseznamem"/>
        <w:numPr>
          <w:ilvl w:val="0"/>
          <w:numId w:val="38"/>
        </w:numPr>
        <w:ind w:left="1134" w:hanging="425"/>
        <w:rPr>
          <w:b/>
          <w:bCs/>
        </w:rPr>
      </w:pPr>
      <w:r w:rsidRPr="00AB58A9">
        <w:rPr>
          <w:b/>
          <w:bCs/>
        </w:rPr>
        <w:t>Nanotechnologie</w:t>
      </w:r>
    </w:p>
    <w:p w14:paraId="7C15CECF" w14:textId="794D4366" w:rsidR="00AB58A9" w:rsidRPr="00AB58A9" w:rsidRDefault="00AB58A9" w:rsidP="00AB58A9">
      <w:pPr>
        <w:pStyle w:val="Odstavecseseznamem"/>
        <w:numPr>
          <w:ilvl w:val="0"/>
          <w:numId w:val="38"/>
        </w:numPr>
        <w:ind w:left="1134" w:hanging="425"/>
        <w:rPr>
          <w:b/>
          <w:bCs/>
        </w:rPr>
      </w:pPr>
      <w:r w:rsidRPr="00AB58A9">
        <w:rPr>
          <w:b/>
          <w:bCs/>
        </w:rPr>
        <w:t>Umělá inteligence</w:t>
      </w:r>
    </w:p>
    <w:p w14:paraId="6BABDA33" w14:textId="6B633A24" w:rsidR="00AB58A9" w:rsidRPr="00AB58A9" w:rsidRDefault="00AB58A9" w:rsidP="00AB58A9">
      <w:pPr>
        <w:pStyle w:val="Odstavecseseznamem"/>
        <w:numPr>
          <w:ilvl w:val="0"/>
          <w:numId w:val="38"/>
        </w:numPr>
        <w:ind w:left="1134" w:hanging="425"/>
        <w:rPr>
          <w:b/>
          <w:bCs/>
        </w:rPr>
      </w:pPr>
      <w:r w:rsidRPr="00AB58A9">
        <w:rPr>
          <w:b/>
          <w:bCs/>
        </w:rPr>
        <w:t>Biotechnologie</w:t>
      </w:r>
    </w:p>
    <w:p w14:paraId="3ADED23C" w14:textId="6E10847B" w:rsidR="00AB58A9" w:rsidRPr="00AB58A9" w:rsidRDefault="00AB58A9" w:rsidP="00AB58A9">
      <w:pPr>
        <w:pStyle w:val="Odstavecseseznamem"/>
        <w:numPr>
          <w:ilvl w:val="0"/>
          <w:numId w:val="38"/>
        </w:numPr>
        <w:ind w:left="1134" w:hanging="425"/>
        <w:rPr>
          <w:b/>
          <w:bCs/>
        </w:rPr>
      </w:pPr>
      <w:r w:rsidRPr="00AB58A9">
        <w:rPr>
          <w:b/>
          <w:bCs/>
        </w:rPr>
        <w:t>Herní průmysl</w:t>
      </w:r>
    </w:p>
    <w:p w14:paraId="11341D71" w14:textId="5DCE7861" w:rsidR="00AB58A9" w:rsidRPr="00AB58A9" w:rsidRDefault="00AB58A9" w:rsidP="00AB58A9">
      <w:pPr>
        <w:pStyle w:val="Odstavecseseznamem"/>
        <w:numPr>
          <w:ilvl w:val="0"/>
          <w:numId w:val="38"/>
        </w:numPr>
        <w:ind w:left="1134" w:hanging="425"/>
        <w:rPr>
          <w:b/>
          <w:bCs/>
        </w:rPr>
      </w:pPr>
      <w:r w:rsidRPr="00AB58A9">
        <w:rPr>
          <w:b/>
          <w:bCs/>
        </w:rPr>
        <w:t>Turistický ruch</w:t>
      </w:r>
    </w:p>
    <w:p w14:paraId="7CCE22F9" w14:textId="76A3731D" w:rsidR="00AB58A9" w:rsidRPr="00B07E05" w:rsidRDefault="00AB58A9" w:rsidP="00AB58A9">
      <w:pPr>
        <w:pStyle w:val="Odstavecseseznamem"/>
        <w:numPr>
          <w:ilvl w:val="0"/>
          <w:numId w:val="38"/>
        </w:numPr>
        <w:ind w:left="1134" w:hanging="425"/>
        <w:rPr>
          <w:b/>
          <w:bCs/>
        </w:rPr>
      </w:pPr>
      <w:r w:rsidRPr="00AB58A9">
        <w:rPr>
          <w:b/>
          <w:bCs/>
        </w:rPr>
        <w:t>Inovace</w:t>
      </w:r>
    </w:p>
    <w:p w14:paraId="0B20B06F" w14:textId="77777777" w:rsidR="00AB58A9" w:rsidRDefault="00AB58A9" w:rsidP="00AB58A9">
      <w:r>
        <w:t>Možné záštity:</w:t>
      </w:r>
    </w:p>
    <w:p w14:paraId="001D3D1D" w14:textId="0854B84F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>Hejtmani</w:t>
      </w:r>
    </w:p>
    <w:p w14:paraId="7CBE2A25" w14:textId="506F6E3B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>Primátoři</w:t>
      </w:r>
    </w:p>
    <w:p w14:paraId="2663B884" w14:textId="2AFA172F" w:rsidR="00AB58A9" w:rsidRDefault="00AB58A9" w:rsidP="00AB58A9">
      <w:pPr>
        <w:pStyle w:val="Odstavecseseznamem"/>
        <w:numPr>
          <w:ilvl w:val="0"/>
          <w:numId w:val="34"/>
        </w:numPr>
        <w:ind w:left="1418" w:hanging="284"/>
      </w:pPr>
      <w:r>
        <w:t>Zastřešující svazy (asociace krajů, svaz měst a obcí, sdružení místních samospráv)</w:t>
      </w:r>
    </w:p>
    <w:p w14:paraId="70032714" w14:textId="77777777" w:rsidR="00B07E05" w:rsidRDefault="00B07E05" w:rsidP="00B07E05">
      <w:pPr>
        <w:pStyle w:val="1lnek"/>
      </w:pPr>
    </w:p>
    <w:p w14:paraId="47186549" w14:textId="77EB88F1" w:rsidR="00B07E05" w:rsidRDefault="00B07E05" w:rsidP="00B07E05">
      <w:pPr>
        <w:pStyle w:val="2Podlnek"/>
      </w:pPr>
      <w:r>
        <w:t>Doba plnění</w:t>
      </w:r>
    </w:p>
    <w:p w14:paraId="68288427" w14:textId="1B88C134" w:rsidR="002170CA" w:rsidRDefault="00E30BEA" w:rsidP="002170CA">
      <w:pPr>
        <w:pStyle w:val="3Odstavec1rove"/>
      </w:pPr>
      <w:r>
        <w:t>Předpokládaný termín doby plnění (poskytování</w:t>
      </w:r>
      <w:r w:rsidR="002170CA">
        <w:t xml:space="preserve"> Služ</w:t>
      </w:r>
      <w:r>
        <w:t>e</w:t>
      </w:r>
      <w:r w:rsidR="002170CA">
        <w:t>b</w:t>
      </w:r>
      <w:r>
        <w:t>)</w:t>
      </w:r>
      <w:r w:rsidR="002170CA">
        <w:t xml:space="preserve"> </w:t>
      </w:r>
      <w:r>
        <w:t xml:space="preserve">je </w:t>
      </w:r>
      <w:r w:rsidR="002170CA">
        <w:t xml:space="preserve">ode dne 1. 10. 2023 do dne </w:t>
      </w:r>
      <w:r w:rsidR="002170CA" w:rsidRPr="00B07E05">
        <w:t>31.</w:t>
      </w:r>
      <w:r w:rsidR="002170CA">
        <w:t> </w:t>
      </w:r>
      <w:r w:rsidR="002170CA" w:rsidRPr="00B07E05">
        <w:t>12.</w:t>
      </w:r>
      <w:r w:rsidR="002170CA">
        <w:t> </w:t>
      </w:r>
      <w:r w:rsidR="002170CA" w:rsidRPr="00B07E05">
        <w:t>2025</w:t>
      </w:r>
      <w:r w:rsidR="00696D00">
        <w:t xml:space="preserve"> (dále jen</w:t>
      </w:r>
      <w:r>
        <w:t> </w:t>
      </w:r>
      <w:r w:rsidR="00696D00">
        <w:t>„</w:t>
      </w:r>
      <w:r w:rsidR="00696D00" w:rsidRPr="00696D00">
        <w:rPr>
          <w:b/>
          <w:bCs/>
        </w:rPr>
        <w:t>Doba plnění</w:t>
      </w:r>
      <w:r w:rsidR="00696D00">
        <w:t>“)</w:t>
      </w:r>
      <w:r w:rsidR="002170CA">
        <w:t>.</w:t>
      </w:r>
    </w:p>
    <w:p w14:paraId="2A22BDA8" w14:textId="5FA65275" w:rsidR="00F361D7" w:rsidRDefault="00F361D7" w:rsidP="00145449">
      <w:pPr>
        <w:pStyle w:val="1lnek"/>
        <w:spacing w:line="240" w:lineRule="auto"/>
      </w:pPr>
    </w:p>
    <w:p w14:paraId="0EEBE2CD" w14:textId="422DA93A" w:rsidR="00145449" w:rsidRDefault="000E1BE9" w:rsidP="00145449">
      <w:pPr>
        <w:pStyle w:val="2Podlnek"/>
        <w:spacing w:line="240" w:lineRule="auto"/>
      </w:pPr>
      <w:r>
        <w:t>Cena</w:t>
      </w:r>
      <w:r w:rsidR="00145449" w:rsidRPr="00E15A1D">
        <w:t xml:space="preserve"> a platební podmínky</w:t>
      </w:r>
    </w:p>
    <w:p w14:paraId="4F8366A5" w14:textId="68654531" w:rsidR="00AF26BB" w:rsidRDefault="00145449" w:rsidP="00145449">
      <w:pPr>
        <w:pStyle w:val="3Odstavec1rove"/>
      </w:pPr>
      <w:r w:rsidRPr="00E15A1D">
        <w:t xml:space="preserve">Objednatel se zavazuje zaplatit Poskytovateli </w:t>
      </w:r>
      <w:r w:rsidR="00B74239" w:rsidRPr="00E15A1D">
        <w:t>za </w:t>
      </w:r>
      <w:r w:rsidR="00AF26BB">
        <w:t xml:space="preserve">každou </w:t>
      </w:r>
      <w:r w:rsidR="00B74239" w:rsidRPr="00632197">
        <w:t>hodinu</w:t>
      </w:r>
      <w:r w:rsidR="00B74239" w:rsidRPr="00E15A1D">
        <w:t xml:space="preserve"> poskytování Služeb </w:t>
      </w:r>
      <w:r w:rsidR="00B74239">
        <w:t>jednotkovou cenu</w:t>
      </w:r>
      <w:r w:rsidR="00AF26BB">
        <w:t xml:space="preserve"> uvedenou v odst. </w:t>
      </w:r>
      <w:r w:rsidR="00632197">
        <w:fldChar w:fldCharType="begin"/>
      </w:r>
      <w:r w:rsidR="00632197">
        <w:instrText xml:space="preserve"> REF _Ref146558456 \r \h </w:instrText>
      </w:r>
      <w:r w:rsidR="00632197">
        <w:fldChar w:fldCharType="separate"/>
      </w:r>
      <w:r w:rsidR="00B53114">
        <w:t>3.2</w:t>
      </w:r>
      <w:r w:rsidR="00632197">
        <w:fldChar w:fldCharType="end"/>
      </w:r>
      <w:r w:rsidR="00632197">
        <w:t xml:space="preserve"> </w:t>
      </w:r>
      <w:r w:rsidR="00AF26BB">
        <w:t xml:space="preserve">Smlouvy, maximálně však do výše celkové ceny uvedené v odst. </w:t>
      </w:r>
      <w:r w:rsidR="00632197">
        <w:fldChar w:fldCharType="begin"/>
      </w:r>
      <w:r w:rsidR="00632197">
        <w:instrText xml:space="preserve"> REF _Ref146558471 \r \h </w:instrText>
      </w:r>
      <w:r w:rsidR="00632197">
        <w:fldChar w:fldCharType="separate"/>
      </w:r>
      <w:r w:rsidR="00B53114">
        <w:t>3.3</w:t>
      </w:r>
      <w:r w:rsidR="00632197">
        <w:fldChar w:fldCharType="end"/>
      </w:r>
      <w:r w:rsidR="00632197">
        <w:t xml:space="preserve"> </w:t>
      </w:r>
      <w:r w:rsidR="00AF26BB">
        <w:t>Smlouvy.</w:t>
      </w:r>
    </w:p>
    <w:p w14:paraId="6220D68B" w14:textId="051ADD66" w:rsidR="00B74239" w:rsidRDefault="00632197" w:rsidP="00145449">
      <w:pPr>
        <w:pStyle w:val="3Odstavec1rove"/>
      </w:pPr>
      <w:bookmarkStart w:id="1" w:name="_Ref146558456"/>
      <w:r>
        <w:t>Jednotková cena za 1 (jednu) hodinu poskytování Služeb činí</w:t>
      </w:r>
      <w:r w:rsidR="00B74239">
        <w:t>:</w:t>
      </w:r>
      <w:bookmarkEnd w:id="1"/>
    </w:p>
    <w:p w14:paraId="604B9398" w14:textId="38119AB4" w:rsidR="00B74239" w:rsidRDefault="00B74239" w:rsidP="00B74239">
      <w:pPr>
        <w:pStyle w:val="4Odstavec2rove"/>
      </w:pPr>
      <w:bookmarkStart w:id="2" w:name="_Ref146555486"/>
      <w:r>
        <w:t xml:space="preserve">jednotková cena bez DPH: </w:t>
      </w:r>
      <w:r w:rsidR="00AD6DC9">
        <w:rPr>
          <w:b/>
          <w:bCs/>
        </w:rPr>
        <w:t>950</w:t>
      </w:r>
      <w:r w:rsidR="00145449" w:rsidRPr="00F1667A">
        <w:rPr>
          <w:b/>
          <w:bCs/>
        </w:rPr>
        <w:t> Kč</w:t>
      </w:r>
      <w:r w:rsidR="00145449" w:rsidRPr="00E15A1D">
        <w:t xml:space="preserve"> (slovy: </w:t>
      </w:r>
      <w:r w:rsidR="00AD6DC9">
        <w:t>devět set padesát</w:t>
      </w:r>
      <w:r w:rsidR="00145449" w:rsidRPr="00E15A1D">
        <w:t xml:space="preserve"> korun českých)</w:t>
      </w:r>
      <w:bookmarkEnd w:id="2"/>
      <w:r w:rsidR="005B31F5">
        <w:t>,</w:t>
      </w:r>
    </w:p>
    <w:p w14:paraId="7D31CD78" w14:textId="292F487E" w:rsidR="00B74239" w:rsidRDefault="00B74239" w:rsidP="00B74239">
      <w:pPr>
        <w:pStyle w:val="4Odstavec2rove"/>
      </w:pPr>
      <w:r>
        <w:t>DPH ve výši 21 % z jednotkové ceny podle odst. </w:t>
      </w:r>
      <w:r>
        <w:fldChar w:fldCharType="begin"/>
      </w:r>
      <w:r>
        <w:instrText xml:space="preserve"> REF _Ref146555486 \r \h </w:instrText>
      </w:r>
      <w:r>
        <w:fldChar w:fldCharType="separate"/>
      </w:r>
      <w:r w:rsidR="00B53114">
        <w:t>3.2.1</w:t>
      </w:r>
      <w:r>
        <w:fldChar w:fldCharType="end"/>
      </w:r>
      <w:r>
        <w:t xml:space="preserve"> Smlouvy</w:t>
      </w:r>
      <w:r w:rsidR="009F5F11">
        <w:t>:</w:t>
      </w:r>
      <w:r>
        <w:t xml:space="preserve"> </w:t>
      </w:r>
      <w:r w:rsidRPr="005B31F5">
        <w:rPr>
          <w:b/>
          <w:bCs/>
        </w:rPr>
        <w:t>199,50 Kč</w:t>
      </w:r>
      <w:r>
        <w:t xml:space="preserve"> a</w:t>
      </w:r>
    </w:p>
    <w:p w14:paraId="698AEBD9" w14:textId="6F94A519" w:rsidR="00B74239" w:rsidRPr="005B31F5" w:rsidRDefault="00B74239" w:rsidP="00B74239">
      <w:pPr>
        <w:pStyle w:val="4Odstavec2rove"/>
      </w:pPr>
      <w:r>
        <w:t xml:space="preserve">jednotková cena s DPH: </w:t>
      </w:r>
      <w:r w:rsidRPr="005B31F5">
        <w:rPr>
          <w:b/>
          <w:bCs/>
        </w:rPr>
        <w:t>1</w:t>
      </w:r>
      <w:r w:rsidR="008C501D">
        <w:rPr>
          <w:b/>
          <w:bCs/>
        </w:rPr>
        <w:t>.</w:t>
      </w:r>
      <w:r w:rsidRPr="005B31F5">
        <w:rPr>
          <w:b/>
          <w:bCs/>
        </w:rPr>
        <w:t>149,50 Kč</w:t>
      </w:r>
      <w:r w:rsidR="005B31F5">
        <w:rPr>
          <w:b/>
          <w:bCs/>
        </w:rPr>
        <w:t>.</w:t>
      </w:r>
    </w:p>
    <w:p w14:paraId="3D1908A7" w14:textId="5CA32480" w:rsidR="005B31F5" w:rsidRDefault="005B31F5" w:rsidP="005B31F5">
      <w:pPr>
        <w:pStyle w:val="3Odstavec1rove"/>
      </w:pPr>
      <w:bookmarkStart w:id="3" w:name="_Ref146558471"/>
      <w:r>
        <w:t>C</w:t>
      </w:r>
      <w:r w:rsidR="00817F1F">
        <w:t xml:space="preserve">elková </w:t>
      </w:r>
      <w:r>
        <w:t>cen</w:t>
      </w:r>
      <w:r w:rsidR="009F5F11">
        <w:t>a</w:t>
      </w:r>
      <w:r w:rsidR="00696D00">
        <w:t xml:space="preserve"> za poskytování Služeb </w:t>
      </w:r>
      <w:r w:rsidR="008C501D">
        <w:t>po</w:t>
      </w:r>
      <w:r w:rsidR="00414E5F">
        <w:t> </w:t>
      </w:r>
      <w:r w:rsidR="00696D00">
        <w:t>celou</w:t>
      </w:r>
      <w:r w:rsidR="008C501D">
        <w:t xml:space="preserve"> </w:t>
      </w:r>
      <w:r w:rsidR="00696D00">
        <w:t xml:space="preserve">Dobu plnění </w:t>
      </w:r>
      <w:r>
        <w:t>(odpovídá 990 hodinám poskytování Služeb)</w:t>
      </w:r>
      <w:r w:rsidR="009F5F11">
        <w:t>, jež je konečná</w:t>
      </w:r>
      <w:r w:rsidR="001C2711">
        <w:t xml:space="preserve">, nejvýše přípustná </w:t>
      </w:r>
      <w:r w:rsidR="009F5F11">
        <w:t>a nepřekročitelná,</w:t>
      </w:r>
      <w:r>
        <w:t xml:space="preserve"> </w:t>
      </w:r>
      <w:r w:rsidR="004B33AE">
        <w:t>činí</w:t>
      </w:r>
      <w:r>
        <w:t>:</w:t>
      </w:r>
      <w:bookmarkEnd w:id="3"/>
    </w:p>
    <w:p w14:paraId="39FBF0EE" w14:textId="49B0ACA8" w:rsidR="009F5F11" w:rsidRDefault="005B31F5" w:rsidP="005B31F5">
      <w:pPr>
        <w:pStyle w:val="4Odstavec2rove"/>
      </w:pPr>
      <w:bookmarkStart w:id="4" w:name="_Ref146555969"/>
      <w:r>
        <w:t>c</w:t>
      </w:r>
      <w:r w:rsidRPr="005B31F5">
        <w:t>elkov</w:t>
      </w:r>
      <w:r>
        <w:t>á</w:t>
      </w:r>
      <w:r w:rsidRPr="005B31F5">
        <w:t xml:space="preserve"> cena bez DPH:</w:t>
      </w:r>
      <w:r>
        <w:rPr>
          <w:b/>
          <w:bCs/>
        </w:rPr>
        <w:t xml:space="preserve"> </w:t>
      </w:r>
      <w:r w:rsidR="00AD6DC9" w:rsidRPr="005B31F5">
        <w:rPr>
          <w:b/>
          <w:bCs/>
        </w:rPr>
        <w:t>940.500</w:t>
      </w:r>
      <w:r w:rsidR="00817F1F" w:rsidRPr="005B31F5">
        <w:rPr>
          <w:b/>
          <w:bCs/>
        </w:rPr>
        <w:t> Kč</w:t>
      </w:r>
      <w:r w:rsidR="00817F1F" w:rsidRPr="00E15A1D">
        <w:t xml:space="preserve"> (slovy: </w:t>
      </w:r>
      <w:r w:rsidR="004B33AE">
        <w:t>devět set čtyřicet tisíc pět set</w:t>
      </w:r>
      <w:r w:rsidR="00817F1F" w:rsidRPr="00E15A1D">
        <w:t xml:space="preserve"> korun českých)</w:t>
      </w:r>
      <w:bookmarkEnd w:id="4"/>
      <w:r w:rsidR="008A46C5">
        <w:t>,</w:t>
      </w:r>
    </w:p>
    <w:p w14:paraId="68CF7464" w14:textId="1C6DCC7E" w:rsidR="009F5F11" w:rsidRDefault="009F5F11" w:rsidP="005B31F5">
      <w:pPr>
        <w:pStyle w:val="4Odstavec2rove"/>
      </w:pPr>
      <w:r>
        <w:t>DPH ve výši 21 % z celkové ceny podle odst. </w:t>
      </w:r>
      <w:r>
        <w:fldChar w:fldCharType="begin"/>
      </w:r>
      <w:r>
        <w:instrText xml:space="preserve"> REF _Ref146555969 \r \h </w:instrText>
      </w:r>
      <w:r>
        <w:fldChar w:fldCharType="separate"/>
      </w:r>
      <w:r w:rsidR="00B53114">
        <w:t>3.3.1</w:t>
      </w:r>
      <w:r>
        <w:fldChar w:fldCharType="end"/>
      </w:r>
      <w:r>
        <w:t xml:space="preserve"> Smlouvy: </w:t>
      </w:r>
      <w:r w:rsidRPr="008C501D">
        <w:rPr>
          <w:b/>
          <w:bCs/>
        </w:rPr>
        <w:t>197.505 Kč</w:t>
      </w:r>
      <w:r w:rsidR="008C501D">
        <w:t xml:space="preserve"> a</w:t>
      </w:r>
    </w:p>
    <w:p w14:paraId="754EF0D8" w14:textId="1525BBA8" w:rsidR="00145449" w:rsidRPr="00E15A1D" w:rsidRDefault="009F5F11" w:rsidP="005B31F5">
      <w:pPr>
        <w:pStyle w:val="4Odstavec2rove"/>
      </w:pPr>
      <w:r>
        <w:t>c</w:t>
      </w:r>
      <w:r w:rsidRPr="005B31F5">
        <w:t>elkov</w:t>
      </w:r>
      <w:r>
        <w:t>á</w:t>
      </w:r>
      <w:r w:rsidRPr="005B31F5">
        <w:t xml:space="preserve"> cena </w:t>
      </w:r>
      <w:r>
        <w:t>s </w:t>
      </w:r>
      <w:r w:rsidRPr="005B31F5">
        <w:t>DPH</w:t>
      </w:r>
      <w:r>
        <w:t xml:space="preserve">: </w:t>
      </w:r>
      <w:r w:rsidRPr="009F5F11">
        <w:rPr>
          <w:b/>
          <w:bCs/>
        </w:rPr>
        <w:t>1.138.005 Kč</w:t>
      </w:r>
      <w:r>
        <w:t>.</w:t>
      </w:r>
    </w:p>
    <w:p w14:paraId="45B69140" w14:textId="3719CF2F" w:rsidR="0028217B" w:rsidRPr="00E15A1D" w:rsidRDefault="009F5F11" w:rsidP="0028217B">
      <w:pPr>
        <w:pStyle w:val="3Odstavec1rove"/>
      </w:pPr>
      <w:r>
        <w:t>Cen</w:t>
      </w:r>
      <w:r w:rsidR="008C501D">
        <w:t>a</w:t>
      </w:r>
      <w:r>
        <w:t xml:space="preserve"> za </w:t>
      </w:r>
      <w:r w:rsidR="0028217B">
        <w:t>poskytnuté</w:t>
      </w:r>
      <w:r>
        <w:t xml:space="preserve"> Služby </w:t>
      </w:r>
      <w:r w:rsidR="008C501D">
        <w:t xml:space="preserve">s příslušnou DPH </w:t>
      </w:r>
      <w:r w:rsidR="0028217B">
        <w:t>bude Poskytovatel</w:t>
      </w:r>
      <w:r w:rsidR="008C501D">
        <w:t>em</w:t>
      </w:r>
      <w:r w:rsidR="0028217B">
        <w:t xml:space="preserve"> </w:t>
      </w:r>
      <w:r w:rsidR="00145449" w:rsidRPr="00E15A1D">
        <w:t>vyúčtována (fakturována) měsíčně</w:t>
      </w:r>
      <w:r w:rsidR="00817F1F">
        <w:t xml:space="preserve"> </w:t>
      </w:r>
      <w:r w:rsidR="005B22DD">
        <w:t>po</w:t>
      </w:r>
      <w:r w:rsidR="00A924CF">
        <w:t xml:space="preserve">dle </w:t>
      </w:r>
      <w:r w:rsidR="00817F1F">
        <w:t>měsíčního výkazu hodin</w:t>
      </w:r>
      <w:r>
        <w:t xml:space="preserve"> </w:t>
      </w:r>
      <w:r w:rsidR="00D20C7A">
        <w:t>s poskytnutými Službami</w:t>
      </w:r>
      <w:r w:rsidR="0028217B">
        <w:t xml:space="preserve">. </w:t>
      </w:r>
      <w:r w:rsidR="0028217B" w:rsidRPr="00E15A1D">
        <w:t>Objednatel souhlasí s vystavením a</w:t>
      </w:r>
      <w:r w:rsidR="00AE179D">
        <w:t xml:space="preserve"> </w:t>
      </w:r>
      <w:r w:rsidR="0028217B" w:rsidRPr="00E15A1D">
        <w:t>obdržením faktury elektronicky.</w:t>
      </w:r>
      <w:r w:rsidR="0028217B">
        <w:t xml:space="preserve"> Přílohou faktury bude měsíční výkaz hodin s poskytnutými Službami.</w:t>
      </w:r>
      <w:r w:rsidR="00A924CF">
        <w:t xml:space="preserve"> </w:t>
      </w:r>
    </w:p>
    <w:p w14:paraId="03C95B85" w14:textId="6498DFA1" w:rsidR="00414E5F" w:rsidRDefault="00414E5F" w:rsidP="00414E5F">
      <w:pPr>
        <w:pStyle w:val="3Odstavec1rove"/>
      </w:pPr>
      <w:bookmarkStart w:id="5" w:name="_Ref146554757"/>
      <w:r w:rsidRPr="00E15A1D">
        <w:t xml:space="preserve">Částka odpovídající </w:t>
      </w:r>
      <w:r>
        <w:t xml:space="preserve">příslušné </w:t>
      </w:r>
      <w:r w:rsidRPr="00E15A1D">
        <w:t xml:space="preserve">smluvní </w:t>
      </w:r>
      <w:r w:rsidR="000E1BE9">
        <w:t>ceně</w:t>
      </w:r>
      <w:r w:rsidRPr="00E15A1D">
        <w:t xml:space="preserve"> za </w:t>
      </w:r>
      <w:r>
        <w:t>poskytnutí</w:t>
      </w:r>
      <w:r w:rsidRPr="00E15A1D">
        <w:t xml:space="preserve"> Služ</w:t>
      </w:r>
      <w:r>
        <w:t>e</w:t>
      </w:r>
      <w:r w:rsidRPr="00E15A1D">
        <w:t>b</w:t>
      </w:r>
      <w:r>
        <w:t xml:space="preserve"> s</w:t>
      </w:r>
      <w:r w:rsidR="0028217B">
        <w:t xml:space="preserve"> příslušnou </w:t>
      </w:r>
      <w:r>
        <w:t>DPH (</w:t>
      </w:r>
      <w:r w:rsidRPr="00E15A1D">
        <w:t xml:space="preserve">fakturovaná částka) </w:t>
      </w:r>
      <w:r w:rsidRPr="00D72772">
        <w:t xml:space="preserve">je splatná </w:t>
      </w:r>
      <w:r w:rsidR="00D72772" w:rsidRPr="00D72772">
        <w:t>15</w:t>
      </w:r>
      <w:r w:rsidRPr="00D72772">
        <w:t xml:space="preserve"> (</w:t>
      </w:r>
      <w:r w:rsidR="00D72772" w:rsidRPr="00D72772">
        <w:t>patnáctý</w:t>
      </w:r>
      <w:r w:rsidRPr="00D72772">
        <w:t>) kalendářní den po</w:t>
      </w:r>
      <w:r w:rsidRPr="00E15A1D">
        <w:t xml:space="preserve"> dni doručení faktury Objednateli.</w:t>
      </w:r>
      <w:bookmarkEnd w:id="5"/>
    </w:p>
    <w:p w14:paraId="38A2B235" w14:textId="5E6A2219" w:rsidR="00E61498" w:rsidRPr="00E61498" w:rsidRDefault="00E61498" w:rsidP="00E61498">
      <w:pPr>
        <w:pStyle w:val="3Odstavec1rove"/>
      </w:pPr>
      <w:r>
        <w:lastRenderedPageBreak/>
        <w:t>Objednatel nebude hradit Poskytovateli žádné zálohy.</w:t>
      </w:r>
    </w:p>
    <w:p w14:paraId="6BAB854C" w14:textId="77777777" w:rsidR="00CA2475" w:rsidRDefault="00CA2475" w:rsidP="00145449">
      <w:pPr>
        <w:pStyle w:val="1lnek"/>
        <w:spacing w:line="240" w:lineRule="auto"/>
      </w:pPr>
    </w:p>
    <w:p w14:paraId="4308AEB6" w14:textId="04F732AF" w:rsidR="00CA2475" w:rsidRDefault="008C501D" w:rsidP="00145449">
      <w:pPr>
        <w:pStyle w:val="2Podlnek"/>
        <w:spacing w:line="240" w:lineRule="auto"/>
      </w:pPr>
      <w:r>
        <w:t>P</w:t>
      </w:r>
      <w:r w:rsidR="00145449" w:rsidRPr="00E15A1D">
        <w:t>ráva a povinnosti Smluvních stran</w:t>
      </w:r>
    </w:p>
    <w:p w14:paraId="52AC9675" w14:textId="32C49DBB" w:rsidR="007D7DAC" w:rsidRDefault="007D7DAC" w:rsidP="00145449">
      <w:pPr>
        <w:pStyle w:val="3Odstavec1rove"/>
      </w:pPr>
      <w:r>
        <w:t>Poskytovatel</w:t>
      </w:r>
      <w:r w:rsidRPr="0038120F">
        <w:t xml:space="preserve"> je při </w:t>
      </w:r>
      <w:r>
        <w:t>poskytování Služeb</w:t>
      </w:r>
      <w:r w:rsidRPr="0038120F">
        <w:t xml:space="preserve"> povinen postupovat s náležitou odbornou péčí</w:t>
      </w:r>
      <w:r w:rsidR="00252CC4">
        <w:t>.</w:t>
      </w:r>
    </w:p>
    <w:p w14:paraId="3485E276" w14:textId="22E6FEE7" w:rsidR="00252CC4" w:rsidRPr="00252CC4" w:rsidRDefault="00252CC4" w:rsidP="00252CC4">
      <w:pPr>
        <w:pStyle w:val="3Odstavec1rove"/>
      </w:pPr>
      <w:r>
        <w:t>Objednatel</w:t>
      </w:r>
      <w:r w:rsidRPr="00252CC4">
        <w:t xml:space="preserve"> si vyhrazuje</w:t>
      </w:r>
      <w:r>
        <w:t xml:space="preserve">, že může požadovat pouze </w:t>
      </w:r>
      <w:r w:rsidRPr="00252CC4">
        <w:t xml:space="preserve">dílčí plnění </w:t>
      </w:r>
      <w:r>
        <w:t>Služeb</w:t>
      </w:r>
      <w:r w:rsidR="00CB5D1F">
        <w:t xml:space="preserve"> (dílčí plnění zakázky)</w:t>
      </w:r>
      <w:r>
        <w:t>.</w:t>
      </w:r>
    </w:p>
    <w:p w14:paraId="21946BD5" w14:textId="0FFC17C3" w:rsidR="00145449" w:rsidRPr="00E15A1D" w:rsidRDefault="00145449" w:rsidP="00145449">
      <w:pPr>
        <w:pStyle w:val="3Odstavec1rove"/>
      </w:pPr>
      <w:r w:rsidRPr="00E15A1D">
        <w:t>Smluvní strany se zavazují poskytovat si veškerou nezbytnou a vhodnou součinnost pro řádné plnění Smlouvy, zejména ohledně předávání podkladů</w:t>
      </w:r>
      <w:r w:rsidR="00AE179D">
        <w:t>, výstupů</w:t>
      </w:r>
      <w:r w:rsidRPr="00E15A1D">
        <w:t xml:space="preserve"> a informací.</w:t>
      </w:r>
    </w:p>
    <w:p w14:paraId="539D52C6" w14:textId="4494FCCA" w:rsidR="00631DCD" w:rsidRPr="00F67BC4" w:rsidRDefault="00631DCD" w:rsidP="00145449">
      <w:pPr>
        <w:pStyle w:val="1lnek"/>
        <w:spacing w:line="240" w:lineRule="auto"/>
      </w:pPr>
    </w:p>
    <w:p w14:paraId="4A0F1157" w14:textId="2F64A8A8" w:rsidR="000F14C6" w:rsidRPr="00F67BC4" w:rsidRDefault="00631DCD" w:rsidP="00145449">
      <w:pPr>
        <w:pStyle w:val="2Podlnek"/>
        <w:spacing w:line="240" w:lineRule="auto"/>
      </w:pPr>
      <w:r w:rsidRPr="00F67BC4">
        <w:t>Závěrečná ustanovení</w:t>
      </w:r>
    </w:p>
    <w:p w14:paraId="6849732A" w14:textId="555BFEE7" w:rsidR="00145449" w:rsidRPr="00E15A1D" w:rsidRDefault="00145449" w:rsidP="00145449">
      <w:pPr>
        <w:pStyle w:val="3Odstavec1rove"/>
      </w:pPr>
      <w:r w:rsidRPr="00E15A1D">
        <w:t xml:space="preserve">Tato Smlouva nabývá platnosti okamžikem jejího uzavření. </w:t>
      </w:r>
    </w:p>
    <w:p w14:paraId="64D3F83C" w14:textId="3D82C081" w:rsidR="00145449" w:rsidRPr="00E15A1D" w:rsidRDefault="00AE2A5C" w:rsidP="00145449">
      <w:pPr>
        <w:pStyle w:val="3Odstavec1rove"/>
      </w:pPr>
      <w:r w:rsidRPr="00E15A1D">
        <w:t xml:space="preserve">Není-li ve Smlouvě výslovně ujednáno jinak, veškerá právní jednání činěná v písemné formě si Smluvní strany doručují datovou zprávou na e-mailovou adresu sdělenou příslušnou Smluvní stranou (tento způsob komunikace se však nepoužije při změně ani </w:t>
      </w:r>
      <w:r>
        <w:t>zániku (ukončení) Smlouvy</w:t>
      </w:r>
      <w:r w:rsidRPr="00E15A1D">
        <w:t>)</w:t>
      </w:r>
      <w:r>
        <w:t xml:space="preserve">, datovou zprávou doručovanou prostřednictvím datových schránek Smluvních stran, </w:t>
      </w:r>
      <w:r w:rsidRPr="00E15A1D">
        <w:t>osobně oproti podpisu druhé Smluvní strany nebo doporučeným dopisem s</w:t>
      </w:r>
      <w:r>
        <w:t> </w:t>
      </w:r>
      <w:r w:rsidRPr="00E15A1D">
        <w:t>dodejkou prostřednictvím provozovatele poštovních služeb ve smyslu zákona č. 29/2000</w:t>
      </w:r>
      <w:r>
        <w:t> </w:t>
      </w:r>
      <w:r w:rsidRPr="00E15A1D">
        <w:t>Sb., o</w:t>
      </w:r>
      <w:r>
        <w:t> </w:t>
      </w:r>
      <w:r w:rsidRPr="00E15A1D">
        <w:t>poštovních službách a o změně některých zákonů (zákon o poštovních službách), ve znění pozdějších předpisů na adresu uvedenou v záhlaví Smlouvy, případně na jinou adresu předem písemně sdělenou příslušnou Smluvní stranou.</w:t>
      </w:r>
      <w:r w:rsidR="00145449" w:rsidRPr="00E15A1D">
        <w:t xml:space="preserve"> </w:t>
      </w:r>
    </w:p>
    <w:p w14:paraId="32E6F7CE" w14:textId="49B4ADAF" w:rsidR="00145449" w:rsidRPr="00E15A1D" w:rsidRDefault="00AE2A5C" w:rsidP="00145449">
      <w:pPr>
        <w:pStyle w:val="3Odstavec1rove"/>
      </w:pPr>
      <w:r w:rsidRPr="00EE4A94">
        <w:t>Tato Smlouva představuje úplnou dohodu Smluvních stran o předmětu Smlouvy. Tuto Smlouvu je možné měnit pouze písemnou dohodou Smluvních stran v</w:t>
      </w:r>
      <w:r>
        <w:t> </w:t>
      </w:r>
      <w:r w:rsidRPr="00EE4A94">
        <w:t>listinné</w:t>
      </w:r>
      <w:r>
        <w:t xml:space="preserve"> (papírové)</w:t>
      </w:r>
      <w:r w:rsidRPr="00EE4A94">
        <w:t xml:space="preserve"> podobě, a to ve formě samostatně číslovaných dodatků Smlouvy, podepsaných oprávněnými osobami Smluvních stran. Smluvní strany tímto ve</w:t>
      </w:r>
      <w:r>
        <w:t> </w:t>
      </w:r>
      <w:r w:rsidRPr="00EE4A94">
        <w:t>smyslu § 564 </w:t>
      </w:r>
      <w:r w:rsidR="008C501D">
        <w:t>zákona č.</w:t>
      </w:r>
      <w:r w:rsidR="000E1BE9">
        <w:t> </w:t>
      </w:r>
      <w:r w:rsidR="008C501D">
        <w:t>89/2012</w:t>
      </w:r>
      <w:r w:rsidR="000E1BE9">
        <w:t> </w:t>
      </w:r>
      <w:r w:rsidR="008C501D">
        <w:t>Sb., občanský zákoník, ve znění pozdějších předpisů (dále jen „</w:t>
      </w:r>
      <w:r w:rsidR="008C501D" w:rsidRPr="008C501D">
        <w:rPr>
          <w:b/>
          <w:bCs/>
        </w:rPr>
        <w:t>O</w:t>
      </w:r>
      <w:r w:rsidRPr="008C501D">
        <w:rPr>
          <w:b/>
          <w:bCs/>
        </w:rPr>
        <w:t>bčansk</w:t>
      </w:r>
      <w:r w:rsidR="008C501D" w:rsidRPr="008C501D">
        <w:rPr>
          <w:b/>
          <w:bCs/>
        </w:rPr>
        <w:t>ý</w:t>
      </w:r>
      <w:r w:rsidRPr="008C501D">
        <w:rPr>
          <w:b/>
          <w:bCs/>
        </w:rPr>
        <w:t xml:space="preserve"> zákoník</w:t>
      </w:r>
      <w:r w:rsidR="008C501D">
        <w:t>“)</w:t>
      </w:r>
      <w:r w:rsidRPr="00EE4A94">
        <w:t xml:space="preserve"> výslovně vylučují provedení změn Smlouvy jiným způsobem</w:t>
      </w:r>
      <w:r w:rsidR="00145449" w:rsidRPr="00E15A1D">
        <w:t xml:space="preserve">. </w:t>
      </w:r>
    </w:p>
    <w:p w14:paraId="61BD63CA" w14:textId="4B175DDC" w:rsidR="00145449" w:rsidRPr="00E15A1D" w:rsidRDefault="00145449" w:rsidP="00145449">
      <w:pPr>
        <w:pStyle w:val="3Odstavec1rove"/>
      </w:pPr>
      <w:r w:rsidRPr="00E15A1D">
        <w:t>Tato Smlouva je uzavřena podle právního řádu České republiky</w:t>
      </w:r>
      <w:r w:rsidR="00AE2A5C">
        <w:t xml:space="preserve"> a řídí se zejména </w:t>
      </w:r>
      <w:r w:rsidR="008C501D">
        <w:t xml:space="preserve">Občanským </w:t>
      </w:r>
      <w:r w:rsidR="00AE2A5C">
        <w:t>zákon</w:t>
      </w:r>
      <w:r w:rsidR="008C501D">
        <w:t>íkem</w:t>
      </w:r>
      <w:r w:rsidRPr="00E15A1D">
        <w:t>. Smluvní strany prohlašují, že se v právním vztahu založeném Smlouvou nepřihlíží k obchodním zvyklostem, a tedy obchodní zvyklosti nemají přednost před ustanoveními zákona, jež nemají donucující účinky.</w:t>
      </w:r>
      <w:r w:rsidR="00AE2A5C">
        <w:t xml:space="preserve"> </w:t>
      </w:r>
    </w:p>
    <w:p w14:paraId="39AA20F0" w14:textId="15404C53" w:rsidR="00145449" w:rsidRPr="00E15A1D" w:rsidRDefault="00145449" w:rsidP="00145449">
      <w:pPr>
        <w:pStyle w:val="3Odstavec1rove"/>
      </w:pPr>
      <w:r w:rsidRPr="00E15A1D">
        <w:t>Pokud by se kterékoliv ustanovení Smlouvy ukázalo být neplatným nebo nevynutitelným nebo se jím stalo po uzavření Smlouvy, pak tato skutečnost nepůsobí neplatnost ani nevynutitelnost ostatních ustanovení Smlouvy, nevyplývá-li z donucujících ustanovení právních předpisů jinak. Smluvní strany se zavazují takové neplatné nebo nevynutitelné ustanovení nahradit platným a vynutitelným ustanovením, které je svým obsahem nejbližší účelu a</w:t>
      </w:r>
      <w:r>
        <w:t> </w:t>
      </w:r>
      <w:r w:rsidRPr="00E15A1D">
        <w:t>smyslu neplatného nebo nevynutitelného ustanovení.</w:t>
      </w:r>
    </w:p>
    <w:p w14:paraId="3FC1E36D" w14:textId="79A43AFD" w:rsidR="007565E1" w:rsidRDefault="00145449" w:rsidP="00145449">
      <w:pPr>
        <w:pStyle w:val="3Odstavec1rove"/>
      </w:pPr>
      <w:r w:rsidRPr="00E15A1D">
        <w:t>Smluvní strany prohlašují, že si tuto Smlouvu přečetly, že s jejím obsahem souhlasí a na důkaz toho k ní připojují svoje podpisy</w:t>
      </w:r>
      <w:r w:rsidR="000F14C6" w:rsidRPr="00F67BC4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404400" w14:paraId="1FF0BA63" w14:textId="77777777" w:rsidTr="00AF26BB">
        <w:tc>
          <w:tcPr>
            <w:tcW w:w="4811" w:type="dxa"/>
            <w:vAlign w:val="center"/>
          </w:tcPr>
          <w:p w14:paraId="2685FC8B" w14:textId="77777777" w:rsidR="00404400" w:rsidRDefault="00404400" w:rsidP="00404400">
            <w:pPr>
              <w:jc w:val="center"/>
            </w:pPr>
          </w:p>
        </w:tc>
        <w:tc>
          <w:tcPr>
            <w:tcW w:w="4811" w:type="dxa"/>
            <w:vAlign w:val="center"/>
          </w:tcPr>
          <w:p w14:paraId="7D361C83" w14:textId="77777777" w:rsidR="00404400" w:rsidRDefault="00404400" w:rsidP="00404400">
            <w:pPr>
              <w:jc w:val="center"/>
            </w:pPr>
          </w:p>
        </w:tc>
      </w:tr>
      <w:tr w:rsidR="00404400" w14:paraId="62C3B40C" w14:textId="77777777" w:rsidTr="00AF26BB">
        <w:tc>
          <w:tcPr>
            <w:tcW w:w="4811" w:type="dxa"/>
            <w:vAlign w:val="center"/>
          </w:tcPr>
          <w:p w14:paraId="712B37E9" w14:textId="061EC371" w:rsidR="00404400" w:rsidRDefault="00404400" w:rsidP="00404400">
            <w:pPr>
              <w:jc w:val="center"/>
            </w:pPr>
            <w:r w:rsidRPr="00AE63B1">
              <w:t xml:space="preserve">Za </w:t>
            </w:r>
            <w:r>
              <w:t>Objednatele</w:t>
            </w:r>
          </w:p>
        </w:tc>
        <w:tc>
          <w:tcPr>
            <w:tcW w:w="4811" w:type="dxa"/>
            <w:vAlign w:val="center"/>
          </w:tcPr>
          <w:p w14:paraId="220CDE95" w14:textId="25D30E64" w:rsidR="00404400" w:rsidRDefault="00404400" w:rsidP="00404400">
            <w:pPr>
              <w:jc w:val="center"/>
            </w:pPr>
            <w:r>
              <w:t>Za Poskytovatele</w:t>
            </w:r>
          </w:p>
        </w:tc>
      </w:tr>
      <w:tr w:rsidR="00404400" w14:paraId="1A04A911" w14:textId="77777777" w:rsidTr="00AF26BB">
        <w:tc>
          <w:tcPr>
            <w:tcW w:w="4811" w:type="dxa"/>
            <w:vAlign w:val="center"/>
          </w:tcPr>
          <w:p w14:paraId="08DF19DD" w14:textId="77777777" w:rsidR="00404400" w:rsidRDefault="00404400" w:rsidP="00404400">
            <w:pPr>
              <w:jc w:val="center"/>
            </w:pPr>
          </w:p>
        </w:tc>
        <w:tc>
          <w:tcPr>
            <w:tcW w:w="4811" w:type="dxa"/>
            <w:vAlign w:val="center"/>
          </w:tcPr>
          <w:p w14:paraId="71EFDD2B" w14:textId="77777777" w:rsidR="00404400" w:rsidRDefault="00404400" w:rsidP="00404400">
            <w:pPr>
              <w:jc w:val="center"/>
            </w:pPr>
          </w:p>
        </w:tc>
      </w:tr>
      <w:tr w:rsidR="00404400" w14:paraId="5C7C79AA" w14:textId="77777777" w:rsidTr="00AF26BB">
        <w:tc>
          <w:tcPr>
            <w:tcW w:w="4811" w:type="dxa"/>
            <w:vAlign w:val="center"/>
          </w:tcPr>
          <w:p w14:paraId="3FD6C0FA" w14:textId="319E1BD0" w:rsidR="00404400" w:rsidRDefault="00404400" w:rsidP="00404400">
            <w:pPr>
              <w:jc w:val="center"/>
            </w:pPr>
            <w:r>
              <w:t xml:space="preserve">V Praze dne </w:t>
            </w:r>
            <w:r w:rsidR="00B25176">
              <w:rPr>
                <w:u w:val="single"/>
              </w:rPr>
              <w:t>10.10.2023</w:t>
            </w:r>
          </w:p>
        </w:tc>
        <w:tc>
          <w:tcPr>
            <w:tcW w:w="4811" w:type="dxa"/>
            <w:vAlign w:val="center"/>
          </w:tcPr>
          <w:p w14:paraId="2CB5FB75" w14:textId="29AB2744" w:rsidR="00404400" w:rsidRDefault="00404400" w:rsidP="00404400">
            <w:pPr>
              <w:jc w:val="center"/>
            </w:pPr>
            <w:r>
              <w:t>V Brně dne</w:t>
            </w:r>
            <w:r w:rsidR="00B25176">
              <w:t>10.10.2023</w:t>
            </w:r>
          </w:p>
        </w:tc>
      </w:tr>
      <w:tr w:rsidR="00404400" w14:paraId="4F7DD23E" w14:textId="77777777" w:rsidTr="00AF26BB">
        <w:tc>
          <w:tcPr>
            <w:tcW w:w="4811" w:type="dxa"/>
            <w:vAlign w:val="center"/>
          </w:tcPr>
          <w:p w14:paraId="2E545782" w14:textId="77777777" w:rsidR="00404400" w:rsidRDefault="00404400" w:rsidP="00404400">
            <w:pPr>
              <w:jc w:val="center"/>
            </w:pPr>
          </w:p>
        </w:tc>
        <w:tc>
          <w:tcPr>
            <w:tcW w:w="4811" w:type="dxa"/>
            <w:vAlign w:val="center"/>
          </w:tcPr>
          <w:p w14:paraId="74ADED84" w14:textId="77777777" w:rsidR="00404400" w:rsidRDefault="00404400" w:rsidP="00404400">
            <w:pPr>
              <w:jc w:val="center"/>
            </w:pPr>
          </w:p>
        </w:tc>
      </w:tr>
      <w:tr w:rsidR="00404400" w14:paraId="1F2F8908" w14:textId="77777777" w:rsidTr="00AF26BB">
        <w:tc>
          <w:tcPr>
            <w:tcW w:w="4811" w:type="dxa"/>
            <w:vAlign w:val="center"/>
          </w:tcPr>
          <w:p w14:paraId="28F786F1" w14:textId="77777777" w:rsidR="00404400" w:rsidRDefault="00404400" w:rsidP="00404400">
            <w:pPr>
              <w:jc w:val="center"/>
            </w:pPr>
          </w:p>
        </w:tc>
        <w:tc>
          <w:tcPr>
            <w:tcW w:w="4811" w:type="dxa"/>
            <w:vAlign w:val="center"/>
          </w:tcPr>
          <w:p w14:paraId="3B008D0A" w14:textId="77777777" w:rsidR="00404400" w:rsidRDefault="00404400" w:rsidP="00404400">
            <w:pPr>
              <w:jc w:val="center"/>
            </w:pPr>
          </w:p>
        </w:tc>
      </w:tr>
      <w:tr w:rsidR="00404400" w14:paraId="62B5267D" w14:textId="77777777" w:rsidTr="00AF26BB">
        <w:tc>
          <w:tcPr>
            <w:tcW w:w="4811" w:type="dxa"/>
            <w:vAlign w:val="center"/>
          </w:tcPr>
          <w:p w14:paraId="7DA8CDEC" w14:textId="6F5285B5" w:rsidR="00404400" w:rsidRDefault="00404400" w:rsidP="00404400">
            <w:pPr>
              <w:jc w:val="center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811" w:type="dxa"/>
            <w:vAlign w:val="center"/>
          </w:tcPr>
          <w:p w14:paraId="4FF0C4A7" w14:textId="4BE05C20" w:rsidR="00404400" w:rsidRDefault="00404400" w:rsidP="00404400">
            <w:pPr>
              <w:jc w:val="center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404400" w14:paraId="526D62CD" w14:textId="77777777" w:rsidTr="00AF26BB">
        <w:tc>
          <w:tcPr>
            <w:tcW w:w="4811" w:type="dxa"/>
            <w:vAlign w:val="center"/>
          </w:tcPr>
          <w:p w14:paraId="5A9271DC" w14:textId="7F963392" w:rsidR="00404400" w:rsidRPr="00404400" w:rsidRDefault="00B25176" w:rsidP="00404400">
            <w:pPr>
              <w:spacing w:after="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xxxxxxxxxxxx</w:t>
            </w:r>
            <w:proofErr w:type="spellEnd"/>
          </w:p>
        </w:tc>
        <w:tc>
          <w:tcPr>
            <w:tcW w:w="4811" w:type="dxa"/>
            <w:vAlign w:val="center"/>
          </w:tcPr>
          <w:p w14:paraId="3F26E6B4" w14:textId="0910543E" w:rsidR="00404400" w:rsidRDefault="00404400" w:rsidP="00404400">
            <w:pPr>
              <w:jc w:val="center"/>
            </w:pPr>
            <w:r w:rsidRPr="00AE63B1">
              <w:rPr>
                <w:b/>
                <w:bCs/>
              </w:rPr>
              <w:t>Ing. Jakub CARDA, MBA</w:t>
            </w:r>
          </w:p>
        </w:tc>
      </w:tr>
      <w:tr w:rsidR="00404400" w14:paraId="1329CE03" w14:textId="77777777" w:rsidTr="00AF26BB">
        <w:tc>
          <w:tcPr>
            <w:tcW w:w="4811" w:type="dxa"/>
            <w:vAlign w:val="center"/>
          </w:tcPr>
          <w:p w14:paraId="49744364" w14:textId="5A3F3D7D" w:rsidR="00404400" w:rsidRDefault="00404400" w:rsidP="00404400">
            <w:pPr>
              <w:jc w:val="center"/>
            </w:pPr>
            <w:r w:rsidRPr="00C70031">
              <w:t>generální komisař české účasti na Expo 2025 v Ósace</w:t>
            </w:r>
          </w:p>
        </w:tc>
        <w:tc>
          <w:tcPr>
            <w:tcW w:w="4811" w:type="dxa"/>
            <w:vAlign w:val="center"/>
          </w:tcPr>
          <w:p w14:paraId="0C4A22E8" w14:textId="632CF5E2" w:rsidR="00404400" w:rsidRDefault="00404400" w:rsidP="00404400">
            <w:pPr>
              <w:jc w:val="center"/>
            </w:pPr>
            <w:r>
              <w:t>ředitel</w:t>
            </w:r>
          </w:p>
        </w:tc>
      </w:tr>
    </w:tbl>
    <w:p w14:paraId="3C0376A8" w14:textId="77777777" w:rsidR="00404400" w:rsidRPr="00404400" w:rsidRDefault="00404400" w:rsidP="00404400"/>
    <w:sectPr w:rsidR="00404400" w:rsidRPr="00404400" w:rsidSect="00A6219C">
      <w:footerReference w:type="even" r:id="rId7"/>
      <w:footerReference w:type="default" r:id="rId8"/>
      <w:pgSz w:w="11900" w:h="16840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C137" w14:textId="77777777" w:rsidR="00256600" w:rsidRDefault="00256600" w:rsidP="005C46D1">
      <w:r>
        <w:separator/>
      </w:r>
    </w:p>
  </w:endnote>
  <w:endnote w:type="continuationSeparator" w:id="0">
    <w:p w14:paraId="08CA7EF7" w14:textId="77777777" w:rsidR="00256600" w:rsidRDefault="00256600" w:rsidP="005C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0(≈1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A712" w14:textId="2ECDD17D" w:rsidR="007565E1" w:rsidRDefault="007565E1" w:rsidP="005C46D1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74C7">
      <w:rPr>
        <w:rStyle w:val="slostrnky"/>
        <w:noProof/>
      </w:rPr>
      <w:t>5</w:t>
    </w:r>
    <w:r>
      <w:rPr>
        <w:rStyle w:val="slostrnky"/>
      </w:rPr>
      <w:fldChar w:fldCharType="end"/>
    </w:r>
  </w:p>
  <w:p w14:paraId="57405041" w14:textId="77777777" w:rsidR="007565E1" w:rsidRDefault="007565E1" w:rsidP="005C46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C4F2" w14:textId="77777777" w:rsidR="007565E1" w:rsidRPr="0074755B" w:rsidRDefault="007565E1" w:rsidP="008174C7">
    <w:pPr>
      <w:pStyle w:val="Zpat"/>
      <w:jc w:val="center"/>
      <w:rPr>
        <w:rStyle w:val="slostrnky"/>
        <w:szCs w:val="20"/>
      </w:rPr>
    </w:pPr>
    <w:r w:rsidRPr="0074755B">
      <w:rPr>
        <w:rStyle w:val="slostrnky"/>
        <w:szCs w:val="20"/>
      </w:rPr>
      <w:fldChar w:fldCharType="begin"/>
    </w:r>
    <w:r w:rsidRPr="0074755B">
      <w:rPr>
        <w:rStyle w:val="slostrnky"/>
        <w:szCs w:val="20"/>
      </w:rPr>
      <w:instrText xml:space="preserve">PAGE  </w:instrText>
    </w:r>
    <w:r w:rsidRPr="0074755B">
      <w:rPr>
        <w:rStyle w:val="slostrnky"/>
        <w:szCs w:val="20"/>
      </w:rPr>
      <w:fldChar w:fldCharType="separate"/>
    </w:r>
    <w:r w:rsidR="00557B0A">
      <w:rPr>
        <w:rStyle w:val="slostrnky"/>
        <w:noProof/>
        <w:szCs w:val="20"/>
      </w:rPr>
      <w:t>4</w:t>
    </w:r>
    <w:r w:rsidRPr="0074755B">
      <w:rPr>
        <w:rStyle w:val="slostrnky"/>
        <w:szCs w:val="20"/>
      </w:rPr>
      <w:fldChar w:fldCharType="end"/>
    </w:r>
  </w:p>
  <w:p w14:paraId="15B26516" w14:textId="77777777" w:rsidR="007565E1" w:rsidRDefault="007565E1" w:rsidP="005C46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9F95" w14:textId="77777777" w:rsidR="00256600" w:rsidRDefault="00256600" w:rsidP="005C46D1">
      <w:r>
        <w:separator/>
      </w:r>
    </w:p>
  </w:footnote>
  <w:footnote w:type="continuationSeparator" w:id="0">
    <w:p w14:paraId="4767A0E7" w14:textId="77777777" w:rsidR="00256600" w:rsidRDefault="00256600" w:rsidP="005C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FD8"/>
    <w:multiLevelType w:val="multilevel"/>
    <w:tmpl w:val="0405001D"/>
    <w:styleLink w:val="Aktulnsezna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E079E9"/>
    <w:multiLevelType w:val="hybridMultilevel"/>
    <w:tmpl w:val="10E20F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7DF7"/>
    <w:multiLevelType w:val="hybridMultilevel"/>
    <w:tmpl w:val="9A149B4C"/>
    <w:lvl w:ilvl="0" w:tplc="3B964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4856"/>
    <w:multiLevelType w:val="multilevel"/>
    <w:tmpl w:val="D376F8D6"/>
    <w:lvl w:ilvl="0">
      <w:start w:val="1"/>
      <w:numFmt w:val="decimal"/>
      <w:lvlText w:val="Článek %1"/>
      <w:lvlJc w:val="center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237E55D6"/>
    <w:multiLevelType w:val="multilevel"/>
    <w:tmpl w:val="193A27E6"/>
    <w:lvl w:ilvl="0">
      <w:start w:val="1"/>
      <w:numFmt w:val="decimal"/>
      <w:pStyle w:val="1lnek"/>
      <w:lvlText w:val="Článek %1"/>
      <w:lvlJc w:val="center"/>
      <w:pPr>
        <w:ind w:left="737" w:firstLine="0"/>
      </w:pPr>
      <w:rPr>
        <w:rFonts w:ascii="Times New Roman" w:hAnsi="Times New Roman" w:hint="default"/>
        <w:b/>
        <w:i w:val="0"/>
        <w:sz w:val="20"/>
        <w:specVanish w:val="0"/>
      </w:rPr>
    </w:lvl>
    <w:lvl w:ilvl="1">
      <w:start w:val="1"/>
      <w:numFmt w:val="decimal"/>
      <w:pStyle w:val="3Odstavec1rove"/>
      <w:lvlText w:val="%1.%2"/>
      <w:lvlJc w:val="left"/>
      <w:pPr>
        <w:ind w:left="737" w:firstLine="0"/>
      </w:pPr>
      <w:rPr>
        <w:rFonts w:hint="default"/>
        <w:specVanish w:val="0"/>
      </w:rPr>
    </w:lvl>
    <w:lvl w:ilvl="2">
      <w:start w:val="1"/>
      <w:numFmt w:val="decimal"/>
      <w:pStyle w:val="4Odstavec2rove"/>
      <w:lvlText w:val="%1.%2.%3"/>
      <w:lvlJc w:val="left"/>
      <w:pPr>
        <w:ind w:left="737" w:firstLine="0"/>
      </w:pPr>
      <w:rPr>
        <w:specVanish w:val="0"/>
      </w:rPr>
    </w:lvl>
    <w:lvl w:ilvl="3">
      <w:start w:val="1"/>
      <w:numFmt w:val="decimal"/>
      <w:lvlText w:val="%1.%2.%3.%4"/>
      <w:lvlJc w:val="left"/>
      <w:pPr>
        <w:ind w:left="73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3289"/>
        </w:tabs>
        <w:ind w:left="3572" w:hanging="19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8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7" w:hanging="1440"/>
      </w:pPr>
      <w:rPr>
        <w:rFonts w:hint="default"/>
      </w:rPr>
    </w:lvl>
  </w:abstractNum>
  <w:abstractNum w:abstractNumId="5" w15:restartNumberingAfterBreak="0">
    <w:nsid w:val="24EB7792"/>
    <w:multiLevelType w:val="multilevel"/>
    <w:tmpl w:val="017089CC"/>
    <w:styleLink w:val="Aktulnseznam1"/>
    <w:lvl w:ilvl="0">
      <w:start w:val="1"/>
      <w:numFmt w:val="decimal"/>
      <w:lvlText w:val="Článek %1"/>
      <w:lvlJc w:val="center"/>
      <w:rPr>
        <w:specVanish w:val="0"/>
      </w:rPr>
    </w:lvl>
    <w:lvl w:ilvl="1">
      <w:start w:val="1"/>
      <w:numFmt w:val="decimal"/>
      <w:lvlText w:val="%1.%2"/>
      <w:lvlJc w:val="left"/>
      <w:rPr>
        <w:specVanish w:val="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835" w:hanging="19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71126C2"/>
    <w:multiLevelType w:val="hybridMultilevel"/>
    <w:tmpl w:val="3E12C8C4"/>
    <w:lvl w:ilvl="0" w:tplc="AB34679E">
      <w:start w:val="1"/>
      <w:numFmt w:val="lowerLetter"/>
      <w:pStyle w:val="slovnabc"/>
      <w:lvlText w:val="%1)"/>
      <w:lvlJc w:val="left"/>
      <w:pPr>
        <w:ind w:left="1921" w:hanging="360"/>
      </w:pPr>
    </w:lvl>
    <w:lvl w:ilvl="1" w:tplc="C326160A" w:tentative="1">
      <w:start w:val="1"/>
      <w:numFmt w:val="lowerLetter"/>
      <w:lvlText w:val="%2."/>
      <w:lvlJc w:val="left"/>
      <w:pPr>
        <w:ind w:left="2641" w:hanging="360"/>
      </w:pPr>
    </w:lvl>
    <w:lvl w:ilvl="2" w:tplc="E1A63774" w:tentative="1">
      <w:start w:val="1"/>
      <w:numFmt w:val="lowerRoman"/>
      <w:lvlText w:val="%3."/>
      <w:lvlJc w:val="right"/>
      <w:pPr>
        <w:ind w:left="3361" w:hanging="180"/>
      </w:pPr>
    </w:lvl>
    <w:lvl w:ilvl="3" w:tplc="E4C4C412" w:tentative="1">
      <w:start w:val="1"/>
      <w:numFmt w:val="decimal"/>
      <w:lvlText w:val="%4."/>
      <w:lvlJc w:val="left"/>
      <w:pPr>
        <w:ind w:left="4081" w:hanging="360"/>
      </w:pPr>
    </w:lvl>
    <w:lvl w:ilvl="4" w:tplc="5AC4A574" w:tentative="1">
      <w:start w:val="1"/>
      <w:numFmt w:val="lowerLetter"/>
      <w:lvlText w:val="%5."/>
      <w:lvlJc w:val="left"/>
      <w:pPr>
        <w:ind w:left="4801" w:hanging="360"/>
      </w:pPr>
    </w:lvl>
    <w:lvl w:ilvl="5" w:tplc="CCC2C46C" w:tentative="1">
      <w:start w:val="1"/>
      <w:numFmt w:val="lowerRoman"/>
      <w:lvlText w:val="%6."/>
      <w:lvlJc w:val="right"/>
      <w:pPr>
        <w:ind w:left="5521" w:hanging="180"/>
      </w:pPr>
    </w:lvl>
    <w:lvl w:ilvl="6" w:tplc="18524126" w:tentative="1">
      <w:start w:val="1"/>
      <w:numFmt w:val="decimal"/>
      <w:lvlText w:val="%7."/>
      <w:lvlJc w:val="left"/>
      <w:pPr>
        <w:ind w:left="6241" w:hanging="360"/>
      </w:pPr>
    </w:lvl>
    <w:lvl w:ilvl="7" w:tplc="D780D218" w:tentative="1">
      <w:start w:val="1"/>
      <w:numFmt w:val="lowerLetter"/>
      <w:lvlText w:val="%8."/>
      <w:lvlJc w:val="left"/>
      <w:pPr>
        <w:ind w:left="6961" w:hanging="360"/>
      </w:pPr>
    </w:lvl>
    <w:lvl w:ilvl="8" w:tplc="7B5E46EC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7" w15:restartNumberingAfterBreak="0">
    <w:nsid w:val="5233318C"/>
    <w:multiLevelType w:val="multilevel"/>
    <w:tmpl w:val="06F06096"/>
    <w:lvl w:ilvl="0">
      <w:start w:val="1"/>
      <w:numFmt w:val="decimal"/>
      <w:lvlText w:val="Článek %1"/>
      <w:lvlJc w:val="center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835" w:hanging="19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54503872"/>
    <w:multiLevelType w:val="hybridMultilevel"/>
    <w:tmpl w:val="995A8FEC"/>
    <w:lvl w:ilvl="0" w:tplc="CFE2B6E2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C1B79"/>
    <w:multiLevelType w:val="hybridMultilevel"/>
    <w:tmpl w:val="E6E0E6A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7022F"/>
    <w:multiLevelType w:val="hybridMultilevel"/>
    <w:tmpl w:val="A7DE9A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55A3E"/>
    <w:multiLevelType w:val="multilevel"/>
    <w:tmpl w:val="E1A8AA54"/>
    <w:lvl w:ilvl="0">
      <w:start w:val="1"/>
      <w:numFmt w:val="decimal"/>
      <w:lvlText w:val="Článek %1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835" w:hanging="19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62A04D2E"/>
    <w:multiLevelType w:val="hybridMultilevel"/>
    <w:tmpl w:val="995A8FE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F694B"/>
    <w:multiLevelType w:val="hybridMultilevel"/>
    <w:tmpl w:val="3DE61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23231"/>
    <w:multiLevelType w:val="multilevel"/>
    <w:tmpl w:val="F0A48BB6"/>
    <w:styleLink w:val="CurrentList1"/>
    <w:lvl w:ilvl="0">
      <w:start w:val="1"/>
      <w:numFmt w:val="decimal"/>
      <w:lvlText w:val="Článek %1"/>
      <w:lvlJc w:val="center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3101E3"/>
    <w:multiLevelType w:val="hybridMultilevel"/>
    <w:tmpl w:val="995A8FE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4"/>
  </w:num>
  <w:num w:numId="5">
    <w:abstractNumId w:val="11"/>
  </w:num>
  <w:num w:numId="6">
    <w:abstractNumId w:val="6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4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4"/>
  </w:num>
  <w:num w:numId="29">
    <w:abstractNumId w:val="4"/>
  </w:num>
  <w:num w:numId="30">
    <w:abstractNumId w:val="5"/>
  </w:num>
  <w:num w:numId="31">
    <w:abstractNumId w:val="0"/>
  </w:num>
  <w:num w:numId="32">
    <w:abstractNumId w:val="9"/>
  </w:num>
  <w:num w:numId="33">
    <w:abstractNumId w:val="8"/>
  </w:num>
  <w:num w:numId="34">
    <w:abstractNumId w:val="13"/>
  </w:num>
  <w:num w:numId="35">
    <w:abstractNumId w:val="12"/>
  </w:num>
  <w:num w:numId="36">
    <w:abstractNumId w:val="2"/>
  </w:num>
  <w:num w:numId="37">
    <w:abstractNumId w:val="1"/>
  </w:num>
  <w:num w:numId="3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8C"/>
    <w:rsid w:val="0000227C"/>
    <w:rsid w:val="0000233E"/>
    <w:rsid w:val="00003056"/>
    <w:rsid w:val="00010BA9"/>
    <w:rsid w:val="0002095A"/>
    <w:rsid w:val="00021AF1"/>
    <w:rsid w:val="000250E0"/>
    <w:rsid w:val="00026FF7"/>
    <w:rsid w:val="0002775F"/>
    <w:rsid w:val="00033840"/>
    <w:rsid w:val="00033D5A"/>
    <w:rsid w:val="00046BC0"/>
    <w:rsid w:val="00046E1D"/>
    <w:rsid w:val="000517A4"/>
    <w:rsid w:val="00054645"/>
    <w:rsid w:val="00065992"/>
    <w:rsid w:val="000678E5"/>
    <w:rsid w:val="00071605"/>
    <w:rsid w:val="00072AE1"/>
    <w:rsid w:val="0008058F"/>
    <w:rsid w:val="000837C7"/>
    <w:rsid w:val="000A7625"/>
    <w:rsid w:val="000A7EF3"/>
    <w:rsid w:val="000B2D3A"/>
    <w:rsid w:val="000B4386"/>
    <w:rsid w:val="000C17DD"/>
    <w:rsid w:val="000C288B"/>
    <w:rsid w:val="000C323A"/>
    <w:rsid w:val="000E1BE9"/>
    <w:rsid w:val="000F1325"/>
    <w:rsid w:val="000F14C6"/>
    <w:rsid w:val="00100101"/>
    <w:rsid w:val="00100802"/>
    <w:rsid w:val="00102B8E"/>
    <w:rsid w:val="00104ED5"/>
    <w:rsid w:val="00112327"/>
    <w:rsid w:val="001133F2"/>
    <w:rsid w:val="00113C5B"/>
    <w:rsid w:val="00130376"/>
    <w:rsid w:val="001326FF"/>
    <w:rsid w:val="0013313E"/>
    <w:rsid w:val="00137CC6"/>
    <w:rsid w:val="00141593"/>
    <w:rsid w:val="00143937"/>
    <w:rsid w:val="00145449"/>
    <w:rsid w:val="0015313B"/>
    <w:rsid w:val="00155911"/>
    <w:rsid w:val="00160B8D"/>
    <w:rsid w:val="001629E8"/>
    <w:rsid w:val="0016757E"/>
    <w:rsid w:val="001754A2"/>
    <w:rsid w:val="001809F5"/>
    <w:rsid w:val="0018449A"/>
    <w:rsid w:val="001905F5"/>
    <w:rsid w:val="00192345"/>
    <w:rsid w:val="001A6046"/>
    <w:rsid w:val="001B03E6"/>
    <w:rsid w:val="001B05F4"/>
    <w:rsid w:val="001B4106"/>
    <w:rsid w:val="001C2711"/>
    <w:rsid w:val="001C39FD"/>
    <w:rsid w:val="001C5405"/>
    <w:rsid w:val="001C56F1"/>
    <w:rsid w:val="001D1197"/>
    <w:rsid w:val="001D6BFB"/>
    <w:rsid w:val="001E55BC"/>
    <w:rsid w:val="001F4F7F"/>
    <w:rsid w:val="00211FA7"/>
    <w:rsid w:val="002122C5"/>
    <w:rsid w:val="00215E96"/>
    <w:rsid w:val="00216CEC"/>
    <w:rsid w:val="002170CA"/>
    <w:rsid w:val="00221FD4"/>
    <w:rsid w:val="00223BEE"/>
    <w:rsid w:val="00224C54"/>
    <w:rsid w:val="0022554A"/>
    <w:rsid w:val="00240A20"/>
    <w:rsid w:val="002421DA"/>
    <w:rsid w:val="002448FC"/>
    <w:rsid w:val="00252A29"/>
    <w:rsid w:val="00252CC4"/>
    <w:rsid w:val="00253D29"/>
    <w:rsid w:val="0025479D"/>
    <w:rsid w:val="00256600"/>
    <w:rsid w:val="0026467F"/>
    <w:rsid w:val="00265584"/>
    <w:rsid w:val="00266F8C"/>
    <w:rsid w:val="00273827"/>
    <w:rsid w:val="00274E15"/>
    <w:rsid w:val="00277A6A"/>
    <w:rsid w:val="0028217B"/>
    <w:rsid w:val="00287077"/>
    <w:rsid w:val="00287A58"/>
    <w:rsid w:val="002A36E9"/>
    <w:rsid w:val="002A492B"/>
    <w:rsid w:val="002A644D"/>
    <w:rsid w:val="002B5C73"/>
    <w:rsid w:val="002C39A4"/>
    <w:rsid w:val="002C569E"/>
    <w:rsid w:val="002C6AF0"/>
    <w:rsid w:val="002D323D"/>
    <w:rsid w:val="002D705A"/>
    <w:rsid w:val="002D7497"/>
    <w:rsid w:val="002E0182"/>
    <w:rsid w:val="002E314F"/>
    <w:rsid w:val="002E50FD"/>
    <w:rsid w:val="002E6563"/>
    <w:rsid w:val="002F13F4"/>
    <w:rsid w:val="002F2ACF"/>
    <w:rsid w:val="002F362F"/>
    <w:rsid w:val="002F3CB9"/>
    <w:rsid w:val="002F3FBF"/>
    <w:rsid w:val="002F7BC1"/>
    <w:rsid w:val="00300829"/>
    <w:rsid w:val="00301D94"/>
    <w:rsid w:val="0030265E"/>
    <w:rsid w:val="003043C7"/>
    <w:rsid w:val="003126BF"/>
    <w:rsid w:val="00312928"/>
    <w:rsid w:val="003146BB"/>
    <w:rsid w:val="00314715"/>
    <w:rsid w:val="00314920"/>
    <w:rsid w:val="00322220"/>
    <w:rsid w:val="00324574"/>
    <w:rsid w:val="003339FD"/>
    <w:rsid w:val="00341DAC"/>
    <w:rsid w:val="00346C70"/>
    <w:rsid w:val="00347D24"/>
    <w:rsid w:val="00355018"/>
    <w:rsid w:val="003626E3"/>
    <w:rsid w:val="00382FFC"/>
    <w:rsid w:val="00385C04"/>
    <w:rsid w:val="00387285"/>
    <w:rsid w:val="00392E37"/>
    <w:rsid w:val="00393C96"/>
    <w:rsid w:val="003A00BB"/>
    <w:rsid w:val="003A232B"/>
    <w:rsid w:val="003A2B4E"/>
    <w:rsid w:val="003A39AF"/>
    <w:rsid w:val="003A4E7F"/>
    <w:rsid w:val="003B14BA"/>
    <w:rsid w:val="003B29B8"/>
    <w:rsid w:val="003B3084"/>
    <w:rsid w:val="003B419A"/>
    <w:rsid w:val="003C08E5"/>
    <w:rsid w:val="003C5EE4"/>
    <w:rsid w:val="003D001E"/>
    <w:rsid w:val="003D4195"/>
    <w:rsid w:val="003D7EC4"/>
    <w:rsid w:val="003E0C3E"/>
    <w:rsid w:val="003E2247"/>
    <w:rsid w:val="003E3082"/>
    <w:rsid w:val="003E4BD9"/>
    <w:rsid w:val="003F05BC"/>
    <w:rsid w:val="003F362D"/>
    <w:rsid w:val="003F4D9A"/>
    <w:rsid w:val="003F54C6"/>
    <w:rsid w:val="00404400"/>
    <w:rsid w:val="00411670"/>
    <w:rsid w:val="0041173D"/>
    <w:rsid w:val="00414E5F"/>
    <w:rsid w:val="00415CBD"/>
    <w:rsid w:val="00426A33"/>
    <w:rsid w:val="004307D2"/>
    <w:rsid w:val="00434AEE"/>
    <w:rsid w:val="00436E12"/>
    <w:rsid w:val="00440F2D"/>
    <w:rsid w:val="004514F8"/>
    <w:rsid w:val="0045187F"/>
    <w:rsid w:val="004547DD"/>
    <w:rsid w:val="004600A6"/>
    <w:rsid w:val="004667C2"/>
    <w:rsid w:val="00473E83"/>
    <w:rsid w:val="00476D7E"/>
    <w:rsid w:val="0048488A"/>
    <w:rsid w:val="004875B5"/>
    <w:rsid w:val="00492C6C"/>
    <w:rsid w:val="004B1910"/>
    <w:rsid w:val="004B33AE"/>
    <w:rsid w:val="004C3101"/>
    <w:rsid w:val="004C31BF"/>
    <w:rsid w:val="004C583E"/>
    <w:rsid w:val="004C782D"/>
    <w:rsid w:val="004C7B98"/>
    <w:rsid w:val="004D17FD"/>
    <w:rsid w:val="004D3167"/>
    <w:rsid w:val="004D4E8D"/>
    <w:rsid w:val="004E0C3C"/>
    <w:rsid w:val="004E3110"/>
    <w:rsid w:val="004E3B48"/>
    <w:rsid w:val="004F469C"/>
    <w:rsid w:val="004F7412"/>
    <w:rsid w:val="004F74A2"/>
    <w:rsid w:val="005035CF"/>
    <w:rsid w:val="0051444E"/>
    <w:rsid w:val="00526956"/>
    <w:rsid w:val="00532EDA"/>
    <w:rsid w:val="00533C71"/>
    <w:rsid w:val="00534184"/>
    <w:rsid w:val="00536CF5"/>
    <w:rsid w:val="00536DF0"/>
    <w:rsid w:val="0055164A"/>
    <w:rsid w:val="00555206"/>
    <w:rsid w:val="00557B0A"/>
    <w:rsid w:val="00562202"/>
    <w:rsid w:val="00562530"/>
    <w:rsid w:val="0057136E"/>
    <w:rsid w:val="0057480D"/>
    <w:rsid w:val="0058005F"/>
    <w:rsid w:val="00581F84"/>
    <w:rsid w:val="00590083"/>
    <w:rsid w:val="00591D82"/>
    <w:rsid w:val="00593421"/>
    <w:rsid w:val="005A10CF"/>
    <w:rsid w:val="005A2B26"/>
    <w:rsid w:val="005A6AFF"/>
    <w:rsid w:val="005B149A"/>
    <w:rsid w:val="005B22DD"/>
    <w:rsid w:val="005B31F5"/>
    <w:rsid w:val="005B5002"/>
    <w:rsid w:val="005B5C5E"/>
    <w:rsid w:val="005B7EA1"/>
    <w:rsid w:val="005C20AC"/>
    <w:rsid w:val="005C314E"/>
    <w:rsid w:val="005C3D89"/>
    <w:rsid w:val="005C46D1"/>
    <w:rsid w:val="005C616B"/>
    <w:rsid w:val="005C629B"/>
    <w:rsid w:val="005C7D5A"/>
    <w:rsid w:val="005D05C2"/>
    <w:rsid w:val="005D2FA4"/>
    <w:rsid w:val="005D3ADF"/>
    <w:rsid w:val="005D4F2F"/>
    <w:rsid w:val="005D631A"/>
    <w:rsid w:val="005E6E0F"/>
    <w:rsid w:val="005F01B5"/>
    <w:rsid w:val="005F246D"/>
    <w:rsid w:val="005F2691"/>
    <w:rsid w:val="005F442E"/>
    <w:rsid w:val="00602A98"/>
    <w:rsid w:val="006056FC"/>
    <w:rsid w:val="006057B8"/>
    <w:rsid w:val="00616596"/>
    <w:rsid w:val="00616AB9"/>
    <w:rsid w:val="00626750"/>
    <w:rsid w:val="006317AA"/>
    <w:rsid w:val="00631DCD"/>
    <w:rsid w:val="00632197"/>
    <w:rsid w:val="00632ADA"/>
    <w:rsid w:val="00650B94"/>
    <w:rsid w:val="00653075"/>
    <w:rsid w:val="006556EB"/>
    <w:rsid w:val="00664116"/>
    <w:rsid w:val="0066492A"/>
    <w:rsid w:val="00664E73"/>
    <w:rsid w:val="006732A5"/>
    <w:rsid w:val="00673CBE"/>
    <w:rsid w:val="006827AA"/>
    <w:rsid w:val="00684BF7"/>
    <w:rsid w:val="006904BC"/>
    <w:rsid w:val="00692ED1"/>
    <w:rsid w:val="00696D00"/>
    <w:rsid w:val="006A146B"/>
    <w:rsid w:val="006A15FD"/>
    <w:rsid w:val="006A2F2E"/>
    <w:rsid w:val="006B2DD3"/>
    <w:rsid w:val="006B3869"/>
    <w:rsid w:val="006B3FAD"/>
    <w:rsid w:val="006B5F65"/>
    <w:rsid w:val="006C3C39"/>
    <w:rsid w:val="006C454B"/>
    <w:rsid w:val="006D018F"/>
    <w:rsid w:val="006D0E1E"/>
    <w:rsid w:val="006D266F"/>
    <w:rsid w:val="006D2A14"/>
    <w:rsid w:val="006E10B2"/>
    <w:rsid w:val="006E1F1D"/>
    <w:rsid w:val="006E3348"/>
    <w:rsid w:val="006E3908"/>
    <w:rsid w:val="006F442F"/>
    <w:rsid w:val="007010EB"/>
    <w:rsid w:val="00702D9E"/>
    <w:rsid w:val="00706750"/>
    <w:rsid w:val="00711D50"/>
    <w:rsid w:val="007137B2"/>
    <w:rsid w:val="00716A2A"/>
    <w:rsid w:val="00722393"/>
    <w:rsid w:val="00735A93"/>
    <w:rsid w:val="00736CD0"/>
    <w:rsid w:val="0074755B"/>
    <w:rsid w:val="007565E1"/>
    <w:rsid w:val="007600CB"/>
    <w:rsid w:val="00767118"/>
    <w:rsid w:val="00770C60"/>
    <w:rsid w:val="0077329D"/>
    <w:rsid w:val="00773E9A"/>
    <w:rsid w:val="007749DB"/>
    <w:rsid w:val="0078259B"/>
    <w:rsid w:val="00783473"/>
    <w:rsid w:val="00786592"/>
    <w:rsid w:val="00797872"/>
    <w:rsid w:val="007A71AE"/>
    <w:rsid w:val="007A7957"/>
    <w:rsid w:val="007B1628"/>
    <w:rsid w:val="007B1D50"/>
    <w:rsid w:val="007B205A"/>
    <w:rsid w:val="007B20EB"/>
    <w:rsid w:val="007B72B2"/>
    <w:rsid w:val="007D0149"/>
    <w:rsid w:val="007D2A0E"/>
    <w:rsid w:val="007D4DF8"/>
    <w:rsid w:val="007D7DAC"/>
    <w:rsid w:val="007E05F7"/>
    <w:rsid w:val="007E0F23"/>
    <w:rsid w:val="007E1F77"/>
    <w:rsid w:val="007E1F9D"/>
    <w:rsid w:val="007F2B95"/>
    <w:rsid w:val="007F3DC9"/>
    <w:rsid w:val="007F3FCB"/>
    <w:rsid w:val="007F49A1"/>
    <w:rsid w:val="008020DC"/>
    <w:rsid w:val="00803454"/>
    <w:rsid w:val="0080393D"/>
    <w:rsid w:val="00811871"/>
    <w:rsid w:val="008119AF"/>
    <w:rsid w:val="008174C7"/>
    <w:rsid w:val="00817F1F"/>
    <w:rsid w:val="00824879"/>
    <w:rsid w:val="00841907"/>
    <w:rsid w:val="00843135"/>
    <w:rsid w:val="008432B7"/>
    <w:rsid w:val="00843F75"/>
    <w:rsid w:val="00844576"/>
    <w:rsid w:val="008470A6"/>
    <w:rsid w:val="008511C5"/>
    <w:rsid w:val="00856952"/>
    <w:rsid w:val="008574D7"/>
    <w:rsid w:val="00861FFD"/>
    <w:rsid w:val="00870507"/>
    <w:rsid w:val="00871330"/>
    <w:rsid w:val="008740E3"/>
    <w:rsid w:val="00876255"/>
    <w:rsid w:val="00876AFE"/>
    <w:rsid w:val="008818DC"/>
    <w:rsid w:val="008906F6"/>
    <w:rsid w:val="008926C3"/>
    <w:rsid w:val="0089304A"/>
    <w:rsid w:val="008A27C8"/>
    <w:rsid w:val="008A2D06"/>
    <w:rsid w:val="008A2E0D"/>
    <w:rsid w:val="008A3A29"/>
    <w:rsid w:val="008A46C5"/>
    <w:rsid w:val="008B0858"/>
    <w:rsid w:val="008B7958"/>
    <w:rsid w:val="008C0F22"/>
    <w:rsid w:val="008C2276"/>
    <w:rsid w:val="008C495A"/>
    <w:rsid w:val="008C49CA"/>
    <w:rsid w:val="008C501D"/>
    <w:rsid w:val="008C6CE7"/>
    <w:rsid w:val="008D05D4"/>
    <w:rsid w:val="008D0C23"/>
    <w:rsid w:val="008D1D3C"/>
    <w:rsid w:val="008E3652"/>
    <w:rsid w:val="008E6706"/>
    <w:rsid w:val="008E75E9"/>
    <w:rsid w:val="008F1CCD"/>
    <w:rsid w:val="008F4C24"/>
    <w:rsid w:val="008F5B16"/>
    <w:rsid w:val="008F75DA"/>
    <w:rsid w:val="00917807"/>
    <w:rsid w:val="00917983"/>
    <w:rsid w:val="009248D5"/>
    <w:rsid w:val="0092652F"/>
    <w:rsid w:val="009319B3"/>
    <w:rsid w:val="0093523A"/>
    <w:rsid w:val="009374B6"/>
    <w:rsid w:val="00954EF0"/>
    <w:rsid w:val="00957641"/>
    <w:rsid w:val="00970208"/>
    <w:rsid w:val="0098561D"/>
    <w:rsid w:val="0099377A"/>
    <w:rsid w:val="00996251"/>
    <w:rsid w:val="009973F2"/>
    <w:rsid w:val="009A7D62"/>
    <w:rsid w:val="009B1F93"/>
    <w:rsid w:val="009B4031"/>
    <w:rsid w:val="009B7E8B"/>
    <w:rsid w:val="009C12D7"/>
    <w:rsid w:val="009C1AF6"/>
    <w:rsid w:val="009C228F"/>
    <w:rsid w:val="009C34A3"/>
    <w:rsid w:val="009C5FDB"/>
    <w:rsid w:val="009C70FA"/>
    <w:rsid w:val="009D0FD9"/>
    <w:rsid w:val="009E1704"/>
    <w:rsid w:val="009E4600"/>
    <w:rsid w:val="009E5170"/>
    <w:rsid w:val="009F0FB2"/>
    <w:rsid w:val="009F23C7"/>
    <w:rsid w:val="009F5F11"/>
    <w:rsid w:val="009F65CD"/>
    <w:rsid w:val="009F6AD1"/>
    <w:rsid w:val="00A001B7"/>
    <w:rsid w:val="00A02DAC"/>
    <w:rsid w:val="00A038E8"/>
    <w:rsid w:val="00A05D04"/>
    <w:rsid w:val="00A1026F"/>
    <w:rsid w:val="00A1616C"/>
    <w:rsid w:val="00A17F61"/>
    <w:rsid w:val="00A23382"/>
    <w:rsid w:val="00A243EF"/>
    <w:rsid w:val="00A30714"/>
    <w:rsid w:val="00A35DE3"/>
    <w:rsid w:val="00A40134"/>
    <w:rsid w:val="00A40298"/>
    <w:rsid w:val="00A50490"/>
    <w:rsid w:val="00A523BB"/>
    <w:rsid w:val="00A564B6"/>
    <w:rsid w:val="00A5669F"/>
    <w:rsid w:val="00A6089E"/>
    <w:rsid w:val="00A6219C"/>
    <w:rsid w:val="00A62872"/>
    <w:rsid w:val="00A65FBA"/>
    <w:rsid w:val="00A7241A"/>
    <w:rsid w:val="00A874C5"/>
    <w:rsid w:val="00A924CF"/>
    <w:rsid w:val="00A931BD"/>
    <w:rsid w:val="00A97A6D"/>
    <w:rsid w:val="00AA4B14"/>
    <w:rsid w:val="00AB2E80"/>
    <w:rsid w:val="00AB58A9"/>
    <w:rsid w:val="00AC0BA0"/>
    <w:rsid w:val="00AC0ECD"/>
    <w:rsid w:val="00AC2046"/>
    <w:rsid w:val="00AC3577"/>
    <w:rsid w:val="00AD2F7C"/>
    <w:rsid w:val="00AD6DC9"/>
    <w:rsid w:val="00AE1410"/>
    <w:rsid w:val="00AE179D"/>
    <w:rsid w:val="00AE2A5C"/>
    <w:rsid w:val="00AE2D40"/>
    <w:rsid w:val="00AE63B1"/>
    <w:rsid w:val="00AF26BB"/>
    <w:rsid w:val="00B04CEF"/>
    <w:rsid w:val="00B07E05"/>
    <w:rsid w:val="00B1176E"/>
    <w:rsid w:val="00B118FB"/>
    <w:rsid w:val="00B121A4"/>
    <w:rsid w:val="00B12EBE"/>
    <w:rsid w:val="00B131FE"/>
    <w:rsid w:val="00B15BF9"/>
    <w:rsid w:val="00B17EC2"/>
    <w:rsid w:val="00B208B4"/>
    <w:rsid w:val="00B2337F"/>
    <w:rsid w:val="00B23584"/>
    <w:rsid w:val="00B25176"/>
    <w:rsid w:val="00B307F5"/>
    <w:rsid w:val="00B3208E"/>
    <w:rsid w:val="00B42F80"/>
    <w:rsid w:val="00B47E29"/>
    <w:rsid w:val="00B53114"/>
    <w:rsid w:val="00B546A4"/>
    <w:rsid w:val="00B552CB"/>
    <w:rsid w:val="00B579C3"/>
    <w:rsid w:val="00B62A9E"/>
    <w:rsid w:val="00B665AC"/>
    <w:rsid w:val="00B74239"/>
    <w:rsid w:val="00B80C6E"/>
    <w:rsid w:val="00B84665"/>
    <w:rsid w:val="00B85B13"/>
    <w:rsid w:val="00B8735F"/>
    <w:rsid w:val="00B9358C"/>
    <w:rsid w:val="00B93941"/>
    <w:rsid w:val="00B979C9"/>
    <w:rsid w:val="00B97ACE"/>
    <w:rsid w:val="00BA153B"/>
    <w:rsid w:val="00BA2D1E"/>
    <w:rsid w:val="00BB18A5"/>
    <w:rsid w:val="00BB1AFE"/>
    <w:rsid w:val="00BB1B75"/>
    <w:rsid w:val="00BB4B61"/>
    <w:rsid w:val="00BC1253"/>
    <w:rsid w:val="00BD5D72"/>
    <w:rsid w:val="00BD7867"/>
    <w:rsid w:val="00BE31FE"/>
    <w:rsid w:val="00BE78AB"/>
    <w:rsid w:val="00BF7E6C"/>
    <w:rsid w:val="00C104B7"/>
    <w:rsid w:val="00C117E7"/>
    <w:rsid w:val="00C14A7C"/>
    <w:rsid w:val="00C17433"/>
    <w:rsid w:val="00C2129A"/>
    <w:rsid w:val="00C25C37"/>
    <w:rsid w:val="00C316BE"/>
    <w:rsid w:val="00C32465"/>
    <w:rsid w:val="00C34938"/>
    <w:rsid w:val="00C461CB"/>
    <w:rsid w:val="00C464F6"/>
    <w:rsid w:val="00C50692"/>
    <w:rsid w:val="00C5218F"/>
    <w:rsid w:val="00C5281E"/>
    <w:rsid w:val="00C60767"/>
    <w:rsid w:val="00C60AE2"/>
    <w:rsid w:val="00C61C8A"/>
    <w:rsid w:val="00C763E3"/>
    <w:rsid w:val="00C77B8D"/>
    <w:rsid w:val="00C81FB7"/>
    <w:rsid w:val="00C849CE"/>
    <w:rsid w:val="00C86F2A"/>
    <w:rsid w:val="00C953F1"/>
    <w:rsid w:val="00CA2475"/>
    <w:rsid w:val="00CB065E"/>
    <w:rsid w:val="00CB2F42"/>
    <w:rsid w:val="00CB5D1F"/>
    <w:rsid w:val="00CC3990"/>
    <w:rsid w:val="00CC56FF"/>
    <w:rsid w:val="00CD07F6"/>
    <w:rsid w:val="00CE2B0F"/>
    <w:rsid w:val="00CE372F"/>
    <w:rsid w:val="00D015EA"/>
    <w:rsid w:val="00D02695"/>
    <w:rsid w:val="00D0323C"/>
    <w:rsid w:val="00D0489F"/>
    <w:rsid w:val="00D10F35"/>
    <w:rsid w:val="00D1258D"/>
    <w:rsid w:val="00D12708"/>
    <w:rsid w:val="00D140FA"/>
    <w:rsid w:val="00D20C7A"/>
    <w:rsid w:val="00D22329"/>
    <w:rsid w:val="00D332B1"/>
    <w:rsid w:val="00D45DF4"/>
    <w:rsid w:val="00D569B3"/>
    <w:rsid w:val="00D56DA2"/>
    <w:rsid w:val="00D620A0"/>
    <w:rsid w:val="00D62CAA"/>
    <w:rsid w:val="00D665FB"/>
    <w:rsid w:val="00D66E59"/>
    <w:rsid w:val="00D67CD7"/>
    <w:rsid w:val="00D7191E"/>
    <w:rsid w:val="00D71F74"/>
    <w:rsid w:val="00D72772"/>
    <w:rsid w:val="00D81AB6"/>
    <w:rsid w:val="00D8256F"/>
    <w:rsid w:val="00D90C0F"/>
    <w:rsid w:val="00D96734"/>
    <w:rsid w:val="00DA1548"/>
    <w:rsid w:val="00DA172D"/>
    <w:rsid w:val="00DA4207"/>
    <w:rsid w:val="00DA56F3"/>
    <w:rsid w:val="00DA73A7"/>
    <w:rsid w:val="00DB0041"/>
    <w:rsid w:val="00DB4EDD"/>
    <w:rsid w:val="00DB57FE"/>
    <w:rsid w:val="00DB7BB8"/>
    <w:rsid w:val="00DC5D33"/>
    <w:rsid w:val="00DC6FE1"/>
    <w:rsid w:val="00DD7828"/>
    <w:rsid w:val="00DE474D"/>
    <w:rsid w:val="00DF1004"/>
    <w:rsid w:val="00DF4B58"/>
    <w:rsid w:val="00E032C7"/>
    <w:rsid w:val="00E03A65"/>
    <w:rsid w:val="00E079A1"/>
    <w:rsid w:val="00E132CD"/>
    <w:rsid w:val="00E20D4C"/>
    <w:rsid w:val="00E21C67"/>
    <w:rsid w:val="00E228E3"/>
    <w:rsid w:val="00E30BEA"/>
    <w:rsid w:val="00E37198"/>
    <w:rsid w:val="00E50E74"/>
    <w:rsid w:val="00E56ED6"/>
    <w:rsid w:val="00E61498"/>
    <w:rsid w:val="00E6617E"/>
    <w:rsid w:val="00E74A8D"/>
    <w:rsid w:val="00E7677F"/>
    <w:rsid w:val="00E81B82"/>
    <w:rsid w:val="00E84ED4"/>
    <w:rsid w:val="00E86194"/>
    <w:rsid w:val="00E937D3"/>
    <w:rsid w:val="00EA079F"/>
    <w:rsid w:val="00EA09B8"/>
    <w:rsid w:val="00EB4912"/>
    <w:rsid w:val="00EB5114"/>
    <w:rsid w:val="00EB56C3"/>
    <w:rsid w:val="00EC2678"/>
    <w:rsid w:val="00EC6552"/>
    <w:rsid w:val="00ED0295"/>
    <w:rsid w:val="00ED2EB2"/>
    <w:rsid w:val="00ED526C"/>
    <w:rsid w:val="00EE7F16"/>
    <w:rsid w:val="00EE7FB3"/>
    <w:rsid w:val="00EF0CAA"/>
    <w:rsid w:val="00EF11CF"/>
    <w:rsid w:val="00EF12E0"/>
    <w:rsid w:val="00EF229B"/>
    <w:rsid w:val="00EF37A7"/>
    <w:rsid w:val="00F03383"/>
    <w:rsid w:val="00F1339C"/>
    <w:rsid w:val="00F163AC"/>
    <w:rsid w:val="00F1667A"/>
    <w:rsid w:val="00F17A82"/>
    <w:rsid w:val="00F201B6"/>
    <w:rsid w:val="00F23EFD"/>
    <w:rsid w:val="00F26FAB"/>
    <w:rsid w:val="00F317CD"/>
    <w:rsid w:val="00F33172"/>
    <w:rsid w:val="00F35F4E"/>
    <w:rsid w:val="00F361D7"/>
    <w:rsid w:val="00F40C7D"/>
    <w:rsid w:val="00F42CDE"/>
    <w:rsid w:val="00F53D72"/>
    <w:rsid w:val="00F552A8"/>
    <w:rsid w:val="00F64F6F"/>
    <w:rsid w:val="00F66358"/>
    <w:rsid w:val="00F6707A"/>
    <w:rsid w:val="00F67BC4"/>
    <w:rsid w:val="00F71CA2"/>
    <w:rsid w:val="00F80913"/>
    <w:rsid w:val="00F81BA4"/>
    <w:rsid w:val="00F83F3F"/>
    <w:rsid w:val="00F8515B"/>
    <w:rsid w:val="00F87673"/>
    <w:rsid w:val="00F90FC9"/>
    <w:rsid w:val="00F97357"/>
    <w:rsid w:val="00FA08D3"/>
    <w:rsid w:val="00FA3E3A"/>
    <w:rsid w:val="00FA449B"/>
    <w:rsid w:val="00FB0B11"/>
    <w:rsid w:val="00FB1246"/>
    <w:rsid w:val="00FB1B73"/>
    <w:rsid w:val="00FB48D7"/>
    <w:rsid w:val="00FB5CE8"/>
    <w:rsid w:val="00FC2E42"/>
    <w:rsid w:val="00FC5D5A"/>
    <w:rsid w:val="00FC7414"/>
    <w:rsid w:val="00FE1C81"/>
    <w:rsid w:val="00FE2931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311BD"/>
  <w14:defaultImageDpi w14:val="300"/>
  <w15:docId w15:val="{752429EF-D39B-4E44-8188-EC3ABEF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6D1"/>
    <w:pPr>
      <w:spacing w:before="60" w:line="276" w:lineRule="auto"/>
      <w:jc w:val="both"/>
    </w:pPr>
    <w:rPr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3A00B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00B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0B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00B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0B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00B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00B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00B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266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66F"/>
    <w:rPr>
      <w:rFonts w:ascii="Lucida Grande CE" w:hAnsi="Lucida Grande CE"/>
      <w:sz w:val="18"/>
      <w:szCs w:val="18"/>
    </w:rPr>
  </w:style>
  <w:style w:type="paragraph" w:customStyle="1" w:styleId="Bntext">
    <w:name w:val="Běžný text"/>
    <w:basedOn w:val="Normln"/>
    <w:rsid w:val="00215E96"/>
    <w:pPr>
      <w:spacing w:after="60"/>
    </w:pPr>
    <w:rPr>
      <w:rFonts w:eastAsia="Times New Roman"/>
      <w:lang w:eastAsia="cs-CZ"/>
    </w:rPr>
  </w:style>
  <w:style w:type="paragraph" w:customStyle="1" w:styleId="slovnabc">
    <w:name w:val="číslování_abc"/>
    <w:basedOn w:val="Normln"/>
    <w:qFormat/>
    <w:rsid w:val="005C46D1"/>
    <w:pPr>
      <w:numPr>
        <w:numId w:val="1"/>
      </w:numPr>
      <w:spacing w:after="120"/>
      <w:ind w:left="1134"/>
    </w:pPr>
    <w:rPr>
      <w:rFonts w:eastAsia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1B7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B75"/>
  </w:style>
  <w:style w:type="character" w:styleId="slostrnky">
    <w:name w:val="page number"/>
    <w:basedOn w:val="Standardnpsmoodstavce"/>
    <w:uiPriority w:val="99"/>
    <w:semiHidden/>
    <w:unhideWhenUsed/>
    <w:rsid w:val="00BB1B75"/>
  </w:style>
  <w:style w:type="paragraph" w:customStyle="1" w:styleId="3Odstavec1rove">
    <w:name w:val="3_Odstavec_1. úroveň"/>
    <w:basedOn w:val="1lnek"/>
    <w:next w:val="4Odstavec2rove"/>
    <w:qFormat/>
    <w:rsid w:val="00CA2475"/>
    <w:pPr>
      <w:keepNext w:val="0"/>
      <w:numPr>
        <w:ilvl w:val="1"/>
      </w:numPr>
      <w:spacing w:before="60"/>
      <w:ind w:left="567" w:hanging="567"/>
      <w:jc w:val="both"/>
    </w:pPr>
    <w:rPr>
      <w:b w:val="0"/>
      <w:szCs w:val="20"/>
    </w:rPr>
  </w:style>
  <w:style w:type="paragraph" w:customStyle="1" w:styleId="2Podlnek">
    <w:name w:val="2_Podčlánek"/>
    <w:basedOn w:val="Normln"/>
    <w:qFormat/>
    <w:rsid w:val="00145449"/>
    <w:pPr>
      <w:keepNext/>
      <w:keepLines/>
      <w:spacing w:before="0"/>
      <w:jc w:val="center"/>
    </w:pPr>
    <w:rPr>
      <w:b/>
      <w:szCs w:val="20"/>
    </w:rPr>
  </w:style>
  <w:style w:type="paragraph" w:customStyle="1" w:styleId="1lnek">
    <w:name w:val="1_Článek"/>
    <w:basedOn w:val="Normln"/>
    <w:qFormat/>
    <w:rsid w:val="00A874C5"/>
    <w:pPr>
      <w:keepNext/>
      <w:numPr>
        <w:numId w:val="4"/>
      </w:numPr>
      <w:spacing w:before="160"/>
      <w:jc w:val="center"/>
    </w:pPr>
    <w:rPr>
      <w:b/>
      <w:szCs w:val="22"/>
    </w:rPr>
  </w:style>
  <w:style w:type="paragraph" w:customStyle="1" w:styleId="Normln1">
    <w:name w:val="Normální1"/>
    <w:basedOn w:val="Normln"/>
    <w:rsid w:val="00A523BB"/>
    <w:pPr>
      <w:widowControl w:val="0"/>
      <w:suppressAutoHyphens/>
      <w:spacing w:before="0" w:line="240" w:lineRule="auto"/>
    </w:pPr>
    <w:rPr>
      <w:rFonts w:eastAsia="Times New Roman"/>
      <w:kern w:val="1"/>
      <w:lang w:eastAsia="cs-CZ"/>
    </w:rPr>
  </w:style>
  <w:style w:type="table" w:styleId="Mkatabulky">
    <w:name w:val="Table Grid"/>
    <w:basedOn w:val="Normlntabulka"/>
    <w:rsid w:val="00A523B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4755B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755B"/>
  </w:style>
  <w:style w:type="paragraph" w:customStyle="1" w:styleId="4Odstavec2rove">
    <w:name w:val="4_Odstavec_2. úroveň"/>
    <w:basedOn w:val="3Odstavec1rove"/>
    <w:qFormat/>
    <w:rsid w:val="00B3208E"/>
    <w:pPr>
      <w:numPr>
        <w:ilvl w:val="2"/>
      </w:numPr>
      <w:ind w:hanging="595"/>
    </w:pPr>
    <w:rPr>
      <w:rFonts w:cs="0(≈1"/>
      <w:iCs/>
    </w:rPr>
  </w:style>
  <w:style w:type="paragraph" w:styleId="Odstavecseseznamem">
    <w:name w:val="List Paragraph"/>
    <w:basedOn w:val="Normln"/>
    <w:uiPriority w:val="34"/>
    <w:rsid w:val="00D8256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A0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00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00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00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0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00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00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00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CurrentList1">
    <w:name w:val="Current List1"/>
    <w:uiPriority w:val="99"/>
    <w:rsid w:val="00A564B6"/>
    <w:pPr>
      <w:numPr>
        <w:numId w:val="3"/>
      </w:numPr>
    </w:pPr>
  </w:style>
  <w:style w:type="character" w:customStyle="1" w:styleId="Heading1Char">
    <w:name w:val="Heading 1 Char"/>
    <w:basedOn w:val="Standardnpsmoodstavce"/>
    <w:uiPriority w:val="9"/>
    <w:rsid w:val="00A564B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5Odstavec3rove">
    <w:name w:val="5_Odstavec_3. úroveň"/>
    <w:basedOn w:val="Normln"/>
    <w:qFormat/>
    <w:rsid w:val="00A038E8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50B94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0B9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0B9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0B94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0B94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6B5F65"/>
    <w:rPr>
      <w:i/>
      <w:iCs/>
    </w:rPr>
  </w:style>
  <w:style w:type="character" w:customStyle="1" w:styleId="apple-converted-space">
    <w:name w:val="apple-converted-space"/>
    <w:basedOn w:val="Standardnpsmoodstavce"/>
    <w:rsid w:val="006B5F65"/>
  </w:style>
  <w:style w:type="paragraph" w:styleId="Revize">
    <w:name w:val="Revision"/>
    <w:hidden/>
    <w:uiPriority w:val="99"/>
    <w:semiHidden/>
    <w:rsid w:val="00783473"/>
  </w:style>
  <w:style w:type="numbering" w:customStyle="1" w:styleId="Aktulnseznam1">
    <w:name w:val="Aktuální seznam1"/>
    <w:uiPriority w:val="99"/>
    <w:rsid w:val="00CA2475"/>
    <w:pPr>
      <w:numPr>
        <w:numId w:val="30"/>
      </w:numPr>
    </w:pPr>
  </w:style>
  <w:style w:type="numbering" w:customStyle="1" w:styleId="Aktulnseznam2">
    <w:name w:val="Aktuální seznam2"/>
    <w:uiPriority w:val="99"/>
    <w:rsid w:val="00CA2475"/>
    <w:pPr>
      <w:numPr>
        <w:numId w:val="31"/>
      </w:numPr>
    </w:pPr>
  </w:style>
  <w:style w:type="character" w:styleId="Hypertextovodkaz">
    <w:name w:val="Hyperlink"/>
    <w:basedOn w:val="Standardnpsmoodstavce"/>
    <w:uiPriority w:val="99"/>
    <w:unhideWhenUsed/>
    <w:rsid w:val="008C495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3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1092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Lenka</dc:creator>
  <cp:keywords/>
  <dc:description/>
  <cp:lastModifiedBy>Svobodová Lenka</cp:lastModifiedBy>
  <cp:revision>2</cp:revision>
  <cp:lastPrinted>2021-02-24T07:36:00Z</cp:lastPrinted>
  <dcterms:created xsi:type="dcterms:W3CDTF">2023-10-13T09:20:00Z</dcterms:created>
  <dcterms:modified xsi:type="dcterms:W3CDTF">2023-10-13T09:20:00Z</dcterms:modified>
</cp:coreProperties>
</file>