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5358765</wp:posOffset>
                </wp:positionH>
                <wp:positionV relativeFrom="paragraph">
                  <wp:posOffset>252730</wp:posOffset>
                </wp:positionV>
                <wp:extent cx="1572895" cy="514985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72895" cy="514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</w:rPr>
                              <w:t>SCHMITT+SOHN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VÝTAHY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1.94999999999999pt;margin-top:19.899999999999999pt;width:123.84999999999999pt;height:40.549999999999997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</w:rPr>
                        <w:t>SCHMITT+SOHN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VÝTAHY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1117600" distB="216535" distL="114300" distR="5320030" simplePos="0" relativeHeight="125829380" behindDoc="0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1825625</wp:posOffset>
                </wp:positionV>
                <wp:extent cx="655320" cy="118745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55320" cy="118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Kontaktní osoba: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74.650000000000006pt;margin-top:143.75pt;width:51.600000000000001pt;height:9.3499999999999996pt;z-index:-125829373;mso-wrap-distance-left:9.pt;mso-wrap-distance-top:88.pt;mso-wrap-distance-right:418.89999999999998pt;mso-wrap-distance-bottom:17.050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Kontaktní osoba: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17600" distB="216535" distL="1534795" distR="3442335" simplePos="0" relativeHeight="125829382" behindDoc="0" locked="0" layoutInCell="1" allowOverlap="1">
                <wp:simplePos x="0" y="0"/>
                <wp:positionH relativeFrom="page">
                  <wp:posOffset>2368550</wp:posOffset>
                </wp:positionH>
                <wp:positionV relativeFrom="paragraph">
                  <wp:posOffset>1825625</wp:posOffset>
                </wp:positionV>
                <wp:extent cx="1112520" cy="11874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12520" cy="118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301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Telefon:</w:t>
                              <w:tab/>
                              <w:t>E-mail: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86.5pt;margin-top:143.75pt;width:87.599999999999994pt;height:9.3499999999999996pt;z-index:-125829371;mso-wrap-distance-left:120.84999999999999pt;mso-wrap-distance-top:88.pt;mso-wrap-distance-right:271.05000000000001pt;mso-wrap-distance-bottom:17.050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30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Telefon:</w:t>
                        <w:tab/>
                        <w:t>E-mail: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97305" distB="36830" distL="114300" distR="5389880" simplePos="0" relativeHeight="125829384" behindDoc="0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2005330</wp:posOffset>
                </wp:positionV>
                <wp:extent cx="585470" cy="11874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5470" cy="118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Kristin Zachová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74.650000000000006pt;margin-top:157.90000000000001pt;width:46.100000000000001pt;height:9.3499999999999996pt;z-index:-125829369;mso-wrap-distance-left:9.pt;mso-wrap-distance-top:102.15000000000001pt;mso-wrap-distance-right:424.39999999999998pt;mso-wrap-distance-bottom:2.8999999999999999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Kristin Zachová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97305" distB="36830" distL="1534795" distR="4043045" simplePos="0" relativeHeight="125829386" behindDoc="0" locked="0" layoutInCell="1" allowOverlap="1">
                <wp:simplePos x="0" y="0"/>
                <wp:positionH relativeFrom="page">
                  <wp:posOffset>2368550</wp:posOffset>
                </wp:positionH>
                <wp:positionV relativeFrom="paragraph">
                  <wp:posOffset>2005330</wp:posOffset>
                </wp:positionV>
                <wp:extent cx="511810" cy="11874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11810" cy="118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720 027 185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186.5pt;margin-top:157.90000000000001pt;width:40.299999999999997pt;height:9.3499999999999996pt;z-index:-125829367;mso-wrap-distance-left:120.84999999999999pt;mso-wrap-distance-top:102.15000000000001pt;mso-wrap-distance-right:318.35000000000002pt;mso-wrap-distance-bottom:2.8999999999999999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720 027 185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97305" distB="30480" distL="2363470" distR="2637790" simplePos="0" relativeHeight="125829388" behindDoc="0" locked="0" layoutInCell="1" allowOverlap="1">
                <wp:simplePos x="0" y="0"/>
                <wp:positionH relativeFrom="page">
                  <wp:posOffset>3197225</wp:posOffset>
                </wp:positionH>
                <wp:positionV relativeFrom="paragraph">
                  <wp:posOffset>2005330</wp:posOffset>
                </wp:positionV>
                <wp:extent cx="1088390" cy="125095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8390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rPr/>
                              <w:instrText> HYPERLINK "mailto:k.zachova@schmitt-vytahy.cz"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k.zachova@schmitt-vytahy.cz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51.75pt;margin-top:157.90000000000001pt;width:85.700000000000003pt;height:9.8499999999999996pt;z-index:-125829365;mso-wrap-distance-left:186.09999999999999pt;mso-wrap-distance-top:102.15000000000001pt;mso-wrap-distance-right:207.69999999999999pt;mso-wrap-distance-bottom:2.3999999999999999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rPr/>
                        <w:instrText> HYPERLINK "mailto:k.zachova@schmitt-vytahy.cz" </w:instrText>
                      </w:r>
                      <w:r>
                        <w:fldChar w:fldCharType="separate"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k.zachova@schmitt-vytahy.cz</w:t>
                      </w:r>
                      <w:r>
                        <w:fldChar w:fldCharType="end"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17600" distB="36830" distL="4323715" distR="1254125" simplePos="0" relativeHeight="125829390" behindDoc="0" locked="0" layoutInCell="1" allowOverlap="1">
                <wp:simplePos x="0" y="0"/>
                <wp:positionH relativeFrom="page">
                  <wp:posOffset>5157470</wp:posOffset>
                </wp:positionH>
                <wp:positionV relativeFrom="paragraph">
                  <wp:posOffset>1825625</wp:posOffset>
                </wp:positionV>
                <wp:extent cx="511810" cy="29845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11810" cy="298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Datum: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10. 10. 2023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06.10000000000002pt;margin-top:143.75pt;width:40.299999999999997pt;height:23.5pt;z-index:-125829363;mso-wrap-distance-left:340.44999999999999pt;mso-wrap-distance-top:88.pt;mso-wrap-distance-right:98.75pt;mso-wrap-distance-bottom:2.8999999999999999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10. 10. 2023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20775" distB="0" distL="5079365" distR="114300" simplePos="0" relativeHeight="125829392" behindDoc="0" locked="0" layoutInCell="1" allowOverlap="1">
                <wp:simplePos x="0" y="0"/>
                <wp:positionH relativeFrom="page">
                  <wp:posOffset>5913120</wp:posOffset>
                </wp:positionH>
                <wp:positionV relativeFrom="paragraph">
                  <wp:posOffset>1828800</wp:posOffset>
                </wp:positionV>
                <wp:extent cx="895985" cy="33210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5985" cy="3321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Tel.: +420 353 433 722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Fax: +420 353 433 721 </w:t>
                            </w:r>
                            <w:r>
                              <w:fldChar w:fldCharType="begin"/>
                            </w:r>
                            <w:r>
                              <w:rPr/>
                              <w:instrText> HYPERLINK "http://www.schmitt-vytahy.cz"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www.schmitt-vytahy.cz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65.60000000000002pt;margin-top:144.pt;width:70.549999999999997pt;height:26.149999999999999pt;z-index:-125829361;mso-wrap-distance-left:399.94999999999999pt;mso-wrap-distance-top:88.25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Tel.: +420 353 433 722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Fax: +420 353 433 721 </w:t>
                      </w:r>
                      <w:r>
                        <w:fldChar w:fldCharType="begin"/>
                      </w:r>
                      <w:r>
                        <w:rPr/>
                        <w:instrText> HYPERLINK "http://www.schmitt-vytahy.cz" </w:instrText>
                      </w:r>
                      <w:r>
                        <w:fldChar w:fldCharType="separate"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www.schmitt-vytahy.cz</w:t>
                      </w:r>
                      <w:r>
                        <w:fldChar w:fldCharType="end"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Střední zdravotnická škola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vyšší odborná škola</w:t>
      </w:r>
      <w:bookmarkEnd w:id="0"/>
      <w:bookmarkEnd w:id="1"/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Poděbradská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</w:t>
      </w:r>
      <w:bookmarkEnd w:id="2"/>
      <w:bookmarkEnd w:id="3"/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headerReference w:type="default" r:id="rId5"/>
          <w:headerReference w:type="first" r:id="rId6"/>
          <w:footnotePr>
            <w:pos w:val="pageBottom"/>
            <w:numFmt w:val="decimal"/>
            <w:numRestart w:val="continuous"/>
          </w:footnotePr>
          <w:pgSz w:w="11900" w:h="16840"/>
          <w:pgMar w:top="2300" w:left="1373" w:right="3461" w:bottom="1734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360 01 Karlovy Vary</w:t>
      </w:r>
      <w:bookmarkEnd w:id="4"/>
      <w:bookmarkEnd w:id="5"/>
    </w:p>
    <w:p>
      <w:pPr>
        <w:widowControl w:val="0"/>
        <w:spacing w:line="103" w:lineRule="exact"/>
        <w:rPr>
          <w:sz w:val="8"/>
          <w:szCs w:val="8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964" w:left="0" w:right="0" w:bottom="1427" w:header="0" w:footer="3" w:gutter="0"/>
          <w:cols w:space="720"/>
          <w:noEndnote/>
          <w:rtlGutter w:val="0"/>
          <w:docGrid w:linePitch="360"/>
        </w:sectPr>
      </w:pP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VĚC: CENOVÁ NABÍDKA č.: HL-112-23 Výměna motoru kabinových dveří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Vážení obchodní přátelé,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0"/>
        <w:jc w:val="left"/>
      </w:pPr>
      <w:r>
        <mc:AlternateContent>
          <mc:Choice Requires="wps">
            <w:drawing>
              <wp:anchor distT="76200" distB="279400" distL="114300" distR="114300" simplePos="0" relativeHeight="125829394" behindDoc="0" locked="0" layoutInCell="1" allowOverlap="1">
                <wp:simplePos x="0" y="0"/>
                <wp:positionH relativeFrom="page">
                  <wp:posOffset>908685</wp:posOffset>
                </wp:positionH>
                <wp:positionV relativeFrom="paragraph">
                  <wp:posOffset>482600</wp:posOffset>
                </wp:positionV>
                <wp:extent cx="4888865" cy="716280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888865" cy="71628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2309"/>
                              <w:gridCol w:w="5390"/>
                            </w:tblGrid>
                            <w:tr>
                              <w:trPr>
                                <w:tblHeader/>
                                <w:trHeight w:val="202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90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Střední zdravotnická škola, K.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7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Umístění výtahu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76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32"/>
                                      <w:szCs w:val="32"/>
                                      <w:shd w:val="clear" w:color="auto" w:fill="auto"/>
                                      <w:lang w:val="cs-CZ" w:eastAsia="cs-CZ" w:bidi="cs-CZ"/>
                                    </w:rPr>
                                    <w:t xml:space="preserve">; 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32"/>
                                      <w:szCs w:val="32"/>
                                      <w:shd w:val="clear" w:color="auto" w:fill="auto"/>
                                      <w:vertAlign w:val="superscript"/>
                                      <w:lang w:val="cs-CZ" w:eastAsia="cs-CZ" w:bidi="cs-CZ"/>
                                    </w:rPr>
                                    <w:t>Var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druh výtahu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76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■ elektrický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1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ev. číslo výtahu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76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32"/>
                                      <w:szCs w:val="32"/>
                                      <w:shd w:val="clear" w:color="auto" w:fill="auto"/>
                                      <w:lang w:val="cs-CZ" w:eastAsia="cs-CZ" w:bidi="cs-CZ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00 763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71.549999999999997pt;margin-top:38.pt;width:384.94999999999999pt;height:56.399999999999999pt;z-index:-125829359;mso-wrap-distance-left:9.pt;mso-wrap-distance-top:6.pt;mso-wrap-distance-right:9.pt;mso-wrap-distance-bottom:22.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2309"/>
                        <w:gridCol w:w="5390"/>
                      </w:tblGrid>
                      <w:tr>
                        <w:trPr>
                          <w:tblHeader/>
                          <w:trHeight w:val="202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9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Střední zdravotnická škola, K.</w:t>
                            </w:r>
                          </w:p>
                        </w:tc>
                      </w:tr>
                      <w:tr>
                        <w:trPr>
                          <w:trHeight w:val="317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Umístění výtahu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7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  <w:shd w:val="clear" w:color="auto" w:fill="auto"/>
                                <w:lang w:val="cs-CZ" w:eastAsia="cs-CZ" w:bidi="cs-CZ"/>
                              </w:rPr>
                              <w:t xml:space="preserve">;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  <w:shd w:val="clear" w:color="auto" w:fill="auto"/>
                                <w:vertAlign w:val="superscript"/>
                                <w:lang w:val="cs-CZ" w:eastAsia="cs-CZ" w:bidi="cs-CZ"/>
                              </w:rPr>
                              <w:t>Var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y</w:t>
                            </w:r>
                          </w:p>
                        </w:tc>
                      </w:tr>
                      <w:tr>
                        <w:trPr>
                          <w:trHeight w:val="278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druh výtahu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7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■ elektrický</w:t>
                            </w:r>
                          </w:p>
                        </w:tc>
                      </w:tr>
                      <w:tr>
                        <w:trPr>
                          <w:trHeight w:val="331" w:hRule="exact"/>
                        </w:trPr>
                        <w:tc>
                          <w:tcPr>
                            <w:tcBorders>
                              <w:top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ev. číslo výtahu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7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  <w:shd w:val="clear" w:color="auto" w:fill="auto"/>
                                <w:lang w:val="cs-CZ" w:eastAsia="cs-CZ" w:bidi="cs-CZ"/>
                              </w:rPr>
                              <w:t xml:space="preserve">i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00 763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38100" distR="38100" simplePos="0" relativeHeight="125829396" behindDoc="0" locked="0" layoutInCell="1" allowOverlap="1">
                <wp:simplePos x="0" y="0"/>
                <wp:positionH relativeFrom="page">
                  <wp:posOffset>5910580</wp:posOffset>
                </wp:positionH>
                <wp:positionV relativeFrom="paragraph">
                  <wp:posOffset>50800</wp:posOffset>
                </wp:positionV>
                <wp:extent cx="1216025" cy="1408430"/>
                <wp:wrapSquare wrapText="bothSides"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16025" cy="14084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VÝTAHY SCHMITT + SOHN s.r.o.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Jenišov 116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80" w:line="28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CZ-362 11 Karlovy Vary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IČ: 252 18 883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DIČ: CZ2521883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Zapsán v OR -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80" w:line="28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Krajský soud v Plzni oddíl C vložka 9649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Jednatelé: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Ivo Mareš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80" w:line="28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Antonín Jaroš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465.39999999999998pt;margin-top:4.pt;width:95.75pt;height:110.90000000000001pt;z-index:-125829357;mso-wrap-distance-left:3.pt;mso-wrap-distance-right:3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VÝTAHY SCHMITT + SOHN s.r.o.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Jenišov 116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8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CZ-362 11 Karlovy Vary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IČ: 252 18 883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 CZ2521883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Zapsán v OR -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8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Krajský soud v Plzni oddíl C vložka 9649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Jednatelé: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Ivo Mareš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8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Antonín Jaroš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předkládáme Vám cenovou nabídku na výměnu motoru kabinových dveří. Prosím seznamte se s bližší specifikací nabídky.</w:t>
      </w:r>
    </w:p>
    <w:p>
      <w:pPr>
        <w:widowControl w:val="0"/>
        <w:spacing w:after="99" w:line="1" w:lineRule="exact"/>
      </w:pP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Specifikace nabídky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rozpis položek</w:t>
      </w:r>
    </w:p>
    <w:tbl>
      <w:tblPr>
        <w:tblOverlap w:val="never"/>
        <w:jc w:val="center"/>
        <w:tblLayout w:type="fixed"/>
      </w:tblPr>
      <w:tblGrid>
        <w:gridCol w:w="3245"/>
        <w:gridCol w:w="2314"/>
        <w:gridCol w:w="1738"/>
      </w:tblGrid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Motor KD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1x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33.530,- bez DPH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Stykač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2x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12.328,- bez DPH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Magnet KD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2x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2.200,- bez DPH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Baterie 7 Ah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3x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2.100,- bez DPH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Baterie 1,3 Ah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2x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600,- bez DPH</w:t>
            </w:r>
          </w:p>
        </w:tc>
      </w:tr>
    </w:tbl>
    <w:p>
      <w:pPr>
        <w:widowControl w:val="0"/>
        <w:spacing w:after="239" w:line="1" w:lineRule="exact"/>
      </w:pP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práce spojené s výměnou dílů nastavení a odzkoušení v rozsahu opravy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559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Celkem materiál</w:t>
        <w:tab/>
        <w:t>50.758,-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559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Celkem práce:</w:t>
        <w:tab/>
        <w:t>9.670,-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Doprava: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5595" w:val="left"/>
        </w:tabs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Celkem za zakázku:</w:t>
        <w:tab/>
        <w:t>60.428,- Kč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559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Sleva 10%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6.043,- Kč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underscore" w:pos="5595" w:val="left"/>
        </w:tabs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Cena celkem po slevě 10%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</w: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54.385,- Kč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ceně bude připočtena daň z přidané hodnoty dle zákona č.235/2004 Sb. v platném znění Sb.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Dle zák. č. 89/2012 Sb. je rozpočet stanoven s výhradou jeho neúplnosti.</w:t>
      </w:r>
      <w:r>
        <w:br w:type="page"/>
      </w:r>
    </w:p>
    <w:p>
      <w:pPr>
        <w:pStyle w:val="Style25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Platební podmínky</w:t>
      </w:r>
      <w:bookmarkEnd w:id="8"/>
      <w:bookmarkEnd w:id="9"/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360" w:line="38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základě vystavení objednávky na předmět nabídky: 100% po dokončení a předání díla konečnou fakturou</w:t>
      </w:r>
    </w:p>
    <w:p>
      <w:pPr>
        <w:pStyle w:val="Style25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Dodací lhůta</w:t>
      </w:r>
      <w:bookmarkEnd w:id="10"/>
      <w:bookmarkEnd w:id="11"/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38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Standardně do 4 týdnů.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360" w:line="38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případě havarijní poruchy neprodleně po obdržení dílů potřebných k opravě</w:t>
      </w:r>
    </w:p>
    <w:p>
      <w:pPr>
        <w:pStyle w:val="Style25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Záruční doba</w:t>
      </w:r>
      <w:bookmarkEnd w:id="12"/>
      <w:bookmarkEnd w:id="13"/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360" w:line="38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24 měsíců</w:t>
      </w:r>
    </w:p>
    <w:p>
      <w:pPr>
        <w:pStyle w:val="Style25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Platnost nabídky</w:t>
      </w:r>
      <w:bookmarkEnd w:id="14"/>
      <w:bookmarkEnd w:id="15"/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4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Nabídka je platná po dobu 6 týdnů s výhradou případných změn cen ze strany dodavatelů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38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 pozdravem za společnost VÝTAHY SCHMITT+SOHN s.r.o.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360" w:line="386" w:lineRule="auto"/>
        <w:ind w:left="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398" behindDoc="0" locked="0" layoutInCell="1" allowOverlap="1">
                <wp:simplePos x="0" y="0"/>
                <wp:positionH relativeFrom="page">
                  <wp:posOffset>6239510</wp:posOffset>
                </wp:positionH>
                <wp:positionV relativeFrom="margin">
                  <wp:posOffset>8580120</wp:posOffset>
                </wp:positionV>
                <wp:extent cx="457200" cy="295910"/>
                <wp:wrapSquare wrapText="bothSides"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57200" cy="2959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5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6" w:name="bookmark6"/>
                            <w:bookmarkStart w:id="7" w:name="bookmark7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perscript"/>
                                <w:lang w:val="cs-CZ" w:eastAsia="cs-CZ" w:bidi="cs-CZ"/>
                              </w:rPr>
                              <w:t>150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))</w:t>
                            </w:r>
                            <w:bookmarkEnd w:id="6"/>
                            <w:bookmarkEnd w:id="7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491.30000000000001pt;margin-top:675.60000000000002pt;width:36.pt;height:23.300000000000001pt;z-index:-125829355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6" w:name="bookmark6"/>
                      <w:bookmarkStart w:id="7" w:name="bookmark7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cs-CZ" w:eastAsia="cs-CZ" w:bidi="cs-CZ"/>
                        </w:rPr>
                        <w:t>150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))</w:t>
                      </w:r>
                      <w:bookmarkEnd w:id="6"/>
                      <w:bookmarkEnd w:id="7"/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400" behindDoc="0" locked="0" layoutInCell="1" allowOverlap="1">
                <wp:simplePos x="0" y="0"/>
                <wp:positionH relativeFrom="page">
                  <wp:posOffset>6276340</wp:posOffset>
                </wp:positionH>
                <wp:positionV relativeFrom="margin">
                  <wp:posOffset>8952230</wp:posOffset>
                </wp:positionV>
                <wp:extent cx="624840" cy="194945"/>
                <wp:wrapSquare wrapText="bothSides"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24840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414141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Zodpovědnost od roku 1861.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494.19999999999999pt;margin-top:704.89999999999998pt;width:49.200000000000003pt;height:15.35pt;z-index:-125829353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414141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Zodpovědnost od roku 1861.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Kristin Zachová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964" w:left="1373" w:right="2770" w:bottom="1427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573405</wp:posOffset>
              </wp:positionV>
              <wp:extent cx="5943600" cy="804545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943600" cy="8045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36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10"/>
                              <w:szCs w:val="210"/>
                            </w:rPr>
                          </w:pPr>
                          <w:r>
                            <w:rPr>
                              <w:rFonts w:ascii="Segoe UI" w:eastAsia="Segoe UI" w:hAnsi="Segoe UI" w:cs="Segoe UI"/>
                              <w:color w:val="000000"/>
                              <w:spacing w:val="0"/>
                              <w:w w:val="100"/>
                              <w:position w:val="0"/>
                              <w:sz w:val="9"/>
                              <w:szCs w:val="9"/>
                              <w:shd w:val="clear" w:color="auto" w:fill="auto"/>
                              <w:lang w:val="cs-CZ" w:eastAsia="cs-CZ" w:bidi="cs-CZ"/>
                            </w:rPr>
                            <w:t xml:space="preserve">VÝTAHY </w:t>
                          </w:r>
                          <w:r>
                            <w:rPr>
                              <w:rFonts w:ascii="Segoe UI" w:eastAsia="Segoe UI" w:hAnsi="Segoe UI" w:cs="Segoe UI"/>
                              <w:color w:val="000000"/>
                              <w:spacing w:val="0"/>
                              <w:w w:val="100"/>
                              <w:position w:val="0"/>
                              <w:sz w:val="9"/>
                              <w:szCs w:val="9"/>
                              <w:shd w:val="clear" w:color="auto" w:fill="auto"/>
                            </w:rPr>
                            <w:t xml:space="preserve">SCHMITT </w:t>
                          </w:r>
                          <w:r>
                            <w:rPr>
                              <w:rFonts w:ascii="Segoe UI" w:eastAsia="Segoe UI" w:hAnsi="Segoe UI" w:cs="Segoe UI"/>
                              <w:color w:val="000000"/>
                              <w:spacing w:val="0"/>
                              <w:w w:val="100"/>
                              <w:position w:val="0"/>
                              <w:sz w:val="9"/>
                              <w:szCs w:val="9"/>
                              <w:shd w:val="clear" w:color="auto" w:fill="auto"/>
                              <w:lang w:val="cs-CZ" w:eastAsia="cs-CZ" w:bidi="cs-CZ"/>
                            </w:rPr>
                            <w:t xml:space="preserve">+ </w:t>
                          </w:r>
                          <w:r>
                            <w:rPr>
                              <w:rFonts w:ascii="Segoe UI" w:eastAsia="Segoe UI" w:hAnsi="Segoe UI" w:cs="Segoe UI"/>
                              <w:color w:val="000000"/>
                              <w:spacing w:val="0"/>
                              <w:w w:val="100"/>
                              <w:position w:val="0"/>
                              <w:sz w:val="9"/>
                              <w:szCs w:val="9"/>
                              <w:shd w:val="clear" w:color="auto" w:fill="auto"/>
                            </w:rPr>
                            <w:t xml:space="preserve">SOHN s.r.o. </w:t>
                          </w:r>
                          <w:r>
                            <w:rPr>
                              <w:rFonts w:ascii="Segoe UI" w:eastAsia="Segoe UI" w:hAnsi="Segoe UI" w:cs="Segoe UI"/>
                              <w:color w:val="000000"/>
                              <w:spacing w:val="0"/>
                              <w:w w:val="100"/>
                              <w:position w:val="0"/>
                              <w:sz w:val="9"/>
                              <w:szCs w:val="9"/>
                              <w:shd w:val="clear" w:color="auto" w:fill="auto"/>
                              <w:lang w:val="cs-CZ" w:eastAsia="cs-CZ" w:bidi="cs-CZ"/>
                            </w:rPr>
                            <w:t xml:space="preserve">Jenišov </w:t>
                          </w:r>
                          <w:r>
                            <w:rPr>
                              <w:rFonts w:ascii="Segoe UI" w:eastAsia="Segoe UI" w:hAnsi="Segoe UI" w:cs="Segoe UI"/>
                              <w:color w:val="000000"/>
                              <w:spacing w:val="0"/>
                              <w:w w:val="100"/>
                              <w:position w:val="0"/>
                              <w:sz w:val="9"/>
                              <w:szCs w:val="9"/>
                              <w:shd w:val="clear" w:color="auto" w:fill="auto"/>
                            </w:rPr>
                            <w:t>116 CZ-362 1 1 Karlovy Vary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1C26AE"/>
                              <w:spacing w:val="0"/>
                              <w:w w:val="100"/>
                              <w:position w:val="0"/>
                              <w:sz w:val="210"/>
                              <w:szCs w:val="210"/>
                              <w:shd w:val="clear" w:color="auto" w:fill="auto"/>
                            </w:rPr>
                            <w:t>s+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70.599999999999994pt;margin-top:45.149999999999999pt;width:468.pt;height:63.35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36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10"/>
                        <w:szCs w:val="210"/>
                      </w:rPr>
                    </w:pPr>
                    <w:r>
                      <w:rPr>
                        <w:rFonts w:ascii="Segoe UI" w:eastAsia="Segoe UI" w:hAnsi="Segoe UI" w:cs="Segoe UI"/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cs-CZ" w:eastAsia="cs-CZ" w:bidi="cs-CZ"/>
                      </w:rPr>
                      <w:t xml:space="preserve">VÝTAHY </w:t>
                    </w:r>
                    <w:r>
                      <w:rPr>
                        <w:rFonts w:ascii="Segoe UI" w:eastAsia="Segoe UI" w:hAnsi="Segoe UI" w:cs="Segoe UI"/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</w:rPr>
                      <w:t xml:space="preserve">SCHMITT </w:t>
                    </w:r>
                    <w:r>
                      <w:rPr>
                        <w:rFonts w:ascii="Segoe UI" w:eastAsia="Segoe UI" w:hAnsi="Segoe UI" w:cs="Segoe UI"/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cs-CZ" w:eastAsia="cs-CZ" w:bidi="cs-CZ"/>
                      </w:rPr>
                      <w:t xml:space="preserve">+ </w:t>
                    </w:r>
                    <w:r>
                      <w:rPr>
                        <w:rFonts w:ascii="Segoe UI" w:eastAsia="Segoe UI" w:hAnsi="Segoe UI" w:cs="Segoe UI"/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</w:rPr>
                      <w:t xml:space="preserve">SOHN s.r.o. </w:t>
                    </w:r>
                    <w:r>
                      <w:rPr>
                        <w:rFonts w:ascii="Segoe UI" w:eastAsia="Segoe UI" w:hAnsi="Segoe UI" w:cs="Segoe UI"/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cs-CZ" w:eastAsia="cs-CZ" w:bidi="cs-CZ"/>
                      </w:rPr>
                      <w:t xml:space="preserve">Jenišov </w:t>
                    </w:r>
                    <w:r>
                      <w:rPr>
                        <w:rFonts w:ascii="Segoe UI" w:eastAsia="Segoe UI" w:hAnsi="Segoe UI" w:cs="Segoe UI"/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</w:rPr>
                      <w:t>116 CZ-362 1 1 Karlovy Vary</w:t>
                      <w:tab/>
                    </w:r>
                    <w:r>
                      <w:rPr>
                        <w:rFonts w:ascii="Arial" w:eastAsia="Arial" w:hAnsi="Arial" w:cs="Arial"/>
                        <w:color w:val="1C26AE"/>
                        <w:spacing w:val="0"/>
                        <w:w w:val="100"/>
                        <w:position w:val="0"/>
                        <w:sz w:val="210"/>
                        <w:szCs w:val="210"/>
                        <w:shd w:val="clear" w:color="auto" w:fill="auto"/>
                      </w:rPr>
                      <w:t>s+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3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color w:val="1C26AE"/>
      <w:u w:val="none"/>
      <w:lang w:val="en-US" w:eastAsia="en-US" w:bidi="en-US"/>
    </w:rPr>
  </w:style>
  <w:style w:type="character" w:customStyle="1" w:styleId="CharStyle5">
    <w:name w:val="Základní text (2)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7">
    <w:name w:val="Nadpis #2_"/>
    <w:basedOn w:val="DefaultParagraphFont"/>
    <w:link w:val="Style6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Záhlaví nebo zápatí (2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CharStyle13">
    <w:name w:val="Jiné_"/>
    <w:basedOn w:val="DefaultParagraphFont"/>
    <w:link w:val="Style12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6">
    <w:name w:val="Nadpis #1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19">
    <w:name w:val="Základní text_"/>
    <w:basedOn w:val="DefaultParagraphFont"/>
    <w:link w:val="Style18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2">
    <w:name w:val="Titulek tabulky_"/>
    <w:basedOn w:val="DefaultParagraphFont"/>
    <w:link w:val="Style21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6">
    <w:name w:val="Nadpis #3_"/>
    <w:basedOn w:val="DefaultParagraphFont"/>
    <w:link w:val="Style25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Základní text (3)"/>
    <w:basedOn w:val="Normal"/>
    <w:link w:val="CharStyle3"/>
    <w:pPr>
      <w:widowControl w:val="0"/>
      <w:shd w:val="clear" w:color="auto" w:fill="FFFFFF"/>
      <w:ind w:firstLine="14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1C26AE"/>
      <w:u w:val="none"/>
      <w:lang w:val="en-US" w:eastAsia="en-US" w:bidi="en-US"/>
    </w:rPr>
  </w:style>
  <w:style w:type="paragraph" w:customStyle="1" w:styleId="Style4">
    <w:name w:val="Základní text (2)"/>
    <w:basedOn w:val="Normal"/>
    <w:link w:val="CharStyle5"/>
    <w:pPr>
      <w:widowControl w:val="0"/>
      <w:shd w:val="clear" w:color="auto" w:fill="FFFFFF"/>
      <w:spacing w:line="278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6">
    <w:name w:val="Nadpis #2"/>
    <w:basedOn w:val="Normal"/>
    <w:link w:val="CharStyle7"/>
    <w:pPr>
      <w:widowControl w:val="0"/>
      <w:shd w:val="clear" w:color="auto" w:fill="FFFFFF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Záhlaví nebo zápatí (2)"/>
    <w:basedOn w:val="Normal"/>
    <w:link w:val="CharStyle9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paragraph" w:customStyle="1" w:styleId="Style12">
    <w:name w:val="Jiné"/>
    <w:basedOn w:val="Normal"/>
    <w:link w:val="CharStyle13"/>
    <w:pPr>
      <w:widowControl w:val="0"/>
      <w:shd w:val="clear" w:color="auto" w:fill="FFFFFF"/>
      <w:spacing w:after="240" w:line="262" w:lineRule="auto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5">
    <w:name w:val="Nadpis #1"/>
    <w:basedOn w:val="Normal"/>
    <w:link w:val="CharStyle16"/>
    <w:pPr>
      <w:widowControl w:val="0"/>
      <w:shd w:val="clear" w:color="auto" w:fill="FFFFFF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18">
    <w:name w:val="Základní text"/>
    <w:basedOn w:val="Normal"/>
    <w:link w:val="CharStyle19"/>
    <w:pPr>
      <w:widowControl w:val="0"/>
      <w:shd w:val="clear" w:color="auto" w:fill="FFFFFF"/>
      <w:spacing w:after="240" w:line="262" w:lineRule="auto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1">
    <w:name w:val="Titulek tabulky"/>
    <w:basedOn w:val="Normal"/>
    <w:link w:val="CharStyle22"/>
    <w:pPr>
      <w:widowControl w:val="0"/>
      <w:shd w:val="clear" w:color="auto" w:fill="FFFFFF"/>
    </w:pPr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25">
    <w:name w:val="Nadpis #3"/>
    <w:basedOn w:val="Normal"/>
    <w:link w:val="CharStyle26"/>
    <w:pPr>
      <w:widowControl w:val="0"/>
      <w:shd w:val="clear" w:color="auto" w:fill="FFFFFF"/>
      <w:spacing w:line="386" w:lineRule="auto"/>
      <w:outlineLvl w:val="2"/>
    </w:pPr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</file>

<file path=docProps/core.xml><?xml version="1.0" encoding="utf-8"?>
<cp:coreProperties xmlns:cp="http://schemas.openxmlformats.org/package/2006/metadata/core-properties" xmlns:dc="http://purl.org/dc/elements/1.1/">
  <dc:title>(Microsoft Word - CENOVÁ NABÍDKA - Zdravotní ıkola, KV.docx)</dc:title>
  <dc:subject/>
  <dc:creator>zachova</dc:creator>
  <cp:keywords/>
</cp:coreProperties>
</file>