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68EE" w14:textId="77777777" w:rsidR="004D5D04" w:rsidRPr="00BB6A47" w:rsidRDefault="004D5D04" w:rsidP="004D5D04">
      <w:pPr>
        <w:spacing w:after="0" w:line="240" w:lineRule="auto"/>
        <w:rPr>
          <w:b/>
          <w:bCs/>
          <w:sz w:val="32"/>
          <w:szCs w:val="32"/>
        </w:rPr>
      </w:pPr>
      <w:r w:rsidRPr="00BB6A47">
        <w:rPr>
          <w:b/>
          <w:bCs/>
          <w:sz w:val="32"/>
          <w:szCs w:val="32"/>
        </w:rPr>
        <w:t>POJIŠTĚNÍ MAJETKU A ODPOVĚDNOSTI</w:t>
      </w:r>
    </w:p>
    <w:p w14:paraId="1B4640C3" w14:textId="77777777" w:rsidR="004D5D04" w:rsidRDefault="004D5D04" w:rsidP="004D5D04">
      <w:pPr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DODATEK K POJISTNÉ SMLOUVĚ Č. C550007590</w:t>
      </w:r>
    </w:p>
    <w:p w14:paraId="712F4B8F" w14:textId="77777777" w:rsidR="004D5D04" w:rsidRPr="00BB6A47" w:rsidRDefault="004D5D04" w:rsidP="004D5D04">
      <w:pPr>
        <w:spacing w:after="60" w:line="240" w:lineRule="auto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Pojistitel</w:t>
      </w:r>
    </w:p>
    <w:p w14:paraId="3E729B2B" w14:textId="77777777" w:rsidR="004D5D04" w:rsidRPr="00BB6A47" w:rsidRDefault="004D5D04" w:rsidP="004D5D04">
      <w:pPr>
        <w:spacing w:after="0" w:line="240" w:lineRule="auto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ALLIANZ POJIŠŤOVNA, A. S.</w:t>
      </w:r>
    </w:p>
    <w:p w14:paraId="4DB7A1F4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Ke Štvanici 656/3, 186 00 Praha 8, Česká republika</w:t>
      </w:r>
    </w:p>
    <w:p w14:paraId="18CCE59C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IČO 47 11 59 71, zapsaná v obchodním rejstříku vedeném Městským soudem</w:t>
      </w:r>
    </w:p>
    <w:p w14:paraId="07914E98" w14:textId="77777777" w:rsidR="004D5D04" w:rsidRPr="00755CE8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 xml:space="preserve">v Praze, </w:t>
      </w:r>
      <w:proofErr w:type="spellStart"/>
      <w:r w:rsidRPr="00BB6A47">
        <w:rPr>
          <w:sz w:val="24"/>
          <w:szCs w:val="24"/>
        </w:rPr>
        <w:t>sp</w:t>
      </w:r>
      <w:proofErr w:type="spellEnd"/>
      <w:r w:rsidRPr="00BB6A47">
        <w:rPr>
          <w:sz w:val="24"/>
          <w:szCs w:val="24"/>
        </w:rPr>
        <w:t>. zn. B 1815</w:t>
      </w:r>
    </w:p>
    <w:p w14:paraId="6C80C42E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</w:p>
    <w:p w14:paraId="22F303EF" w14:textId="77777777" w:rsidR="004D5D04" w:rsidRPr="00BB6A47" w:rsidRDefault="004D5D04" w:rsidP="004D5D04">
      <w:pPr>
        <w:spacing w:after="60" w:line="240" w:lineRule="auto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Pojistník</w:t>
      </w:r>
    </w:p>
    <w:p w14:paraId="5FEABEF7" w14:textId="77777777" w:rsidR="004D5D04" w:rsidRPr="00BB6A47" w:rsidRDefault="004D5D04" w:rsidP="004D5D04">
      <w:pPr>
        <w:spacing w:after="0" w:line="240" w:lineRule="auto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PSYCHIATRICKÁ NEMOCNICE JIHLAVA</w:t>
      </w:r>
    </w:p>
    <w:p w14:paraId="4BACED16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Brněnská 455/54, 586 01 Jihlava</w:t>
      </w:r>
    </w:p>
    <w:p w14:paraId="44103949" w14:textId="77777777" w:rsidR="004D5D04" w:rsidRPr="00755CE8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IČO 00 60 06 01</w:t>
      </w:r>
    </w:p>
    <w:p w14:paraId="3D728C9F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</w:p>
    <w:p w14:paraId="6E898733" w14:textId="77777777" w:rsidR="004D5D04" w:rsidRPr="00BB6A47" w:rsidRDefault="004D5D04" w:rsidP="004D5D04">
      <w:pPr>
        <w:spacing w:after="60" w:line="240" w:lineRule="auto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Pojištěný</w:t>
      </w:r>
    </w:p>
    <w:p w14:paraId="2D14AEC2" w14:textId="77777777" w:rsidR="004D5D04" w:rsidRPr="00BB6A47" w:rsidRDefault="004D5D04" w:rsidP="004D5D04">
      <w:pPr>
        <w:spacing w:after="0" w:line="240" w:lineRule="auto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PSYCHIATRICKÁ NEMOCNICE JIHLAVA</w:t>
      </w:r>
    </w:p>
    <w:p w14:paraId="0D810C71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Brněnská 455/54, 586 01 Jihlava</w:t>
      </w:r>
    </w:p>
    <w:p w14:paraId="2AC6F4DD" w14:textId="77777777" w:rsidR="004D5D04" w:rsidRPr="00755CE8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IČO 00 60 06 01</w:t>
      </w:r>
    </w:p>
    <w:p w14:paraId="2DAC8366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</w:p>
    <w:p w14:paraId="4E39B3F9" w14:textId="77777777" w:rsidR="004D5D04" w:rsidRPr="00BB6A47" w:rsidRDefault="004D5D04" w:rsidP="004D5D04">
      <w:pPr>
        <w:spacing w:after="60" w:line="240" w:lineRule="auto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Pojišťovací zprostředkovatel (dále jen "PZ")</w:t>
      </w:r>
    </w:p>
    <w:p w14:paraId="16BA4215" w14:textId="77777777" w:rsidR="004D5D04" w:rsidRPr="00BB6A47" w:rsidRDefault="004D5D04" w:rsidP="004D5D04">
      <w:pPr>
        <w:spacing w:after="0" w:line="240" w:lineRule="auto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IMG A.S.</w:t>
      </w:r>
    </w:p>
    <w:p w14:paraId="0285E551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Nuselská 236/39, 140 00 Praha 4</w:t>
      </w:r>
    </w:p>
    <w:p w14:paraId="65BB050D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IČO 63 08 04 19</w:t>
      </w:r>
    </w:p>
    <w:p w14:paraId="52BDBF81" w14:textId="77777777" w:rsidR="004D5D04" w:rsidRPr="00BB6A47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PZ1 20090431</w:t>
      </w:r>
    </w:p>
    <w:p w14:paraId="5468AB67" w14:textId="77777777" w:rsidR="004D5D04" w:rsidRPr="00BB6A47" w:rsidRDefault="004D5D04" w:rsidP="004D5D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E846BB4" w14:textId="77777777" w:rsidR="004D5D04" w:rsidRPr="00BB6A47" w:rsidRDefault="004D5D04" w:rsidP="004D5D04">
      <w:pPr>
        <w:spacing w:after="0" w:line="240" w:lineRule="auto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UZAVŘENÍ DODATKU K POJISTNÉ SMLOUVĚ</w:t>
      </w:r>
    </w:p>
    <w:p w14:paraId="4924B7B3" w14:textId="77777777" w:rsidR="004D5D04" w:rsidRDefault="004D5D04" w:rsidP="004D5D04">
      <w:pPr>
        <w:spacing w:after="0" w:line="240" w:lineRule="auto"/>
        <w:rPr>
          <w:sz w:val="24"/>
          <w:szCs w:val="24"/>
        </w:rPr>
      </w:pPr>
      <w:r w:rsidRPr="00BB6A47">
        <w:rPr>
          <w:sz w:val="24"/>
          <w:szCs w:val="24"/>
        </w:rPr>
        <w:t>Pojistitel a pojistník spolu uzavírají následující dodatek k pojistné smlouvě.</w:t>
      </w:r>
    </w:p>
    <w:p w14:paraId="20A829AB" w14:textId="77777777" w:rsidR="004D5D04" w:rsidRPr="00BB6A47" w:rsidRDefault="004D5D04" w:rsidP="004D5D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E533E37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ROZSAH POJIŠTĚNÍ</w:t>
      </w:r>
    </w:p>
    <w:p w14:paraId="0A86AD8F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Pojištění elektroniky</w:t>
      </w:r>
    </w:p>
    <w:p w14:paraId="6BBCF7E0" w14:textId="77777777" w:rsidR="004D5D04" w:rsidRPr="00BB6A47" w:rsidRDefault="004D5D04" w:rsidP="004D5D04">
      <w:pPr>
        <w:spacing w:after="0" w:line="240" w:lineRule="auto"/>
        <w:jc w:val="both"/>
        <w:rPr>
          <w:sz w:val="16"/>
          <w:szCs w:val="16"/>
        </w:rPr>
      </w:pPr>
    </w:p>
    <w:p w14:paraId="4B7E3DAB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Všeobecné pojistné podmínky EL-03</w:t>
      </w:r>
    </w:p>
    <w:p w14:paraId="4510952C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Poškození elektroniky</w:t>
      </w:r>
    </w:p>
    <w:p w14:paraId="2837A0D6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Rozsah pojištění</w:t>
      </w:r>
    </w:p>
    <w:p w14:paraId="79220223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 xml:space="preserve">V rozsahu výše uvedených pojistných podmínek pro pojištění </w:t>
      </w:r>
      <w:r>
        <w:rPr>
          <w:b/>
          <w:bCs/>
          <w:sz w:val="24"/>
          <w:szCs w:val="24"/>
        </w:rPr>
        <w:t>strojů a zařízení</w:t>
      </w:r>
      <w:r w:rsidRPr="00BB6A47">
        <w:rPr>
          <w:b/>
          <w:bCs/>
          <w:sz w:val="24"/>
          <w:szCs w:val="24"/>
        </w:rPr>
        <w:t xml:space="preserve"> proti všem pojistným</w:t>
      </w:r>
      <w:r>
        <w:rPr>
          <w:b/>
          <w:bCs/>
          <w:sz w:val="24"/>
          <w:szCs w:val="24"/>
        </w:rPr>
        <w:t xml:space="preserve"> </w:t>
      </w:r>
      <w:r w:rsidRPr="00BB6A47">
        <w:rPr>
          <w:b/>
          <w:bCs/>
          <w:sz w:val="24"/>
          <w:szCs w:val="24"/>
        </w:rPr>
        <w:t>nebezpečím a sjednaný</w:t>
      </w:r>
      <w:r>
        <w:rPr>
          <w:b/>
          <w:bCs/>
          <w:sz w:val="24"/>
          <w:szCs w:val="24"/>
        </w:rPr>
        <w:t>ch</w:t>
      </w:r>
      <w:r w:rsidRPr="00BB6A47">
        <w:rPr>
          <w:b/>
          <w:bCs/>
          <w:sz w:val="24"/>
          <w:szCs w:val="24"/>
        </w:rPr>
        <w:t xml:space="preserve"> dolož</w:t>
      </w:r>
      <w:r>
        <w:rPr>
          <w:b/>
          <w:bCs/>
          <w:sz w:val="24"/>
          <w:szCs w:val="24"/>
        </w:rPr>
        <w:t>ek</w:t>
      </w:r>
      <w:r w:rsidRPr="00BB6A47">
        <w:rPr>
          <w:b/>
          <w:bCs/>
          <w:sz w:val="24"/>
          <w:szCs w:val="24"/>
        </w:rPr>
        <w:t>, resp. smluvní</w:t>
      </w:r>
      <w:r>
        <w:rPr>
          <w:b/>
          <w:bCs/>
          <w:sz w:val="24"/>
          <w:szCs w:val="24"/>
        </w:rPr>
        <w:t>ch</w:t>
      </w:r>
      <w:r w:rsidRPr="00BB6A47">
        <w:rPr>
          <w:b/>
          <w:bCs/>
          <w:sz w:val="24"/>
          <w:szCs w:val="24"/>
        </w:rPr>
        <w:t xml:space="preserve"> ujednání.</w:t>
      </w:r>
    </w:p>
    <w:p w14:paraId="28B8F519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Místo pojištění</w:t>
      </w:r>
    </w:p>
    <w:p w14:paraId="5A9F87A3" w14:textId="77777777" w:rsidR="004D5D04" w:rsidRPr="00BB6A47" w:rsidRDefault="004D5D04" w:rsidP="004D5D04">
      <w:pPr>
        <w:spacing w:after="0" w:line="240" w:lineRule="auto"/>
        <w:ind w:firstLine="708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Brněnská 455/54, 586 01 Jihlava</w:t>
      </w:r>
    </w:p>
    <w:p w14:paraId="352363F6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 xml:space="preserve">Specifikovaná elektronika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6A47">
        <w:rPr>
          <w:b/>
          <w:bCs/>
          <w:sz w:val="24"/>
          <w:szCs w:val="24"/>
        </w:rPr>
        <w:t xml:space="preserve">Pojistná částka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6A4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 925 064</w:t>
      </w:r>
      <w:r w:rsidRPr="00BB6A47">
        <w:rPr>
          <w:b/>
          <w:bCs/>
          <w:sz w:val="24"/>
          <w:szCs w:val="24"/>
        </w:rPr>
        <w:t xml:space="preserve"> Kč</w:t>
      </w:r>
    </w:p>
    <w:p w14:paraId="29BEB5DA" w14:textId="77777777" w:rsidR="004D5D04" w:rsidRPr="00BB6A47" w:rsidRDefault="004D5D04" w:rsidP="004D5D04">
      <w:pPr>
        <w:spacing w:after="0" w:line="240" w:lineRule="auto"/>
        <w:ind w:firstLine="708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Brněnská 455/54, 586 01 Jihlava</w:t>
      </w:r>
    </w:p>
    <w:p w14:paraId="14532BBD" w14:textId="77777777" w:rsidR="004D5D04" w:rsidRPr="00BB6A47" w:rsidRDefault="004D5D04" w:rsidP="004D5D0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Pr="00BB6A47">
        <w:rPr>
          <w:sz w:val="24"/>
          <w:szCs w:val="24"/>
        </w:rPr>
        <w:t>dle seznamu, Roky výroby dle seznamu</w:t>
      </w:r>
    </w:p>
    <w:p w14:paraId="55C1A655" w14:textId="77777777" w:rsidR="004D5D04" w:rsidRPr="00BB6A47" w:rsidRDefault="004D5D04" w:rsidP="004D5D04">
      <w:pPr>
        <w:spacing w:after="0" w:line="240" w:lineRule="auto"/>
        <w:ind w:firstLine="708"/>
        <w:jc w:val="both"/>
        <w:rPr>
          <w:sz w:val="24"/>
          <w:szCs w:val="24"/>
        </w:rPr>
      </w:pPr>
      <w:r w:rsidRPr="00BB6A47">
        <w:rPr>
          <w:sz w:val="24"/>
          <w:szCs w:val="24"/>
        </w:rPr>
        <w:t xml:space="preserve">Spoluúčast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BB6A47">
        <w:rPr>
          <w:sz w:val="24"/>
          <w:szCs w:val="24"/>
        </w:rPr>
        <w:t>5 000 Kč</w:t>
      </w:r>
    </w:p>
    <w:p w14:paraId="0116FF52" w14:textId="77777777" w:rsidR="004D5D04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050 Výluka kontaminace, znečištění a infekčních chorob</w:t>
      </w:r>
    </w:p>
    <w:p w14:paraId="6A4DAA9A" w14:textId="77777777" w:rsidR="004D5D04" w:rsidRDefault="004D5D04" w:rsidP="004D5D04">
      <w:pPr>
        <w:spacing w:after="120" w:line="240" w:lineRule="auto"/>
        <w:jc w:val="both"/>
        <w:rPr>
          <w:sz w:val="24"/>
          <w:szCs w:val="24"/>
        </w:rPr>
      </w:pPr>
      <w:r w:rsidRPr="00755CE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r w:rsidRPr="00755CE8">
        <w:rPr>
          <w:sz w:val="24"/>
          <w:szCs w:val="24"/>
        </w:rPr>
        <w:t>____</w:t>
      </w:r>
    </w:p>
    <w:p w14:paraId="4096D088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Pojistná smlouva 400012715 má s účinností od 24.10.2022 nové číslo C550007590 a je novým úplným zněním původní pojistné smlouvy č. 400012715 včetně všech jejích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dodatků.</w:t>
      </w:r>
    </w:p>
    <w:p w14:paraId="74CAB6A3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755CE8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</w:t>
      </w:r>
      <w:r w:rsidRPr="00755CE8">
        <w:rPr>
          <w:sz w:val="24"/>
          <w:szCs w:val="24"/>
        </w:rPr>
        <w:t>__</w:t>
      </w:r>
    </w:p>
    <w:p w14:paraId="1FCD8520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</w:p>
    <w:p w14:paraId="2A78E47C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DOBA TRVÁNÍ POJIŠTĚNÍ</w:t>
      </w:r>
    </w:p>
    <w:p w14:paraId="7AE223F0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 xml:space="preserve">Počátek pojištění: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6A47">
        <w:rPr>
          <w:b/>
          <w:bCs/>
          <w:sz w:val="24"/>
          <w:szCs w:val="24"/>
        </w:rPr>
        <w:t xml:space="preserve">24. 10. 2021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6A47">
        <w:rPr>
          <w:b/>
          <w:bCs/>
          <w:sz w:val="24"/>
          <w:szCs w:val="24"/>
        </w:rPr>
        <w:t xml:space="preserve">Datum účinnosti změny: </w:t>
      </w:r>
      <w:r>
        <w:rPr>
          <w:b/>
          <w:bCs/>
          <w:sz w:val="24"/>
          <w:szCs w:val="24"/>
        </w:rPr>
        <w:tab/>
      </w:r>
      <w:r w:rsidRPr="00BB6A47">
        <w:rPr>
          <w:b/>
          <w:bCs/>
          <w:sz w:val="24"/>
          <w:szCs w:val="24"/>
        </w:rPr>
        <w:t>24. 10. 202</w:t>
      </w:r>
      <w:r>
        <w:rPr>
          <w:b/>
          <w:bCs/>
          <w:sz w:val="24"/>
          <w:szCs w:val="24"/>
        </w:rPr>
        <w:t>3</w:t>
      </w:r>
    </w:p>
    <w:p w14:paraId="5089A58C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 xml:space="preserve">Pojistné období: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6A47">
        <w:rPr>
          <w:b/>
          <w:bCs/>
          <w:sz w:val="24"/>
          <w:szCs w:val="24"/>
        </w:rPr>
        <w:t>1 rok</w:t>
      </w:r>
    </w:p>
    <w:p w14:paraId="4BA0D356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Pojištění je sjednáno na dobu neurčitou.</w:t>
      </w:r>
    </w:p>
    <w:p w14:paraId="73D85E29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Smluvní strany se dohodly, že odchylně od ustanovení článků výše uvedených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Podmínek pojištění, které obsahují úpravu počátku pojištění na den po dni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zaplacení prvního pojistného, se ujednává, že počátek pojištění je stanoven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na den uvedený v pojistné smlouvě.</w:t>
      </w:r>
    </w:p>
    <w:p w14:paraId="4EA13584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Pokud je pojistné období 1 rok, pojištění se prodlužuje o další rok, není-li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vypovězeno nejpozději šest týdnů před uplynutím pojistného období.</w:t>
      </w:r>
    </w:p>
    <w:p w14:paraId="198EF514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 xml:space="preserve">Pojistná smlouva ve znění tohoto dodatku ze dne </w:t>
      </w:r>
      <w:r>
        <w:rPr>
          <w:sz w:val="24"/>
          <w:szCs w:val="24"/>
        </w:rPr>
        <w:t>9.</w:t>
      </w:r>
      <w:r w:rsidRPr="00BB6A47">
        <w:rPr>
          <w:sz w:val="24"/>
          <w:szCs w:val="24"/>
        </w:rPr>
        <w:t xml:space="preserve"> 10. 202</w:t>
      </w:r>
      <w:r>
        <w:rPr>
          <w:sz w:val="24"/>
          <w:szCs w:val="24"/>
        </w:rPr>
        <w:t>3</w:t>
      </w:r>
      <w:r w:rsidRPr="00BB6A47">
        <w:rPr>
          <w:sz w:val="24"/>
          <w:szCs w:val="24"/>
        </w:rPr>
        <w:t xml:space="preserve"> je úplným zněním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s účinností od 24. 10. 202</w:t>
      </w:r>
      <w:r>
        <w:rPr>
          <w:sz w:val="24"/>
          <w:szCs w:val="24"/>
        </w:rPr>
        <w:t>3</w:t>
      </w:r>
      <w:r w:rsidRPr="00BB6A47">
        <w:rPr>
          <w:sz w:val="24"/>
          <w:szCs w:val="24"/>
        </w:rPr>
        <w:t>.</w:t>
      </w:r>
    </w:p>
    <w:p w14:paraId="1C5CB7DD" w14:textId="77777777" w:rsidR="004D5D04" w:rsidRDefault="004D5D04" w:rsidP="004D5D04">
      <w:pPr>
        <w:spacing w:after="120" w:line="240" w:lineRule="auto"/>
        <w:jc w:val="both"/>
        <w:rPr>
          <w:sz w:val="24"/>
          <w:szCs w:val="24"/>
        </w:rPr>
      </w:pPr>
      <w:r w:rsidRPr="00755CE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r w:rsidRPr="00755CE8">
        <w:rPr>
          <w:sz w:val="24"/>
          <w:szCs w:val="24"/>
        </w:rPr>
        <w:t>____</w:t>
      </w:r>
    </w:p>
    <w:p w14:paraId="2C066A95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POJISTNÉ</w:t>
      </w:r>
    </w:p>
    <w:p w14:paraId="0D33B30B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 xml:space="preserve">Pojistné celkem: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6A4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4 887</w:t>
      </w:r>
      <w:r w:rsidRPr="00BB6A47">
        <w:rPr>
          <w:b/>
          <w:bCs/>
          <w:sz w:val="24"/>
          <w:szCs w:val="24"/>
        </w:rPr>
        <w:t xml:space="preserve"> KČ</w:t>
      </w:r>
    </w:p>
    <w:p w14:paraId="13686977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 xml:space="preserve">Splátka pojistného: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6A4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4 887</w:t>
      </w:r>
      <w:r w:rsidRPr="00BB6A47">
        <w:rPr>
          <w:b/>
          <w:bCs/>
          <w:sz w:val="24"/>
          <w:szCs w:val="24"/>
        </w:rPr>
        <w:t xml:space="preserve"> Kč</w:t>
      </w:r>
    </w:p>
    <w:p w14:paraId="27A2C41D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 xml:space="preserve">Splatnost pojistného: </w:t>
      </w:r>
      <w:r>
        <w:rPr>
          <w:b/>
          <w:bCs/>
          <w:sz w:val="24"/>
          <w:szCs w:val="24"/>
        </w:rPr>
        <w:tab/>
        <w:t xml:space="preserve">                     </w:t>
      </w:r>
      <w:r w:rsidRPr="00BB6A47">
        <w:rPr>
          <w:b/>
          <w:bCs/>
          <w:sz w:val="24"/>
          <w:szCs w:val="24"/>
        </w:rPr>
        <w:t>roční</w:t>
      </w:r>
    </w:p>
    <w:p w14:paraId="2A4A43C2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Pojistné je splatné na účet zplnomocněného makléře.</w:t>
      </w:r>
    </w:p>
    <w:p w14:paraId="7E163E4B" w14:textId="77777777" w:rsidR="004D5D04" w:rsidRDefault="004D5D04" w:rsidP="004D5D04">
      <w:pPr>
        <w:spacing w:after="120" w:line="240" w:lineRule="auto"/>
        <w:jc w:val="both"/>
        <w:rPr>
          <w:sz w:val="24"/>
          <w:szCs w:val="24"/>
        </w:rPr>
      </w:pPr>
      <w:r w:rsidRPr="00755CE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r w:rsidRPr="00755CE8">
        <w:rPr>
          <w:sz w:val="24"/>
          <w:szCs w:val="24"/>
        </w:rPr>
        <w:t>____</w:t>
      </w:r>
    </w:p>
    <w:p w14:paraId="3660B4C3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VŠEOBECNÉ POJISTNÉ PODMÍNKY</w:t>
      </w:r>
    </w:p>
    <w:p w14:paraId="37037DDF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Pojištění se řídí výše uvedenými Všeobecnými pojistnými podmínkami Allianz pojišťovny, a. s., a sjednanými doložkami, resp. smluvními ujednáními, které jsou nedílnou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součástí této pojistné smlouvy a jsou uvedeny v příloze.</w:t>
      </w:r>
    </w:p>
    <w:p w14:paraId="1C00B678" w14:textId="77777777" w:rsidR="004D5D04" w:rsidRDefault="004D5D04" w:rsidP="004D5D04">
      <w:pPr>
        <w:spacing w:after="120" w:line="240" w:lineRule="auto"/>
        <w:jc w:val="both"/>
        <w:rPr>
          <w:sz w:val="24"/>
          <w:szCs w:val="24"/>
        </w:rPr>
      </w:pPr>
      <w:r w:rsidRPr="00755CE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r w:rsidRPr="00755CE8">
        <w:rPr>
          <w:sz w:val="24"/>
          <w:szCs w:val="24"/>
        </w:rPr>
        <w:t>____</w:t>
      </w:r>
    </w:p>
    <w:p w14:paraId="6264E6FE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SANKČNÍ DOLOŽKA</w:t>
      </w:r>
    </w:p>
    <w:p w14:paraId="53FE9077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Ujednává se, že pojistitel neposkytne žádné pojistné krytí a plnění nebo jinou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náhradu, pokud by poskytnutí takového krytí, plnění nebo náhrady vystavilo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pojistitele riziku porušení jakýchkoli sankcí, zákazů nebo restrikcí na základě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rezolucí OSN, nebo jakýchkoli obchodních nebo ekonomických sankcí, zákonů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nebo regulací Evropské unie, Spojených států Amerických nebo České republiky.</w:t>
      </w:r>
    </w:p>
    <w:p w14:paraId="67F8F82D" w14:textId="77777777" w:rsidR="004D5D04" w:rsidRDefault="004D5D04" w:rsidP="004D5D04">
      <w:pPr>
        <w:spacing w:after="120" w:line="240" w:lineRule="auto"/>
        <w:jc w:val="both"/>
        <w:rPr>
          <w:sz w:val="24"/>
          <w:szCs w:val="24"/>
        </w:rPr>
      </w:pPr>
      <w:r w:rsidRPr="00755CE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r w:rsidRPr="00755CE8">
        <w:rPr>
          <w:sz w:val="24"/>
          <w:szCs w:val="24"/>
        </w:rPr>
        <w:t>____</w:t>
      </w:r>
    </w:p>
    <w:p w14:paraId="5555B31C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CO JE NUTNÉ VĚDĚT O ZPRACOVÁNÍ OSOBNÍCH ÚDAJŮ?</w:t>
      </w:r>
    </w:p>
    <w:p w14:paraId="53C50E11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Správcem osobních údajů ve vztahu k pojistné smlouvě jsme my jako pojistitel.</w:t>
      </w:r>
      <w:r>
        <w:rPr>
          <w:sz w:val="24"/>
          <w:szCs w:val="24"/>
        </w:rPr>
        <w:t xml:space="preserve"> Z</w:t>
      </w:r>
      <w:r w:rsidRPr="00BB6A47">
        <w:rPr>
          <w:sz w:val="24"/>
          <w:szCs w:val="24"/>
        </w:rPr>
        <w:t>pracování osobních údajů je nezbytné pro účely uzavření a splnění smlouvy.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Podrobné informace o zpracování osobních údajů (zejména o účelech, době,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rozsahu nebo způsobu práce s nimi) naleznete v Předsmluvní informaci a dále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na stránkách www.allianz.cz/ochrana-udaju</w:t>
      </w:r>
    </w:p>
    <w:p w14:paraId="49B9744C" w14:textId="77777777" w:rsidR="004D5D04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sz w:val="24"/>
          <w:szCs w:val="24"/>
        </w:rPr>
        <w:t xml:space="preserve">Způsob komunikace: </w:t>
      </w:r>
      <w:r>
        <w:rPr>
          <w:b/>
          <w:bCs/>
          <w:sz w:val="24"/>
          <w:szCs w:val="24"/>
        </w:rPr>
        <w:t>poštou</w:t>
      </w:r>
    </w:p>
    <w:p w14:paraId="6AAF6471" w14:textId="77777777" w:rsidR="004D5D04" w:rsidRDefault="004D5D04" w:rsidP="004D5D04">
      <w:pPr>
        <w:spacing w:after="120" w:line="240" w:lineRule="auto"/>
        <w:jc w:val="both"/>
        <w:rPr>
          <w:sz w:val="24"/>
          <w:szCs w:val="24"/>
        </w:rPr>
      </w:pPr>
      <w:r w:rsidRPr="00755CE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r w:rsidRPr="00755CE8">
        <w:rPr>
          <w:sz w:val="24"/>
          <w:szCs w:val="24"/>
        </w:rPr>
        <w:t>____</w:t>
      </w:r>
    </w:p>
    <w:p w14:paraId="65AD4546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ZÁVĚREČNÉ PROHLÁŠENÍ</w:t>
      </w:r>
    </w:p>
    <w:p w14:paraId="434782CB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Tento dodatek nahrazuje původní pojistnou smlouvu včetně všech jejích dodatků.</w:t>
      </w:r>
    </w:p>
    <w:p w14:paraId="297182F5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Pojistník podpisem potvrzuje, že si je vědom specifického způsobu sjednání pojištění prostřednictvím na pojistiteli nezávislého poradce (pojišťovací makléř), a prohlašuje,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že mu byl obsah pojištění makléřem vysvětlen, popřípadě že ho makléř upozornil na odchylky nabízeného pojištění a jeho požadavků. Podpisem smlouvy pojistník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stvrzuje, že sjednané pojištění odpovídá jeho potřebám a požadavkům, případně že s tímto pojištěním na základě doporučení pojišťovacího makléře souhlasí, ač byl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upozorněn na odchylky oproti svým požadavkům.</w:t>
      </w:r>
    </w:p>
    <w:p w14:paraId="02B9C959" w14:textId="77777777" w:rsidR="004D5D04" w:rsidRDefault="004D5D04" w:rsidP="004D5D04">
      <w:pPr>
        <w:spacing w:after="120" w:line="240" w:lineRule="auto"/>
        <w:jc w:val="both"/>
        <w:rPr>
          <w:sz w:val="24"/>
          <w:szCs w:val="24"/>
        </w:rPr>
      </w:pPr>
      <w:r w:rsidRPr="00755CE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r w:rsidRPr="00755CE8">
        <w:rPr>
          <w:sz w:val="24"/>
          <w:szCs w:val="24"/>
        </w:rPr>
        <w:t>____</w:t>
      </w:r>
    </w:p>
    <w:p w14:paraId="2C6E14BB" w14:textId="77777777" w:rsidR="004D5D04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61E02A9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lastRenderedPageBreak/>
        <w:t>PŘÍLOHY</w:t>
      </w:r>
    </w:p>
    <w:p w14:paraId="1858C4C5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Doložky</w:t>
      </w:r>
    </w:p>
    <w:p w14:paraId="208175F6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B6A47">
        <w:rPr>
          <w:sz w:val="24"/>
          <w:szCs w:val="24"/>
        </w:rPr>
        <w:t>ojistné podmínky</w:t>
      </w:r>
    </w:p>
    <w:p w14:paraId="21972148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Předsmluvní informace</w:t>
      </w:r>
    </w:p>
    <w:p w14:paraId="3DE48280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Informační dokument o pojistném produktu</w:t>
      </w:r>
    </w:p>
    <w:p w14:paraId="026F3CF3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</w:p>
    <w:p w14:paraId="0081DE98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 xml:space="preserve">Praha </w:t>
      </w:r>
      <w:r>
        <w:rPr>
          <w:sz w:val="24"/>
          <w:szCs w:val="24"/>
        </w:rPr>
        <w:t>9</w:t>
      </w:r>
      <w:r w:rsidRPr="00BB6A47">
        <w:rPr>
          <w:sz w:val="24"/>
          <w:szCs w:val="24"/>
        </w:rPr>
        <w:t>. 10. 202</w:t>
      </w:r>
      <w:r>
        <w:rPr>
          <w:sz w:val="24"/>
          <w:szCs w:val="24"/>
        </w:rPr>
        <w:t>3</w:t>
      </w:r>
    </w:p>
    <w:p w14:paraId="1145160F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</w:p>
    <w:p w14:paraId="226C07B3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</w:p>
    <w:p w14:paraId="257024F8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</w:p>
    <w:p w14:paraId="5A46F9F6" w14:textId="77777777" w:rsidR="004D5D04" w:rsidRDefault="004D5D04" w:rsidP="004D5D04">
      <w:pPr>
        <w:spacing w:after="0" w:line="240" w:lineRule="auto"/>
        <w:jc w:val="both"/>
        <w:rPr>
          <w:sz w:val="24"/>
          <w:szCs w:val="24"/>
        </w:rPr>
      </w:pPr>
    </w:p>
    <w:p w14:paraId="6FF03139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………………………………………</w:t>
      </w:r>
    </w:p>
    <w:p w14:paraId="6C9D5642" w14:textId="77777777" w:rsidR="004D5D04" w:rsidRPr="00BB6A47" w:rsidRDefault="004D5D04" w:rsidP="004D5D04">
      <w:pPr>
        <w:spacing w:after="0" w:line="240" w:lineRule="auto"/>
        <w:ind w:firstLine="708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Podpis pojistníka</w:t>
      </w:r>
      <w:r w:rsidRPr="00BB6A47">
        <w:rPr>
          <w:sz w:val="24"/>
          <w:szCs w:val="24"/>
        </w:rPr>
        <w:tab/>
      </w:r>
      <w:r w:rsidRPr="00BB6A47">
        <w:rPr>
          <w:sz w:val="24"/>
          <w:szCs w:val="24"/>
        </w:rPr>
        <w:tab/>
      </w:r>
      <w:r w:rsidRPr="00BB6A47">
        <w:rPr>
          <w:sz w:val="24"/>
          <w:szCs w:val="24"/>
        </w:rPr>
        <w:tab/>
      </w:r>
      <w:r w:rsidRPr="00BB6A47">
        <w:rPr>
          <w:sz w:val="24"/>
          <w:szCs w:val="24"/>
        </w:rPr>
        <w:tab/>
      </w:r>
      <w:r w:rsidRPr="00BB6A47">
        <w:rPr>
          <w:sz w:val="24"/>
          <w:szCs w:val="24"/>
        </w:rPr>
        <w:tab/>
      </w:r>
      <w:r w:rsidRPr="00BB6A47">
        <w:rPr>
          <w:sz w:val="24"/>
          <w:szCs w:val="24"/>
        </w:rPr>
        <w:tab/>
        <w:t xml:space="preserve"> Podpis zástupce,</w:t>
      </w:r>
    </w:p>
    <w:p w14:paraId="6B031A3C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Allianz pojišťovna, a. s.</w:t>
      </w:r>
    </w:p>
    <w:p w14:paraId="71125E2A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68B36086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448AEAD7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2060251B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237C3EF9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708898D7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435C6DC3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4BEB9CD8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28ECDD7E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21F9E824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0B4B7DDB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6A27E6B0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17C9ED9E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38AD8DA8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752035E7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6FC0D0E2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531A5294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33DEE7EF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09749272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5822D1FD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4ADEC80D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5FAD7F33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1DF5B79F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76921E68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5EA57F34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0E0DDED0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45297AC6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6357D405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3B6DB8B5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7B53B903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55EDB04F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1A91A93C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611610CD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268F768B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68C385D0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2FF17C2B" w14:textId="77777777" w:rsidR="004D5D04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5E353DE8" w14:textId="77777777" w:rsidR="004D5D04" w:rsidRPr="00BB6A47" w:rsidRDefault="004D5D04" w:rsidP="004D5D04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3B94E7A4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DOLOŽKY</w:t>
      </w:r>
    </w:p>
    <w:p w14:paraId="5A8749CE" w14:textId="77777777" w:rsidR="004D5D04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PŘÍLOHA K POJISTNÉ SMLOUVĚ Č. C550007590</w:t>
      </w:r>
    </w:p>
    <w:p w14:paraId="13274BC4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5924F34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DOLOŽKA – 050 VÝLUKA KONTAMINACE, ZNEČIŠTĚNÍ A INFEKČNÍCH CHOROB</w:t>
      </w:r>
    </w:p>
    <w:p w14:paraId="38F57627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(EXCLUSION OF CONTAMINATION, POLLUTION AND INFECTIOUS DISEASES)</w:t>
      </w:r>
    </w:p>
    <w:p w14:paraId="3BC27E1A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Při zachování ustanovení, podmínek a ujednání pojistné smlouvy se v případě sjednání této doložky tímto ujednáním článek VPP upravující obecné výluky z</w:t>
      </w:r>
      <w:r>
        <w:rPr>
          <w:sz w:val="24"/>
          <w:szCs w:val="24"/>
        </w:rPr>
        <w:t> </w:t>
      </w:r>
      <w:r w:rsidRPr="00BB6A47">
        <w:rPr>
          <w:sz w:val="24"/>
          <w:szCs w:val="24"/>
        </w:rPr>
        <w:t>pojištění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doplňuje následovně:</w:t>
      </w:r>
    </w:p>
    <w:p w14:paraId="2F6C6D4F" w14:textId="77777777" w:rsidR="004D5D04" w:rsidRPr="00BB6A47" w:rsidRDefault="004D5D04" w:rsidP="004D5D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B6A47">
        <w:rPr>
          <w:b/>
          <w:bCs/>
          <w:sz w:val="24"/>
          <w:szCs w:val="24"/>
        </w:rPr>
        <w:t>Pojištění se nevztahuje na škody či odpovědnost za škodu, která byla přímo či nepřímo zvýšena nebo způsobena:</w:t>
      </w:r>
    </w:p>
    <w:p w14:paraId="6DAA3C93" w14:textId="77777777" w:rsidR="004D5D04" w:rsidRPr="00BB6A47" w:rsidRDefault="004D5D04" w:rsidP="004D5D04">
      <w:pPr>
        <w:spacing w:after="0" w:line="240" w:lineRule="auto"/>
        <w:ind w:left="567" w:hanging="283"/>
        <w:jc w:val="both"/>
        <w:rPr>
          <w:sz w:val="24"/>
          <w:szCs w:val="24"/>
        </w:rPr>
      </w:pPr>
      <w:r w:rsidRPr="00BB6A47">
        <w:rPr>
          <w:sz w:val="24"/>
          <w:szCs w:val="24"/>
        </w:rPr>
        <w:t xml:space="preserve">• </w:t>
      </w:r>
      <w:r w:rsidRPr="00BB6A47">
        <w:rPr>
          <w:b/>
          <w:bCs/>
          <w:sz w:val="24"/>
          <w:szCs w:val="24"/>
        </w:rPr>
        <w:t>kontaminací a znečištěním</w:t>
      </w:r>
      <w:r w:rsidRPr="00BB6A47">
        <w:rPr>
          <w:sz w:val="24"/>
          <w:szCs w:val="24"/>
        </w:rPr>
        <w:t>. Kontaminací a znečištěním se mimo případy uvedené ve VPP rozumí i napadení plísněmi, houbami, sporami nebo mikroorganismy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jakéhokoli druhu a povahy, včetně jakékoliv látky, jejíž přítomnost představuje skutečné nebo potenciální ohrožení lidského zdraví. Tato výluka neplatí, pokud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takováto škoda na pojištěné věci vznikla v důsledku některého ze sjednaných pojistných nebezpečí.</w:t>
      </w:r>
    </w:p>
    <w:p w14:paraId="36E2BB2E" w14:textId="77777777" w:rsidR="004D5D04" w:rsidRPr="00BB6A47" w:rsidRDefault="004D5D04" w:rsidP="004D5D04">
      <w:pPr>
        <w:spacing w:after="0" w:line="240" w:lineRule="auto"/>
        <w:ind w:left="567" w:hanging="283"/>
        <w:jc w:val="both"/>
        <w:rPr>
          <w:sz w:val="24"/>
          <w:szCs w:val="24"/>
        </w:rPr>
      </w:pPr>
      <w:r w:rsidRPr="00BB6A47">
        <w:rPr>
          <w:sz w:val="24"/>
          <w:szCs w:val="24"/>
        </w:rPr>
        <w:t xml:space="preserve">• </w:t>
      </w:r>
      <w:r w:rsidRPr="00BB6A47">
        <w:rPr>
          <w:b/>
          <w:bCs/>
          <w:sz w:val="24"/>
          <w:szCs w:val="24"/>
        </w:rPr>
        <w:t>infekčním onemocněním, ohrožením (ať již skutečným nebo vnímaným) či strachem z infekčního onemocnění</w:t>
      </w:r>
      <w:r w:rsidRPr="00BB6A47">
        <w:rPr>
          <w:sz w:val="24"/>
          <w:szCs w:val="24"/>
        </w:rPr>
        <w:t>, nebo jakýmkoli opatřením na potlačení infekčního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onemocnění, které je přenosné z člověka na člověka, z člověka na zvíře, ze zvířete na člověka nebo ze zvířete na zvíře, anebo se dá získat působením z</w:t>
      </w:r>
      <w:r>
        <w:rPr>
          <w:sz w:val="24"/>
          <w:szCs w:val="24"/>
        </w:rPr>
        <w:t> </w:t>
      </w:r>
      <w:r w:rsidRPr="00BB6A47">
        <w:rPr>
          <w:sz w:val="24"/>
          <w:szCs w:val="24"/>
        </w:rPr>
        <w:t>vnějšího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prostředí.</w:t>
      </w:r>
    </w:p>
    <w:p w14:paraId="33339D37" w14:textId="77777777" w:rsidR="004D5D04" w:rsidRPr="00BB6A47" w:rsidRDefault="004D5D04" w:rsidP="004D5D04">
      <w:pPr>
        <w:spacing w:after="0" w:line="240" w:lineRule="auto"/>
        <w:jc w:val="both"/>
        <w:rPr>
          <w:sz w:val="24"/>
          <w:szCs w:val="24"/>
        </w:rPr>
      </w:pPr>
      <w:r w:rsidRPr="00BB6A47">
        <w:rPr>
          <w:sz w:val="24"/>
          <w:szCs w:val="24"/>
        </w:rPr>
        <w:t>Infekčním onemocněním se rozumí příznakové i bezpříznakové onemocnění vyvolané původcem infekce nebo jeho toxinem, které vzniká v důsledku přenosu tohoto</w:t>
      </w:r>
      <w:r>
        <w:rPr>
          <w:sz w:val="24"/>
          <w:szCs w:val="24"/>
        </w:rPr>
        <w:t xml:space="preserve"> </w:t>
      </w:r>
      <w:r w:rsidRPr="00BB6A47">
        <w:rPr>
          <w:sz w:val="24"/>
          <w:szCs w:val="24"/>
        </w:rPr>
        <w:t>původce nebo jeho toxinu.</w:t>
      </w:r>
    </w:p>
    <w:p w14:paraId="697D8EC4" w14:textId="77777777" w:rsidR="005279A6" w:rsidRDefault="005279A6"/>
    <w:sectPr w:rsidR="005279A6" w:rsidSect="00BB6A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04"/>
    <w:rsid w:val="004D5D04"/>
    <w:rsid w:val="005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2603"/>
  <w15:chartTrackingRefBased/>
  <w15:docId w15:val="{AB91DFBD-4FCC-4C1F-A463-051F62B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D0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2023-10-13T05:48:00Z</dcterms:created>
  <dcterms:modified xsi:type="dcterms:W3CDTF">2023-10-13T05:50:00Z</dcterms:modified>
</cp:coreProperties>
</file>