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9F0C7" w14:textId="68FCE9FE" w:rsidR="00623886" w:rsidRPr="004D7A5C" w:rsidRDefault="0046599C">
      <w:pPr>
        <w:jc w:val="center"/>
        <w:rPr>
          <w:rFonts w:ascii="Trebuchet MS" w:hAnsi="Trebuchet MS" w:cs="Times New Roman"/>
          <w:b/>
          <w:color w:val="auto"/>
          <w:sz w:val="24"/>
          <w:szCs w:val="24"/>
        </w:rPr>
      </w:pPr>
      <w:r w:rsidRPr="004D7A5C">
        <w:rPr>
          <w:rFonts w:ascii="Trebuchet MS" w:hAnsi="Trebuchet MS" w:cs="Times New Roman"/>
          <w:b/>
          <w:color w:val="auto"/>
          <w:sz w:val="24"/>
          <w:szCs w:val="24"/>
        </w:rPr>
        <w:t xml:space="preserve">DODATEK č. </w:t>
      </w:r>
      <w:r w:rsidR="00046DF4" w:rsidRPr="004D7A5C">
        <w:rPr>
          <w:rFonts w:ascii="Trebuchet MS" w:hAnsi="Trebuchet MS" w:cs="Times New Roman"/>
          <w:b/>
          <w:color w:val="auto"/>
          <w:sz w:val="24"/>
          <w:szCs w:val="24"/>
        </w:rPr>
        <w:t>1</w:t>
      </w:r>
      <w:r w:rsidR="00665147" w:rsidRPr="004D7A5C">
        <w:rPr>
          <w:rFonts w:ascii="Trebuchet MS" w:hAnsi="Trebuchet MS" w:cs="Times New Roman"/>
          <w:b/>
          <w:color w:val="auto"/>
          <w:sz w:val="24"/>
          <w:szCs w:val="24"/>
        </w:rPr>
        <w:t xml:space="preserve"> ke </w:t>
      </w:r>
      <w:r w:rsidR="00BA383B" w:rsidRPr="004D7A5C">
        <w:rPr>
          <w:rFonts w:ascii="Trebuchet MS" w:hAnsi="Trebuchet MS" w:cs="Times New Roman"/>
          <w:b/>
          <w:color w:val="auto"/>
          <w:sz w:val="24"/>
          <w:szCs w:val="24"/>
        </w:rPr>
        <w:t>Smlouv</w:t>
      </w:r>
      <w:r w:rsidR="00665147" w:rsidRPr="004D7A5C">
        <w:rPr>
          <w:rFonts w:ascii="Trebuchet MS" w:hAnsi="Trebuchet MS" w:cs="Times New Roman"/>
          <w:b/>
          <w:color w:val="auto"/>
          <w:sz w:val="24"/>
          <w:szCs w:val="24"/>
        </w:rPr>
        <w:t>ě</w:t>
      </w:r>
      <w:r w:rsidR="00BA383B" w:rsidRPr="004D7A5C">
        <w:rPr>
          <w:rFonts w:ascii="Trebuchet MS" w:hAnsi="Trebuchet MS" w:cs="Times New Roman"/>
          <w:b/>
          <w:color w:val="auto"/>
          <w:sz w:val="24"/>
          <w:szCs w:val="24"/>
        </w:rPr>
        <w:t xml:space="preserve"> o poskytnutí služby</w:t>
      </w:r>
    </w:p>
    <w:p w14:paraId="39B9F0C8" w14:textId="77777777" w:rsidR="00623886" w:rsidRPr="004D7A5C" w:rsidRDefault="00BA383B">
      <w:pPr>
        <w:jc w:val="center"/>
        <w:rPr>
          <w:rFonts w:ascii="Trebuchet MS" w:hAnsi="Trebuchet MS" w:cs="Times New Roman"/>
          <w:b/>
          <w:color w:val="auto"/>
          <w:sz w:val="24"/>
          <w:szCs w:val="24"/>
        </w:rPr>
      </w:pPr>
      <w:r w:rsidRPr="004D7A5C">
        <w:rPr>
          <w:rFonts w:ascii="Trebuchet MS" w:hAnsi="Trebuchet MS" w:cs="Times New Roman"/>
          <w:b/>
          <w:color w:val="auto"/>
          <w:sz w:val="24"/>
          <w:szCs w:val="24"/>
        </w:rPr>
        <w:t xml:space="preserve">„Pověřenec pro ochranu osobních údajů – Data </w:t>
      </w:r>
      <w:proofErr w:type="spellStart"/>
      <w:r w:rsidRPr="004D7A5C">
        <w:rPr>
          <w:rFonts w:ascii="Trebuchet MS" w:hAnsi="Trebuchet MS" w:cs="Times New Roman"/>
          <w:b/>
          <w:color w:val="auto"/>
          <w:sz w:val="24"/>
          <w:szCs w:val="24"/>
        </w:rPr>
        <w:t>Protection</w:t>
      </w:r>
      <w:proofErr w:type="spellEnd"/>
      <w:r w:rsidRPr="004D7A5C">
        <w:rPr>
          <w:rFonts w:ascii="Trebuchet MS" w:hAnsi="Trebuchet MS" w:cs="Times New Roman"/>
          <w:b/>
          <w:color w:val="auto"/>
          <w:sz w:val="24"/>
          <w:szCs w:val="24"/>
        </w:rPr>
        <w:t xml:space="preserve"> </w:t>
      </w:r>
      <w:proofErr w:type="spellStart"/>
      <w:r w:rsidRPr="004D7A5C">
        <w:rPr>
          <w:rFonts w:ascii="Trebuchet MS" w:hAnsi="Trebuchet MS" w:cs="Times New Roman"/>
          <w:b/>
          <w:color w:val="auto"/>
          <w:sz w:val="24"/>
          <w:szCs w:val="24"/>
        </w:rPr>
        <w:t>Officer</w:t>
      </w:r>
      <w:proofErr w:type="spellEnd"/>
      <w:r w:rsidRPr="004D7A5C">
        <w:rPr>
          <w:rFonts w:ascii="Trebuchet MS" w:hAnsi="Trebuchet MS" w:cs="Times New Roman"/>
          <w:b/>
          <w:color w:val="auto"/>
          <w:sz w:val="24"/>
          <w:szCs w:val="24"/>
        </w:rPr>
        <w:t>“</w:t>
      </w:r>
    </w:p>
    <w:p w14:paraId="39B9F0CA" w14:textId="4C9EB3F2" w:rsidR="00623886" w:rsidRPr="00E67740" w:rsidRDefault="00BA383B" w:rsidP="00DF5D5F">
      <w:pPr>
        <w:spacing w:before="240" w:after="240"/>
        <w:jc w:val="center"/>
        <w:rPr>
          <w:rFonts w:ascii="Trebuchet MS" w:hAnsi="Trebuchet MS" w:cs="Times New Roman"/>
          <w:color w:val="auto"/>
          <w:sz w:val="24"/>
          <w:szCs w:val="24"/>
        </w:rPr>
      </w:pPr>
      <w:r w:rsidRPr="00E67740">
        <w:rPr>
          <w:rFonts w:ascii="Trebuchet MS" w:hAnsi="Trebuchet MS" w:cs="Times New Roman"/>
          <w:color w:val="auto"/>
          <w:sz w:val="24"/>
          <w:szCs w:val="24"/>
        </w:rPr>
        <w:t>uzavřen</w:t>
      </w:r>
      <w:r w:rsidR="00665147" w:rsidRPr="00E67740">
        <w:rPr>
          <w:rFonts w:ascii="Trebuchet MS" w:hAnsi="Trebuchet MS" w:cs="Times New Roman"/>
          <w:color w:val="auto"/>
          <w:sz w:val="24"/>
          <w:szCs w:val="24"/>
        </w:rPr>
        <w:t xml:space="preserve">é dne </w:t>
      </w:r>
      <w:proofErr w:type="gramStart"/>
      <w:r w:rsidR="00665147" w:rsidRPr="00E67740">
        <w:rPr>
          <w:rFonts w:ascii="Trebuchet MS" w:hAnsi="Trebuchet MS" w:cs="Times New Roman"/>
          <w:color w:val="auto"/>
          <w:sz w:val="24"/>
          <w:szCs w:val="24"/>
        </w:rPr>
        <w:t>1.11.2019</w:t>
      </w:r>
      <w:proofErr w:type="gramEnd"/>
      <w:r w:rsidRPr="00E67740">
        <w:rPr>
          <w:rFonts w:ascii="Trebuchet MS" w:hAnsi="Trebuchet MS" w:cs="Times New Roman"/>
          <w:color w:val="auto"/>
          <w:sz w:val="24"/>
          <w:szCs w:val="24"/>
        </w:rPr>
        <w:t xml:space="preserve"> mezi:</w:t>
      </w:r>
    </w:p>
    <w:p w14:paraId="39B9F0CB" w14:textId="77777777" w:rsidR="00623886" w:rsidRPr="00E67740" w:rsidRDefault="00BA383B">
      <w:pPr>
        <w:tabs>
          <w:tab w:val="left" w:pos="2127"/>
        </w:tabs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Objednatel: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  <w:t>Zoologická zahrada hl. m. Prahy</w:t>
      </w:r>
    </w:p>
    <w:p w14:paraId="39B9F0CC" w14:textId="77777777" w:rsidR="00623886" w:rsidRPr="00E67740" w:rsidRDefault="00BA383B">
      <w:pPr>
        <w:tabs>
          <w:tab w:val="left" w:pos="2127"/>
        </w:tabs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Sídlo: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  <w:t xml:space="preserve">U Trojského zámku </w:t>
      </w:r>
      <w:proofErr w:type="gramStart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120/3,  171 00</w:t>
      </w:r>
      <w:proofErr w:type="gramEnd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 Praha 7 - </w:t>
      </w:r>
      <w:proofErr w:type="spellStart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Trója</w:t>
      </w:r>
      <w:proofErr w:type="spellEnd"/>
    </w:p>
    <w:p w14:paraId="39B9F0CD" w14:textId="77777777" w:rsidR="00623886" w:rsidRPr="00E67740" w:rsidRDefault="00BA383B">
      <w:pPr>
        <w:tabs>
          <w:tab w:val="left" w:pos="2127"/>
        </w:tabs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IČO: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  <w:t>00064459</w:t>
      </w:r>
    </w:p>
    <w:p w14:paraId="39B9F0CE" w14:textId="77777777" w:rsidR="00623886" w:rsidRPr="00E67740" w:rsidRDefault="00BA383B">
      <w:pPr>
        <w:tabs>
          <w:tab w:val="left" w:pos="2127"/>
        </w:tabs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DIČ: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  <w:t>CZ00064459, plátce DPH</w:t>
      </w:r>
    </w:p>
    <w:p w14:paraId="39B9F0CF" w14:textId="77777777" w:rsidR="00623886" w:rsidRPr="00E67740" w:rsidRDefault="00BA383B">
      <w:pPr>
        <w:tabs>
          <w:tab w:val="left" w:pos="2127"/>
        </w:tabs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Zastoupený: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  <w:t xml:space="preserve">Mgr. Miroslavem Bobkem, ředitelem </w:t>
      </w:r>
    </w:p>
    <w:p w14:paraId="39B9F0D0" w14:textId="77777777" w:rsidR="00623886" w:rsidRPr="00E67740" w:rsidRDefault="00623886">
      <w:pPr>
        <w:tabs>
          <w:tab w:val="left" w:pos="2127"/>
        </w:tabs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39B9F0D1" w14:textId="77777777" w:rsidR="00623886" w:rsidRPr="00E67740" w:rsidRDefault="00BA383B">
      <w:pPr>
        <w:tabs>
          <w:tab w:val="left" w:pos="2127"/>
        </w:tabs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(dále jen „objednatel“)</w:t>
      </w:r>
    </w:p>
    <w:p w14:paraId="39B9F0D2" w14:textId="77777777" w:rsidR="00623886" w:rsidRPr="00E67740" w:rsidRDefault="00623886">
      <w:pPr>
        <w:tabs>
          <w:tab w:val="left" w:pos="2127"/>
        </w:tabs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39B9F0D3" w14:textId="77777777" w:rsidR="00623886" w:rsidRPr="00E67740" w:rsidRDefault="00BA383B">
      <w:pPr>
        <w:tabs>
          <w:tab w:val="left" w:pos="2127"/>
        </w:tabs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a</w:t>
      </w:r>
    </w:p>
    <w:p w14:paraId="39B9F0D4" w14:textId="77777777" w:rsidR="00623886" w:rsidRPr="00E67740" w:rsidRDefault="00623886">
      <w:pPr>
        <w:tabs>
          <w:tab w:val="left" w:pos="2127"/>
        </w:tabs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39B9F0D5" w14:textId="77777777" w:rsidR="00623886" w:rsidRPr="00E67740" w:rsidRDefault="00BA383B">
      <w:pPr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Zhotovitel: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  <w:t>Advokátní kancelář Kříž a partneři s.r.o.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</w:p>
    <w:p w14:paraId="39B9F0D6" w14:textId="77777777" w:rsidR="00623886" w:rsidRPr="00E67740" w:rsidRDefault="00BA383B">
      <w:pPr>
        <w:spacing w:before="0" w:after="0" w:line="240" w:lineRule="auto"/>
        <w:jc w:val="left"/>
        <w:rPr>
          <w:rFonts w:ascii="Trebuchet MS" w:hAnsi="Trebuchet MS" w:cs="Times New Roman"/>
          <w:color w:val="auto"/>
          <w:sz w:val="24"/>
          <w:szCs w:val="24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Sídlo: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  <w:t>Rybná 9, 110 00 Praha 1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</w:p>
    <w:p w14:paraId="39B9F0D7" w14:textId="77777777" w:rsidR="00623886" w:rsidRPr="00E67740" w:rsidRDefault="00BA383B">
      <w:pPr>
        <w:pStyle w:val="Zkladntext"/>
        <w:spacing w:before="0" w:after="0" w:line="240" w:lineRule="auto"/>
        <w:rPr>
          <w:rFonts w:ascii="Trebuchet MS" w:hAnsi="Trebuchet MS"/>
          <w:color w:val="auto"/>
          <w:sz w:val="24"/>
          <w:szCs w:val="24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IČO: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hAnsi="Trebuchet MS"/>
          <w:color w:val="auto"/>
          <w:sz w:val="24"/>
          <w:szCs w:val="24"/>
        </w:rPr>
        <w:t>28524021</w:t>
      </w:r>
    </w:p>
    <w:p w14:paraId="39B9F0D8" w14:textId="77777777" w:rsidR="00623886" w:rsidRPr="00E67740" w:rsidRDefault="00BA383B">
      <w:pPr>
        <w:spacing w:before="0" w:after="0" w:line="240" w:lineRule="auto"/>
        <w:ind w:hanging="708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  <w:t>DIČ: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hAnsi="Trebuchet MS"/>
          <w:color w:val="auto"/>
          <w:sz w:val="24"/>
          <w:szCs w:val="24"/>
        </w:rPr>
        <w:t>CZ28524021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</w:p>
    <w:p w14:paraId="39B9F0D9" w14:textId="16259C43" w:rsidR="00623886" w:rsidRPr="00E67740" w:rsidRDefault="00BA383B">
      <w:pPr>
        <w:spacing w:before="0" w:after="0" w:line="240" w:lineRule="auto"/>
        <w:jc w:val="left"/>
        <w:rPr>
          <w:rFonts w:ascii="Trebuchet MS" w:hAnsi="Trebuchet MS" w:cs="Times New Roman"/>
          <w:color w:val="auto"/>
          <w:sz w:val="24"/>
          <w:szCs w:val="24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Zastoupený:           JUDr. Michal </w:t>
      </w:r>
      <w:proofErr w:type="spellStart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Morawski</w:t>
      </w:r>
      <w:proofErr w:type="spellEnd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, </w:t>
      </w:r>
      <w:r w:rsidR="00046DF4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jednatel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</w:p>
    <w:p w14:paraId="39B9F0DA" w14:textId="77777777" w:rsidR="00623886" w:rsidRPr="00E67740" w:rsidRDefault="00BA383B">
      <w:pPr>
        <w:pStyle w:val="Zkladntext"/>
        <w:spacing w:before="0" w:after="0" w:line="240" w:lineRule="auto"/>
        <w:rPr>
          <w:rFonts w:ascii="Trebuchet MS" w:hAnsi="Trebuchet MS"/>
          <w:color w:val="auto"/>
          <w:sz w:val="24"/>
          <w:szCs w:val="24"/>
        </w:rPr>
      </w:pPr>
      <w:r w:rsidRPr="00E67740">
        <w:rPr>
          <w:rFonts w:ascii="Trebuchet MS" w:hAnsi="Trebuchet MS"/>
          <w:color w:val="auto"/>
          <w:sz w:val="24"/>
          <w:szCs w:val="24"/>
        </w:rPr>
        <w:t>Zapsaný v obchodním rejstříku vedeném Městským soudem v Praze v oddílu C, vložka 147 864</w:t>
      </w:r>
    </w:p>
    <w:p w14:paraId="39B9F0DB" w14:textId="77777777" w:rsidR="00623886" w:rsidRPr="00E67740" w:rsidRDefault="00BA383B">
      <w:pPr>
        <w:spacing w:before="0" w:after="0" w:line="240" w:lineRule="auto"/>
        <w:ind w:left="708" w:firstLine="708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ab/>
      </w:r>
    </w:p>
    <w:p w14:paraId="39B9F0DC" w14:textId="77777777" w:rsidR="00623886" w:rsidRPr="00E67740" w:rsidRDefault="00BA383B">
      <w:pPr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(dále jen „poskytovatel“) na straně druhé</w:t>
      </w:r>
    </w:p>
    <w:p w14:paraId="39B9F0DD" w14:textId="77777777" w:rsidR="00623886" w:rsidRPr="00E67740" w:rsidRDefault="00623886">
      <w:pPr>
        <w:keepNext/>
        <w:tabs>
          <w:tab w:val="left" w:pos="1701"/>
        </w:tabs>
        <w:spacing w:before="0" w:after="0" w:line="240" w:lineRule="auto"/>
        <w:jc w:val="left"/>
        <w:outlineLvl w:val="6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39B9F0DE" w14:textId="77777777" w:rsidR="00623886" w:rsidRPr="00E67740" w:rsidRDefault="00BA383B">
      <w:pPr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(společně jako „smluvní strany“)</w:t>
      </w:r>
    </w:p>
    <w:p w14:paraId="39B9F0E0" w14:textId="77777777" w:rsidR="00623886" w:rsidRPr="00E67740" w:rsidRDefault="00623886">
      <w:pPr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39B9F0E5" w14:textId="039AF159" w:rsidR="00623886" w:rsidRPr="00E67740" w:rsidRDefault="00BA383B">
      <w:pPr>
        <w:spacing w:before="0" w:after="0" w:line="240" w:lineRule="auto"/>
        <w:jc w:val="center"/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  <w:t xml:space="preserve">I. </w:t>
      </w:r>
      <w:r w:rsidR="005612C0" w:rsidRPr="00E67740"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  <w:t>Smlouva</w:t>
      </w:r>
    </w:p>
    <w:p w14:paraId="39B9F0E6" w14:textId="77777777" w:rsidR="00623886" w:rsidRPr="00E67740" w:rsidRDefault="00623886">
      <w:pPr>
        <w:spacing w:before="0" w:after="0" w:line="240" w:lineRule="auto"/>
        <w:jc w:val="center"/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</w:pPr>
    </w:p>
    <w:p w14:paraId="39B9F107" w14:textId="36CD7EAB" w:rsidR="00623886" w:rsidRPr="00E67740" w:rsidRDefault="00A05B3A" w:rsidP="00DB1ED7">
      <w:pPr>
        <w:pStyle w:val="Odstavecseseznamem"/>
        <w:numPr>
          <w:ilvl w:val="0"/>
          <w:numId w:val="30"/>
        </w:numPr>
        <w:spacing w:before="0" w:after="0" w:line="240" w:lineRule="auto"/>
        <w:ind w:left="357" w:hanging="357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Smluvní strany uzavřely dne </w:t>
      </w:r>
      <w:proofErr w:type="gramStart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1.11.2019</w:t>
      </w:r>
      <w:proofErr w:type="gramEnd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</w:t>
      </w:r>
      <w:r w:rsidR="001F7153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s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mlouvu o poskytnutí služby</w:t>
      </w:r>
      <w:r w:rsidR="00EB0B05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„Pověřenec pro ochranu osobních údajů – Data </w:t>
      </w:r>
      <w:proofErr w:type="spellStart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Protection</w:t>
      </w:r>
      <w:proofErr w:type="spellEnd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</w:t>
      </w:r>
      <w:proofErr w:type="spellStart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Officer</w:t>
      </w:r>
      <w:proofErr w:type="spellEnd"/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“</w:t>
      </w:r>
      <w:r w:rsidR="001F7153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(dále jen „Smlouva“)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, jejímž předmětem je </w:t>
      </w:r>
      <w:r w:rsidR="00EB0B05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z</w:t>
      </w:r>
      <w:r w:rsidR="00BA383B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ajištění služby „Pověřenec pro ochranu osobních údajů - Data </w:t>
      </w:r>
      <w:proofErr w:type="spellStart"/>
      <w:r w:rsidR="00BA383B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Protection</w:t>
      </w:r>
      <w:proofErr w:type="spellEnd"/>
      <w:r w:rsidR="00BA383B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</w:t>
      </w:r>
      <w:proofErr w:type="spellStart"/>
      <w:r w:rsidR="00BA383B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Officer</w:t>
      </w:r>
      <w:proofErr w:type="spellEnd"/>
      <w:r w:rsidR="00BA383B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“ dle požadavků Nařízení evropského parlamentu a rady (EU) 2016/679 ze dne 27. 4. 2016 o ochraně fyzických osob v souvislosti se zpracováním osobních údajů a o volném pohybu těchto údajů a o zrušení směrnice 95/46/ES (dále jen „GDPR“)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poskytovatelem objednateli</w:t>
      </w:r>
      <w:r w:rsidR="00BA383B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. </w:t>
      </w:r>
    </w:p>
    <w:p w14:paraId="3A239C86" w14:textId="77777777" w:rsidR="005612C0" w:rsidRPr="00E67740" w:rsidRDefault="005612C0" w:rsidP="00EB0B05">
      <w:pPr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2B818987" w14:textId="5FBEDC71" w:rsidR="005612C0" w:rsidRPr="00E67740" w:rsidRDefault="005612C0" w:rsidP="00BA383B">
      <w:pPr>
        <w:spacing w:before="240" w:after="0" w:line="240" w:lineRule="auto"/>
        <w:jc w:val="center"/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II. </w:t>
      </w:r>
      <w:r w:rsidRPr="00E67740"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  <w:t>Předmět dodatku</w:t>
      </w:r>
    </w:p>
    <w:p w14:paraId="59693DC4" w14:textId="77777777" w:rsidR="00682A9D" w:rsidRPr="00E67740" w:rsidRDefault="00682A9D" w:rsidP="00EB0B05">
      <w:pPr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34BD74DC" w14:textId="4AF58AAA" w:rsidR="000A21BC" w:rsidRPr="00E67740" w:rsidRDefault="00682A9D" w:rsidP="00DB1ED7">
      <w:pPr>
        <w:pStyle w:val="Odstavecseseznamem"/>
        <w:numPr>
          <w:ilvl w:val="0"/>
          <w:numId w:val="32"/>
        </w:numPr>
        <w:spacing w:before="0" w:after="0" w:line="240" w:lineRule="auto"/>
        <w:ind w:left="357" w:hanging="357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Věta druhá článku</w:t>
      </w:r>
      <w:r w:rsidR="00595D1B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V</w:t>
      </w:r>
      <w:r w:rsidR="00E9340D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 odst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avce</w:t>
      </w:r>
      <w:r w:rsidR="00E9340D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1 S</w:t>
      </w:r>
      <w:r w:rsidR="00CE5CE7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mlouvy</w:t>
      </w:r>
      <w:r w:rsidR="00267D19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, </w:t>
      </w:r>
      <w:r w:rsidR="006A05BA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jejíž</w:t>
      </w:r>
      <w:r w:rsidR="00267D19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 znění je ke dni podpisu tohoto dodatku následující: „</w:t>
      </w:r>
      <w:r w:rsidR="000A21BC" w:rsidRPr="00E67740">
        <w:rPr>
          <w:rFonts w:ascii="Trebuchet MS" w:eastAsia="Times New Roman" w:hAnsi="Trebuchet MS" w:cs="Times New Roman"/>
          <w:i/>
          <w:iCs/>
          <w:color w:val="auto"/>
          <w:sz w:val="24"/>
          <w:szCs w:val="24"/>
          <w:lang w:eastAsia="cs-CZ"/>
        </w:rPr>
        <w:t>Smlouva je uzavřena na dobu čtyř (4) let od dne účinnosti</w:t>
      </w:r>
      <w:r w:rsidR="000A21BC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.</w:t>
      </w:r>
      <w:r w:rsidR="00267D19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“, se mění následovně:</w:t>
      </w:r>
    </w:p>
    <w:p w14:paraId="691977E4" w14:textId="77777777" w:rsidR="00267D19" w:rsidRPr="00E67740" w:rsidRDefault="00267D19" w:rsidP="000A21BC">
      <w:pPr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39B9F108" w14:textId="466B651E" w:rsidR="00623886" w:rsidRPr="00E67740" w:rsidRDefault="00267D19" w:rsidP="00DB1ED7">
      <w:pPr>
        <w:spacing w:before="0" w:after="0" w:line="240" w:lineRule="auto"/>
        <w:ind w:firstLine="357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„</w:t>
      </w:r>
      <w:r w:rsidRPr="00E67740">
        <w:rPr>
          <w:rFonts w:ascii="Trebuchet MS" w:eastAsia="Times New Roman" w:hAnsi="Trebuchet MS" w:cs="Times New Roman"/>
          <w:i/>
          <w:iCs/>
          <w:color w:val="auto"/>
          <w:sz w:val="24"/>
          <w:szCs w:val="24"/>
          <w:lang w:eastAsia="cs-CZ"/>
        </w:rPr>
        <w:t xml:space="preserve">Smlouva je uzavřena na dobu </w:t>
      </w:r>
      <w:r w:rsidR="00682A9D" w:rsidRPr="00E67740">
        <w:rPr>
          <w:rFonts w:ascii="Trebuchet MS" w:eastAsia="Times New Roman" w:hAnsi="Trebuchet MS" w:cs="Times New Roman"/>
          <w:b/>
          <w:bCs/>
          <w:i/>
          <w:iCs/>
          <w:color w:val="auto"/>
          <w:sz w:val="24"/>
          <w:szCs w:val="24"/>
          <w:lang w:eastAsia="cs-CZ"/>
        </w:rPr>
        <w:t>osmi</w:t>
      </w:r>
      <w:r w:rsidRPr="00E67740">
        <w:rPr>
          <w:rFonts w:ascii="Trebuchet MS" w:eastAsia="Times New Roman" w:hAnsi="Trebuchet MS" w:cs="Times New Roman"/>
          <w:b/>
          <w:bCs/>
          <w:i/>
          <w:iCs/>
          <w:color w:val="auto"/>
          <w:sz w:val="24"/>
          <w:szCs w:val="24"/>
          <w:lang w:eastAsia="cs-CZ"/>
        </w:rPr>
        <w:t xml:space="preserve"> (</w:t>
      </w:r>
      <w:r w:rsidR="00682A9D" w:rsidRPr="00E67740">
        <w:rPr>
          <w:rFonts w:ascii="Trebuchet MS" w:eastAsia="Times New Roman" w:hAnsi="Trebuchet MS" w:cs="Times New Roman"/>
          <w:b/>
          <w:bCs/>
          <w:i/>
          <w:iCs/>
          <w:color w:val="auto"/>
          <w:sz w:val="24"/>
          <w:szCs w:val="24"/>
          <w:lang w:eastAsia="cs-CZ"/>
        </w:rPr>
        <w:t>8</w:t>
      </w:r>
      <w:r w:rsidRPr="00E67740">
        <w:rPr>
          <w:rFonts w:ascii="Trebuchet MS" w:eastAsia="Times New Roman" w:hAnsi="Trebuchet MS" w:cs="Times New Roman"/>
          <w:b/>
          <w:bCs/>
          <w:i/>
          <w:iCs/>
          <w:color w:val="auto"/>
          <w:sz w:val="24"/>
          <w:szCs w:val="24"/>
          <w:lang w:eastAsia="cs-CZ"/>
        </w:rPr>
        <w:t>)</w:t>
      </w:r>
      <w:r w:rsidRPr="00E67740">
        <w:rPr>
          <w:rFonts w:ascii="Trebuchet MS" w:eastAsia="Times New Roman" w:hAnsi="Trebuchet MS" w:cs="Times New Roman"/>
          <w:i/>
          <w:iCs/>
          <w:color w:val="auto"/>
          <w:sz w:val="24"/>
          <w:szCs w:val="24"/>
          <w:lang w:eastAsia="cs-CZ"/>
        </w:rPr>
        <w:t xml:space="preserve"> let od dne účinnosti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.“</w:t>
      </w:r>
    </w:p>
    <w:p w14:paraId="1E9453B9" w14:textId="77777777" w:rsidR="00267D19" w:rsidRPr="00E67740" w:rsidRDefault="00267D19">
      <w:pPr>
        <w:spacing w:before="0" w:after="0" w:line="240" w:lineRule="auto"/>
        <w:jc w:val="center"/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</w:pPr>
    </w:p>
    <w:p w14:paraId="39B9F122" w14:textId="26F0AB89" w:rsidR="00623886" w:rsidRPr="00E67740" w:rsidRDefault="00832025" w:rsidP="00BA383B">
      <w:pPr>
        <w:spacing w:before="240" w:after="0" w:line="240" w:lineRule="auto"/>
        <w:jc w:val="center"/>
        <w:rPr>
          <w:rFonts w:ascii="Trebuchet MS" w:eastAsia="Times New Roman" w:hAnsi="Trebuchet MS" w:cs="Times New Roman"/>
          <w:b/>
          <w:bCs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b/>
          <w:bCs/>
          <w:color w:val="auto"/>
          <w:sz w:val="24"/>
          <w:szCs w:val="24"/>
          <w:lang w:eastAsia="cs-CZ"/>
        </w:rPr>
        <w:t xml:space="preserve">III. </w:t>
      </w:r>
      <w:r w:rsidR="00BA383B" w:rsidRPr="00E67740">
        <w:rPr>
          <w:rFonts w:ascii="Trebuchet MS" w:eastAsia="Times New Roman" w:hAnsi="Trebuchet MS" w:cs="Times New Roman"/>
          <w:b/>
          <w:bCs/>
          <w:color w:val="auto"/>
          <w:sz w:val="24"/>
          <w:szCs w:val="24"/>
          <w:lang w:eastAsia="cs-CZ"/>
        </w:rPr>
        <w:t>Závěrečná ustanovení</w:t>
      </w:r>
    </w:p>
    <w:p w14:paraId="39B9F123" w14:textId="77777777" w:rsidR="00623886" w:rsidRPr="00E67740" w:rsidRDefault="00623886">
      <w:pPr>
        <w:spacing w:before="0" w:after="0" w:line="240" w:lineRule="auto"/>
        <w:jc w:val="center"/>
        <w:rPr>
          <w:rFonts w:ascii="Trebuchet MS" w:eastAsia="Times New Roman" w:hAnsi="Trebuchet MS" w:cs="Times New Roman"/>
          <w:b/>
          <w:color w:val="auto"/>
          <w:sz w:val="24"/>
          <w:szCs w:val="24"/>
          <w:lang w:eastAsia="cs-CZ"/>
        </w:rPr>
      </w:pPr>
    </w:p>
    <w:p w14:paraId="4FA1E673" w14:textId="44BD5F2A" w:rsidR="005612C0" w:rsidRPr="00E67740" w:rsidRDefault="005612C0" w:rsidP="00DB1ED7">
      <w:pPr>
        <w:pStyle w:val="Odstavecseseznamem"/>
        <w:numPr>
          <w:ilvl w:val="0"/>
          <w:numId w:val="31"/>
        </w:numPr>
        <w:spacing w:before="0" w:after="120" w:line="240" w:lineRule="auto"/>
        <w:ind w:left="357" w:hanging="357"/>
        <w:contextualSpacing w:val="0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Ostatní ustanovení Smlouvy </w:t>
      </w:r>
      <w:r w:rsidR="00832025"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nejsou tímto dodatkem dotčena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.</w:t>
      </w:r>
    </w:p>
    <w:p w14:paraId="14BC8352" w14:textId="77777777" w:rsidR="005612C0" w:rsidRPr="00E67740" w:rsidRDefault="005612C0" w:rsidP="00DB1ED7">
      <w:pPr>
        <w:pStyle w:val="Odstavecseseznamem"/>
        <w:numPr>
          <w:ilvl w:val="0"/>
          <w:numId w:val="31"/>
        </w:numPr>
        <w:spacing w:before="0" w:after="120" w:line="240" w:lineRule="auto"/>
        <w:ind w:left="357" w:hanging="357"/>
        <w:contextualSpacing w:val="0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Tento dodatek nabývá účinnosti dnem podpisu poslední smluvní strany.</w:t>
      </w:r>
    </w:p>
    <w:p w14:paraId="39B9F12A" w14:textId="135ADF10" w:rsidR="00623886" w:rsidRPr="00E67740" w:rsidRDefault="00BA383B" w:rsidP="00DB1ED7">
      <w:pPr>
        <w:pStyle w:val="Odstavecseseznamem"/>
        <w:numPr>
          <w:ilvl w:val="0"/>
          <w:numId w:val="31"/>
        </w:numPr>
        <w:spacing w:before="0" w:after="120" w:line="240" w:lineRule="auto"/>
        <w:ind w:left="357" w:hanging="357"/>
        <w:contextualSpacing w:val="0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Smlouva je sepsána ve </w:t>
      </w:r>
      <w:r w:rsidR="001F30E7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dvou 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vyhotoveních s platností originálu, z nichž </w:t>
      </w:r>
      <w:r w:rsidR="001F30E7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každá ze smluvních stran 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obdrží </w:t>
      </w:r>
      <w:r w:rsidR="001F30E7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 xml:space="preserve">jedno </w:t>
      </w:r>
      <w:r w:rsidRPr="00E67740"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  <w:t>vyhotovení.</w:t>
      </w:r>
    </w:p>
    <w:p w14:paraId="39B9F12B" w14:textId="77777777" w:rsidR="00623886" w:rsidRPr="00E67740" w:rsidRDefault="00623886">
      <w:pPr>
        <w:spacing w:before="0" w:after="0" w:line="240" w:lineRule="auto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p w14:paraId="39B9F12C" w14:textId="77777777" w:rsidR="00623886" w:rsidRPr="00E67740" w:rsidRDefault="00623886">
      <w:pPr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 w:val="24"/>
          <w:szCs w:val="24"/>
          <w:lang w:eastAsia="cs-CZ"/>
        </w:rPr>
      </w:pPr>
    </w:p>
    <w:tbl>
      <w:tblPr>
        <w:tblStyle w:val="Mkatabulky"/>
        <w:tblW w:w="9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568"/>
      </w:tblGrid>
      <w:tr w:rsidR="00623886" w:rsidRPr="00E67740" w14:paraId="39B9F131" w14:textId="77777777">
        <w:trPr>
          <w:trHeight w:val="374"/>
        </w:trPr>
        <w:tc>
          <w:tcPr>
            <w:tcW w:w="4568" w:type="dxa"/>
          </w:tcPr>
          <w:p w14:paraId="39B9F12F" w14:textId="498375C2" w:rsidR="00623886" w:rsidRPr="00E67740" w:rsidRDefault="00BA383B">
            <w:pPr>
              <w:keepNext/>
              <w:keepLines/>
              <w:tabs>
                <w:tab w:val="left" w:pos="2287"/>
              </w:tabs>
              <w:jc w:val="left"/>
              <w:rPr>
                <w:rFonts w:ascii="Trebuchet MS" w:hAnsi="Trebuchet MS" w:cs="Times New Roman"/>
                <w:color w:val="auto"/>
                <w:sz w:val="24"/>
                <w:szCs w:val="24"/>
              </w:rPr>
            </w:pPr>
            <w:r w:rsidRPr="00E67740">
              <w:rPr>
                <w:rFonts w:ascii="Trebuchet MS" w:hAnsi="Trebuchet MS" w:cs="Times New Roman"/>
                <w:color w:val="auto"/>
                <w:sz w:val="24"/>
                <w:szCs w:val="24"/>
              </w:rPr>
              <w:t xml:space="preserve">V Praze dne </w:t>
            </w:r>
            <w:proofErr w:type="gramStart"/>
            <w:r w:rsidR="0063136A">
              <w:rPr>
                <w:rFonts w:ascii="Trebuchet MS" w:hAnsi="Trebuchet MS" w:cs="Times New Roman"/>
                <w:color w:val="auto"/>
                <w:sz w:val="24"/>
                <w:szCs w:val="24"/>
              </w:rPr>
              <w:t>09.10.2023</w:t>
            </w:r>
            <w:proofErr w:type="gramEnd"/>
          </w:p>
        </w:tc>
        <w:tc>
          <w:tcPr>
            <w:tcW w:w="4568" w:type="dxa"/>
          </w:tcPr>
          <w:p w14:paraId="39B9F130" w14:textId="6BB4C418" w:rsidR="00623886" w:rsidRPr="00E67740" w:rsidRDefault="00BA383B">
            <w:pPr>
              <w:keepNext/>
              <w:keepLines/>
              <w:tabs>
                <w:tab w:val="left" w:pos="2271"/>
              </w:tabs>
              <w:jc w:val="left"/>
              <w:rPr>
                <w:rFonts w:ascii="Trebuchet MS" w:hAnsi="Trebuchet MS" w:cs="Times New Roman"/>
                <w:color w:val="auto"/>
                <w:sz w:val="24"/>
                <w:szCs w:val="24"/>
              </w:rPr>
            </w:pPr>
            <w:r w:rsidRPr="00E67740">
              <w:rPr>
                <w:rFonts w:ascii="Trebuchet MS" w:hAnsi="Trebuchet MS" w:cs="Times New Roman"/>
                <w:color w:val="auto"/>
                <w:sz w:val="24"/>
                <w:szCs w:val="24"/>
              </w:rPr>
              <w:t xml:space="preserve">V Praze dne </w:t>
            </w:r>
            <w:r w:rsidR="0063136A">
              <w:rPr>
                <w:rFonts w:ascii="Trebuchet MS" w:hAnsi="Trebuchet MS" w:cs="Times New Roman"/>
                <w:color w:val="auto"/>
                <w:sz w:val="24"/>
                <w:szCs w:val="24"/>
              </w:rPr>
              <w:t>12.10.2023</w:t>
            </w:r>
            <w:bookmarkStart w:id="0" w:name="_GoBack"/>
            <w:bookmarkEnd w:id="0"/>
          </w:p>
        </w:tc>
      </w:tr>
      <w:tr w:rsidR="00623886" w:rsidRPr="00E67740" w14:paraId="39B9F134" w14:textId="77777777">
        <w:trPr>
          <w:trHeight w:val="382"/>
        </w:trPr>
        <w:tc>
          <w:tcPr>
            <w:tcW w:w="4568" w:type="dxa"/>
          </w:tcPr>
          <w:p w14:paraId="39B9F132" w14:textId="77777777" w:rsidR="00623886" w:rsidRPr="00E67740" w:rsidRDefault="00BA383B">
            <w:pPr>
              <w:keepNext/>
              <w:keepLines/>
              <w:jc w:val="left"/>
              <w:rPr>
                <w:rFonts w:ascii="Trebuchet MS" w:hAnsi="Trebuchet MS" w:cs="Times New Roman"/>
                <w:color w:val="auto"/>
                <w:sz w:val="24"/>
                <w:szCs w:val="24"/>
              </w:rPr>
            </w:pPr>
            <w:r w:rsidRPr="00E67740">
              <w:rPr>
                <w:rFonts w:ascii="Trebuchet MS" w:hAnsi="Trebuchet MS" w:cs="Times New Roman"/>
                <w:color w:val="auto"/>
                <w:sz w:val="24"/>
                <w:szCs w:val="24"/>
              </w:rPr>
              <w:t>Za objednatele:</w:t>
            </w:r>
          </w:p>
        </w:tc>
        <w:tc>
          <w:tcPr>
            <w:tcW w:w="4568" w:type="dxa"/>
          </w:tcPr>
          <w:p w14:paraId="39B9F133" w14:textId="77777777" w:rsidR="00623886" w:rsidRPr="00E67740" w:rsidRDefault="00BA383B">
            <w:pPr>
              <w:keepNext/>
              <w:keepLines/>
              <w:jc w:val="left"/>
              <w:rPr>
                <w:rFonts w:ascii="Trebuchet MS" w:hAnsi="Trebuchet MS" w:cs="Times New Roman"/>
                <w:color w:val="auto"/>
                <w:sz w:val="24"/>
                <w:szCs w:val="24"/>
              </w:rPr>
            </w:pPr>
            <w:r w:rsidRPr="00E67740">
              <w:rPr>
                <w:rFonts w:ascii="Trebuchet MS" w:hAnsi="Trebuchet MS" w:cs="Times New Roman"/>
                <w:color w:val="auto"/>
                <w:sz w:val="24"/>
                <w:szCs w:val="24"/>
              </w:rPr>
              <w:t>Za poskytovatele:</w:t>
            </w:r>
          </w:p>
        </w:tc>
      </w:tr>
      <w:tr w:rsidR="00623886" w:rsidRPr="00E67740" w14:paraId="39B9F140" w14:textId="77777777">
        <w:trPr>
          <w:trHeight w:val="2577"/>
        </w:trPr>
        <w:tc>
          <w:tcPr>
            <w:tcW w:w="4568" w:type="dxa"/>
          </w:tcPr>
          <w:p w14:paraId="39B9F135" w14:textId="77777777" w:rsidR="00623886" w:rsidRPr="00E67740" w:rsidRDefault="00623886">
            <w:pPr>
              <w:pStyle w:val="Bezmezer"/>
              <w:tabs>
                <w:tab w:val="left" w:pos="1843"/>
              </w:tabs>
              <w:rPr>
                <w:rFonts w:ascii="Trebuchet MS" w:hAnsi="Trebuchet MS" w:cs="Arial"/>
                <w:sz w:val="24"/>
                <w:szCs w:val="24"/>
              </w:rPr>
            </w:pPr>
          </w:p>
          <w:p w14:paraId="39B9F136" w14:textId="77777777" w:rsidR="00623886" w:rsidRPr="00E67740" w:rsidRDefault="00623886">
            <w:pPr>
              <w:pStyle w:val="Bezmezer"/>
              <w:tabs>
                <w:tab w:val="left" w:pos="1843"/>
              </w:tabs>
              <w:rPr>
                <w:rFonts w:ascii="Trebuchet MS" w:hAnsi="Trebuchet MS" w:cs="Arial"/>
                <w:sz w:val="24"/>
                <w:szCs w:val="24"/>
              </w:rPr>
            </w:pPr>
          </w:p>
          <w:p w14:paraId="39B9F137" w14:textId="77777777" w:rsidR="00623886" w:rsidRPr="00E67740" w:rsidRDefault="00623886">
            <w:pPr>
              <w:pStyle w:val="Bezmezer"/>
              <w:tabs>
                <w:tab w:val="left" w:pos="1843"/>
              </w:tabs>
              <w:rPr>
                <w:rFonts w:ascii="Trebuchet MS" w:hAnsi="Trebuchet MS" w:cs="Arial"/>
                <w:sz w:val="24"/>
                <w:szCs w:val="24"/>
              </w:rPr>
            </w:pPr>
          </w:p>
          <w:p w14:paraId="39B9F138" w14:textId="77777777" w:rsidR="00623886" w:rsidRPr="00E67740" w:rsidRDefault="00623886">
            <w:pPr>
              <w:pStyle w:val="Bezmezer"/>
              <w:tabs>
                <w:tab w:val="left" w:pos="1843"/>
              </w:tabs>
              <w:rPr>
                <w:rFonts w:ascii="Trebuchet MS" w:hAnsi="Trebuchet MS" w:cs="Arial"/>
                <w:sz w:val="24"/>
                <w:szCs w:val="24"/>
              </w:rPr>
            </w:pPr>
          </w:p>
          <w:p w14:paraId="39B9F13A" w14:textId="77777777" w:rsidR="00623886" w:rsidRPr="00E67740" w:rsidRDefault="00623886">
            <w:pPr>
              <w:pStyle w:val="Bezmezer"/>
              <w:tabs>
                <w:tab w:val="left" w:pos="1843"/>
              </w:tabs>
              <w:rPr>
                <w:rFonts w:ascii="Trebuchet MS" w:hAnsi="Trebuchet MS" w:cs="Arial"/>
                <w:sz w:val="24"/>
                <w:szCs w:val="24"/>
              </w:rPr>
            </w:pPr>
          </w:p>
          <w:p w14:paraId="39B9F13B" w14:textId="774F7B6C" w:rsidR="00623886" w:rsidRPr="00E67740" w:rsidRDefault="00DD4230">
            <w:pPr>
              <w:pStyle w:val="Bezmezer"/>
              <w:rPr>
                <w:rFonts w:ascii="Trebuchet MS" w:hAnsi="Trebuchet MS" w:cs="Arial"/>
                <w:sz w:val="24"/>
                <w:szCs w:val="24"/>
              </w:rPr>
            </w:pPr>
            <w:r w:rsidRPr="00E67740">
              <w:rPr>
                <w:rFonts w:ascii="Trebuchet MS" w:hAnsi="Trebuchet MS" w:cs="Arial"/>
                <w:sz w:val="24"/>
                <w:szCs w:val="24"/>
              </w:rPr>
              <w:t>Mgr. Miroslav Bobek</w:t>
            </w:r>
            <w:r w:rsidR="00BA383B" w:rsidRPr="00E67740">
              <w:rPr>
                <w:rFonts w:ascii="Trebuchet MS" w:hAnsi="Trebuchet MS" w:cs="Arial"/>
                <w:sz w:val="24"/>
                <w:szCs w:val="24"/>
              </w:rPr>
              <w:t>, ředitel</w:t>
            </w:r>
          </w:p>
          <w:p w14:paraId="39B9F13C" w14:textId="2AA18135" w:rsidR="00623886" w:rsidRPr="00E67740" w:rsidRDefault="00CA6303">
            <w:pPr>
              <w:pStyle w:val="Bezmezer"/>
              <w:rPr>
                <w:rFonts w:ascii="Trebuchet MS" w:hAnsi="Trebuchet MS" w:cs="Arial"/>
                <w:sz w:val="24"/>
                <w:szCs w:val="24"/>
              </w:rPr>
            </w:pPr>
            <w:r w:rsidRPr="00E67740">
              <w:rPr>
                <w:rFonts w:ascii="Trebuchet MS" w:hAnsi="Trebuchet MS" w:cs="Arial"/>
                <w:sz w:val="24"/>
                <w:szCs w:val="24"/>
              </w:rPr>
              <w:t>Zoologická zahrada hl. m. Prahy</w:t>
            </w:r>
          </w:p>
          <w:p w14:paraId="39B9F13D" w14:textId="77777777" w:rsidR="00623886" w:rsidRPr="00E67740" w:rsidRDefault="00623886">
            <w:pPr>
              <w:keepNext/>
              <w:keepLines/>
              <w:spacing w:before="1320"/>
              <w:jc w:val="left"/>
              <w:rPr>
                <w:rFonts w:ascii="Trebuchet MS" w:hAnsi="Trebuchet MS" w:cs="Times New Roman"/>
                <w:color w:val="auto"/>
                <w:sz w:val="24"/>
                <w:szCs w:val="24"/>
              </w:rPr>
            </w:pPr>
          </w:p>
        </w:tc>
        <w:tc>
          <w:tcPr>
            <w:tcW w:w="4568" w:type="dxa"/>
          </w:tcPr>
          <w:p w14:paraId="39B9F13E" w14:textId="5A53F160" w:rsidR="00623886" w:rsidRPr="00E67740" w:rsidRDefault="00BA383B">
            <w:pPr>
              <w:keepNext/>
              <w:keepLines/>
              <w:spacing w:before="1320"/>
              <w:jc w:val="left"/>
              <w:rPr>
                <w:rFonts w:ascii="Trebuchet MS" w:hAnsi="Trebuchet MS" w:cs="Times New Roman"/>
                <w:color w:val="auto"/>
                <w:sz w:val="24"/>
                <w:szCs w:val="24"/>
              </w:rPr>
            </w:pPr>
            <w:r w:rsidRPr="00E67740">
              <w:rPr>
                <w:rFonts w:ascii="Trebuchet MS" w:eastAsia="Times New Roman" w:hAnsi="Trebuchet MS" w:cs="Times New Roman"/>
                <w:color w:val="auto"/>
                <w:sz w:val="24"/>
                <w:szCs w:val="24"/>
                <w:lang w:eastAsia="cs-CZ"/>
              </w:rPr>
              <w:t xml:space="preserve">JUDr. Michal </w:t>
            </w:r>
            <w:proofErr w:type="spellStart"/>
            <w:r w:rsidRPr="00E67740">
              <w:rPr>
                <w:rFonts w:ascii="Trebuchet MS" w:eastAsia="Times New Roman" w:hAnsi="Trebuchet MS" w:cs="Times New Roman"/>
                <w:color w:val="auto"/>
                <w:sz w:val="24"/>
                <w:szCs w:val="24"/>
                <w:lang w:eastAsia="cs-CZ"/>
              </w:rPr>
              <w:t>Morawski</w:t>
            </w:r>
            <w:proofErr w:type="spellEnd"/>
            <w:r w:rsidRPr="00E67740">
              <w:rPr>
                <w:rFonts w:ascii="Trebuchet MS" w:eastAsia="Times New Roman" w:hAnsi="Trebuchet MS" w:cs="Times New Roman"/>
                <w:color w:val="auto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127FDC" w:rsidRPr="00E67740">
              <w:rPr>
                <w:rFonts w:ascii="Trebuchet MS" w:eastAsia="Times New Roman" w:hAnsi="Trebuchet MS" w:cs="Times New Roman"/>
                <w:color w:val="auto"/>
                <w:sz w:val="24"/>
                <w:szCs w:val="24"/>
                <w:lang w:eastAsia="cs-CZ"/>
              </w:rPr>
              <w:t>jednatel a</w:t>
            </w:r>
            <w:r w:rsidRPr="00E67740">
              <w:rPr>
                <w:rFonts w:ascii="Trebuchet MS" w:eastAsia="Times New Roman" w:hAnsi="Trebuchet MS" w:cs="Times New Roman"/>
                <w:color w:val="auto"/>
                <w:sz w:val="24"/>
                <w:szCs w:val="24"/>
                <w:lang w:eastAsia="cs-CZ"/>
              </w:rPr>
              <w:t xml:space="preserve">      Advokátní</w:t>
            </w:r>
            <w:proofErr w:type="gramEnd"/>
            <w:r w:rsidRPr="00E67740">
              <w:rPr>
                <w:rFonts w:ascii="Trebuchet MS" w:eastAsia="Times New Roman" w:hAnsi="Trebuchet MS" w:cs="Times New Roman"/>
                <w:color w:val="auto"/>
                <w:sz w:val="24"/>
                <w:szCs w:val="24"/>
                <w:lang w:eastAsia="cs-CZ"/>
              </w:rPr>
              <w:t xml:space="preserve"> kancelář Kříž a partneři </w:t>
            </w:r>
            <w:proofErr w:type="spellStart"/>
            <w:r w:rsidRPr="00E67740">
              <w:rPr>
                <w:rFonts w:ascii="Trebuchet MS" w:eastAsia="Times New Roman" w:hAnsi="Trebuchet MS" w:cs="Times New Roman"/>
                <w:color w:val="auto"/>
                <w:sz w:val="24"/>
                <w:szCs w:val="24"/>
                <w:lang w:eastAsia="cs-CZ"/>
              </w:rPr>
              <w:t>s.r.o</w:t>
            </w:r>
            <w:proofErr w:type="spellEnd"/>
          </w:p>
          <w:p w14:paraId="39B9F13F" w14:textId="77777777" w:rsidR="00623886" w:rsidRPr="00E67740" w:rsidRDefault="00623886">
            <w:pPr>
              <w:keepNext/>
              <w:keepLines/>
              <w:jc w:val="left"/>
              <w:rPr>
                <w:rFonts w:ascii="Trebuchet MS" w:hAnsi="Trebuchet MS" w:cs="Times New Roman"/>
                <w:color w:val="auto"/>
                <w:sz w:val="24"/>
                <w:szCs w:val="24"/>
              </w:rPr>
            </w:pPr>
          </w:p>
        </w:tc>
      </w:tr>
    </w:tbl>
    <w:p w14:paraId="39B9F141" w14:textId="77777777" w:rsidR="00623886" w:rsidRPr="00C80620" w:rsidRDefault="00623886">
      <w:pPr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Cs w:val="20"/>
          <w:lang w:eastAsia="cs-CZ"/>
        </w:rPr>
      </w:pPr>
    </w:p>
    <w:p w14:paraId="39B9F146" w14:textId="6DDC52CB" w:rsidR="00623886" w:rsidRPr="00C80620" w:rsidRDefault="00623886">
      <w:pPr>
        <w:spacing w:before="0" w:after="0" w:line="240" w:lineRule="auto"/>
        <w:jc w:val="left"/>
        <w:rPr>
          <w:rFonts w:ascii="Trebuchet MS" w:eastAsia="Times New Roman" w:hAnsi="Trebuchet MS" w:cs="Times New Roman"/>
          <w:color w:val="auto"/>
          <w:szCs w:val="20"/>
          <w:lang w:eastAsia="cs-CZ"/>
        </w:rPr>
      </w:pPr>
    </w:p>
    <w:sectPr w:rsidR="00623886" w:rsidRPr="00C80620">
      <w:footerReference w:type="default" r:id="rId7"/>
      <w:headerReference w:type="first" r:id="rId8"/>
      <w:footerReference w:type="first" r:id="rId9"/>
      <w:pgSz w:w="11906" w:h="16838" w:code="9"/>
      <w:pgMar w:top="1258" w:right="1418" w:bottom="1701" w:left="1418" w:header="426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8FB0" w14:textId="77777777" w:rsidR="00432A64" w:rsidRDefault="00432A64">
      <w:r>
        <w:separator/>
      </w:r>
    </w:p>
  </w:endnote>
  <w:endnote w:type="continuationSeparator" w:id="0">
    <w:p w14:paraId="7263E345" w14:textId="77777777" w:rsidR="00432A64" w:rsidRDefault="0043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F186" w14:textId="126CA84C" w:rsidR="00623886" w:rsidRDefault="00BA383B">
    <w:pPr>
      <w:pStyle w:val="Zpat"/>
      <w:jc w:val="center"/>
      <w:rPr>
        <w:rFonts w:ascii="Trebuchet MS" w:hAnsi="Trebuchet MS"/>
        <w:color w:val="auto"/>
      </w:rPr>
    </w:pPr>
    <w:r>
      <w:rPr>
        <w:rFonts w:ascii="Trebuchet MS" w:hAnsi="Trebuchet MS"/>
        <w:color w:val="auto"/>
      </w:rPr>
      <w:t xml:space="preserve">Strana </w:t>
    </w:r>
    <w:r>
      <w:rPr>
        <w:rFonts w:ascii="Trebuchet MS" w:hAnsi="Trebuchet MS"/>
        <w:color w:val="auto"/>
      </w:rPr>
      <w:fldChar w:fldCharType="begin"/>
    </w:r>
    <w:r>
      <w:rPr>
        <w:rFonts w:ascii="Trebuchet MS" w:hAnsi="Trebuchet MS"/>
        <w:color w:val="auto"/>
      </w:rPr>
      <w:instrText xml:space="preserve"> PAGE </w:instrText>
    </w:r>
    <w:r>
      <w:rPr>
        <w:rFonts w:ascii="Trebuchet MS" w:hAnsi="Trebuchet MS"/>
        <w:color w:val="auto"/>
      </w:rPr>
      <w:fldChar w:fldCharType="separate"/>
    </w:r>
    <w:r w:rsidR="0063136A">
      <w:rPr>
        <w:rFonts w:ascii="Trebuchet MS" w:hAnsi="Trebuchet MS"/>
        <w:noProof/>
        <w:color w:val="auto"/>
      </w:rPr>
      <w:t>2</w:t>
    </w:r>
    <w:r>
      <w:rPr>
        <w:rFonts w:ascii="Trebuchet MS" w:hAnsi="Trebuchet MS"/>
        <w:color w:val="auto"/>
      </w:rPr>
      <w:fldChar w:fldCharType="end"/>
    </w:r>
    <w:r>
      <w:rPr>
        <w:rFonts w:ascii="Trebuchet MS" w:hAnsi="Trebuchet MS"/>
        <w:color w:val="auto"/>
      </w:rPr>
      <w:t xml:space="preserve"> (celkem </w:t>
    </w:r>
    <w:r>
      <w:rPr>
        <w:rFonts w:ascii="Trebuchet MS" w:hAnsi="Trebuchet MS"/>
        <w:color w:val="auto"/>
      </w:rPr>
      <w:fldChar w:fldCharType="begin"/>
    </w:r>
    <w:r>
      <w:rPr>
        <w:rFonts w:ascii="Trebuchet MS" w:hAnsi="Trebuchet MS"/>
        <w:color w:val="auto"/>
      </w:rPr>
      <w:instrText xml:space="preserve"> NUMPAGES </w:instrText>
    </w:r>
    <w:r>
      <w:rPr>
        <w:rFonts w:ascii="Trebuchet MS" w:hAnsi="Trebuchet MS"/>
        <w:color w:val="auto"/>
      </w:rPr>
      <w:fldChar w:fldCharType="separate"/>
    </w:r>
    <w:r w:rsidR="0063136A">
      <w:rPr>
        <w:rFonts w:ascii="Trebuchet MS" w:hAnsi="Trebuchet MS"/>
        <w:noProof/>
        <w:color w:val="auto"/>
      </w:rPr>
      <w:t>2</w:t>
    </w:r>
    <w:r>
      <w:rPr>
        <w:rFonts w:ascii="Trebuchet MS" w:hAnsi="Trebuchet MS"/>
        <w:noProof/>
        <w:color w:val="auto"/>
      </w:rPr>
      <w:fldChar w:fldCharType="end"/>
    </w:r>
    <w:r>
      <w:rPr>
        <w:rFonts w:ascii="Trebuchet MS" w:hAnsi="Trebuchet MS"/>
        <w:color w:val="auto"/>
      </w:rPr>
      <w:t>)</w:t>
    </w:r>
  </w:p>
  <w:p w14:paraId="39B9F187" w14:textId="77777777" w:rsidR="00623886" w:rsidRDefault="00623886">
    <w:pPr>
      <w:pStyle w:val="Zpat"/>
      <w:jc w:val="center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F189" w14:textId="77777777" w:rsidR="00623886" w:rsidRDefault="00BA383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9B9F18C" wp14:editId="39B9F18D">
          <wp:simplePos x="0" y="0"/>
          <wp:positionH relativeFrom="column">
            <wp:posOffset>-635</wp:posOffset>
          </wp:positionH>
          <wp:positionV relativeFrom="paragraph">
            <wp:posOffset>-788848</wp:posOffset>
          </wp:positionV>
          <wp:extent cx="5760000" cy="864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KKP_papir-A4-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A3D1F" w14:textId="77777777" w:rsidR="00432A64" w:rsidRDefault="00432A64">
      <w:r>
        <w:separator/>
      </w:r>
    </w:p>
  </w:footnote>
  <w:footnote w:type="continuationSeparator" w:id="0">
    <w:p w14:paraId="7538EEE0" w14:textId="77777777" w:rsidR="00432A64" w:rsidRDefault="0043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F188" w14:textId="31873A66" w:rsidR="00623886" w:rsidRDefault="00BA383B" w:rsidP="0063136A">
    <w:pPr>
      <w:pStyle w:val="Zhlav"/>
      <w:tabs>
        <w:tab w:val="clear" w:pos="4536"/>
        <w:tab w:val="center" w:pos="4820"/>
      </w:tabs>
      <w:jc w:val="right"/>
    </w:pPr>
    <w:r>
      <w:rPr>
        <w:noProof/>
        <w:lang w:eastAsia="cs-CZ"/>
      </w:rPr>
      <w:drawing>
        <wp:inline distT="0" distB="0" distL="0" distR="0" wp14:anchorId="39B9F18A" wp14:editId="39B9F18B">
          <wp:extent cx="5774400" cy="723600"/>
          <wp:effectExtent l="0" t="0" r="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KKP_papir-A4-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400" cy="7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136A">
      <w:t>453/19/ŘED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9A4"/>
    <w:multiLevelType w:val="hybridMultilevel"/>
    <w:tmpl w:val="B900EC78"/>
    <w:lvl w:ilvl="0" w:tplc="5AEA1C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264EE"/>
    <w:multiLevelType w:val="hybridMultilevel"/>
    <w:tmpl w:val="55B8ED38"/>
    <w:lvl w:ilvl="0" w:tplc="728A927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EF7"/>
    <w:multiLevelType w:val="hybridMultilevel"/>
    <w:tmpl w:val="8CC61248"/>
    <w:lvl w:ilvl="0" w:tplc="C9323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1FF"/>
    <w:multiLevelType w:val="hybridMultilevel"/>
    <w:tmpl w:val="1E201976"/>
    <w:lvl w:ilvl="0" w:tplc="8402AEE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7C5"/>
    <w:multiLevelType w:val="hybridMultilevel"/>
    <w:tmpl w:val="572ED7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E03E0B"/>
    <w:multiLevelType w:val="multilevel"/>
    <w:tmpl w:val="50E02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C0BA0"/>
    <w:multiLevelType w:val="multilevel"/>
    <w:tmpl w:val="E13099DC"/>
    <w:lvl w:ilvl="0">
      <w:start w:val="1"/>
      <w:numFmt w:val="decimal"/>
      <w:pStyle w:val="Nadpis1"/>
      <w:lvlText w:val="%1."/>
      <w:lvlJc w:val="left"/>
      <w:pPr>
        <w:tabs>
          <w:tab w:val="num" w:pos="2808"/>
        </w:tabs>
        <w:ind w:left="2411" w:firstLine="0"/>
      </w:pPr>
      <w:rPr>
        <w:rFonts w:hint="default"/>
        <w:i w:val="0"/>
      </w:rPr>
    </w:lvl>
    <w:lvl w:ilvl="1">
      <w:start w:val="1"/>
      <w:numFmt w:val="decimal"/>
      <w:pStyle w:val="Nadpis2"/>
      <w:lvlText w:val="7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3535C2"/>
    <w:multiLevelType w:val="hybridMultilevel"/>
    <w:tmpl w:val="A36611AE"/>
    <w:lvl w:ilvl="0" w:tplc="8CFC4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D750A4"/>
    <w:multiLevelType w:val="hybridMultilevel"/>
    <w:tmpl w:val="3C6C5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26AB"/>
    <w:multiLevelType w:val="hybridMultilevel"/>
    <w:tmpl w:val="6A663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4DF6"/>
    <w:multiLevelType w:val="multilevel"/>
    <w:tmpl w:val="4A925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7A1C53"/>
    <w:multiLevelType w:val="hybridMultilevel"/>
    <w:tmpl w:val="3C6C5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F6FA7"/>
    <w:multiLevelType w:val="hybridMultilevel"/>
    <w:tmpl w:val="F4A4B7B2"/>
    <w:lvl w:ilvl="0" w:tplc="599048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708F0"/>
    <w:multiLevelType w:val="hybridMultilevel"/>
    <w:tmpl w:val="3C6C5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07C57"/>
    <w:multiLevelType w:val="hybridMultilevel"/>
    <w:tmpl w:val="EB5263DE"/>
    <w:lvl w:ilvl="0" w:tplc="BE82F7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1524AB"/>
    <w:multiLevelType w:val="hybridMultilevel"/>
    <w:tmpl w:val="F42A9CF4"/>
    <w:lvl w:ilvl="0" w:tplc="1F101AC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F5F05"/>
    <w:multiLevelType w:val="hybridMultilevel"/>
    <w:tmpl w:val="230CD9AA"/>
    <w:lvl w:ilvl="0" w:tplc="C85E76FE">
      <w:start w:val="1"/>
      <w:numFmt w:val="decimal"/>
      <w:lvlText w:val="8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0937AE"/>
    <w:multiLevelType w:val="multilevel"/>
    <w:tmpl w:val="B3B01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41755C7F"/>
    <w:multiLevelType w:val="hybridMultilevel"/>
    <w:tmpl w:val="4934CEE8"/>
    <w:lvl w:ilvl="0" w:tplc="18C4947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B44FB"/>
    <w:multiLevelType w:val="hybridMultilevel"/>
    <w:tmpl w:val="878ECD96"/>
    <w:lvl w:ilvl="0" w:tplc="8A22BE3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34781"/>
    <w:multiLevelType w:val="hybridMultilevel"/>
    <w:tmpl w:val="881E730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11110"/>
    <w:multiLevelType w:val="hybridMultilevel"/>
    <w:tmpl w:val="ADA63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D077B"/>
    <w:multiLevelType w:val="hybridMultilevel"/>
    <w:tmpl w:val="D3982C9E"/>
    <w:lvl w:ilvl="0" w:tplc="867EFC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F585154"/>
    <w:multiLevelType w:val="hybridMultilevel"/>
    <w:tmpl w:val="41B2A7C8"/>
    <w:lvl w:ilvl="0" w:tplc="F3D25D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C3B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033D1C"/>
    <w:multiLevelType w:val="multilevel"/>
    <w:tmpl w:val="5B2AC8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12"/>
  </w:num>
  <w:num w:numId="6">
    <w:abstractNumId w:val="23"/>
  </w:num>
  <w:num w:numId="7">
    <w:abstractNumId w:val="19"/>
  </w:num>
  <w:num w:numId="8">
    <w:abstractNumId w:val="15"/>
  </w:num>
  <w:num w:numId="9">
    <w:abstractNumId w:val="1"/>
  </w:num>
  <w:num w:numId="10">
    <w:abstractNumId w:val="3"/>
  </w:num>
  <w:num w:numId="11">
    <w:abstractNumId w:val="16"/>
  </w:num>
  <w:num w:numId="12">
    <w:abstractNumId w:val="18"/>
  </w:num>
  <w:num w:numId="13">
    <w:abstractNumId w:val="14"/>
  </w:num>
  <w:num w:numId="14">
    <w:abstractNumId w:val="7"/>
  </w:num>
  <w:num w:numId="15">
    <w:abstractNumId w:val="22"/>
  </w:num>
  <w:num w:numId="16">
    <w:abstractNumId w:val="20"/>
  </w:num>
  <w:num w:numId="17">
    <w:abstractNumId w:val="4"/>
  </w:num>
  <w:num w:numId="18">
    <w:abstractNumId w:val="2"/>
  </w:num>
  <w:num w:numId="19">
    <w:abstractNumId w:val="6"/>
  </w:num>
  <w:num w:numId="20">
    <w:abstractNumId w:val="0"/>
  </w:num>
  <w:num w:numId="21">
    <w:abstractNumId w:val="6"/>
  </w:num>
  <w:num w:numId="22">
    <w:abstractNumId w:val="10"/>
  </w:num>
  <w:num w:numId="23">
    <w:abstractNumId w:val="6"/>
  </w:num>
  <w:num w:numId="24">
    <w:abstractNumId w:val="25"/>
  </w:num>
  <w:num w:numId="25">
    <w:abstractNumId w:val="6"/>
  </w:num>
  <w:num w:numId="26">
    <w:abstractNumId w:val="6"/>
  </w:num>
  <w:num w:numId="27">
    <w:abstractNumId w:val="17"/>
  </w:num>
  <w:num w:numId="28">
    <w:abstractNumId w:val="9"/>
  </w:num>
  <w:num w:numId="29">
    <w:abstractNumId w:val="21"/>
  </w:num>
  <w:num w:numId="30">
    <w:abstractNumId w:val="8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86"/>
    <w:rsid w:val="00046DF4"/>
    <w:rsid w:val="00080A04"/>
    <w:rsid w:val="000A21BC"/>
    <w:rsid w:val="00127FDC"/>
    <w:rsid w:val="00134FFC"/>
    <w:rsid w:val="001F30E7"/>
    <w:rsid w:val="001F7153"/>
    <w:rsid w:val="00267D19"/>
    <w:rsid w:val="00432A64"/>
    <w:rsid w:val="0046599C"/>
    <w:rsid w:val="004D7A5C"/>
    <w:rsid w:val="00513A4E"/>
    <w:rsid w:val="005612C0"/>
    <w:rsid w:val="00595D1B"/>
    <w:rsid w:val="00623886"/>
    <w:rsid w:val="0063136A"/>
    <w:rsid w:val="00665147"/>
    <w:rsid w:val="00682A9D"/>
    <w:rsid w:val="006A05BA"/>
    <w:rsid w:val="006D0A52"/>
    <w:rsid w:val="00832025"/>
    <w:rsid w:val="00A05B3A"/>
    <w:rsid w:val="00AF2C30"/>
    <w:rsid w:val="00B77470"/>
    <w:rsid w:val="00BA383B"/>
    <w:rsid w:val="00C80620"/>
    <w:rsid w:val="00CA6303"/>
    <w:rsid w:val="00CE0376"/>
    <w:rsid w:val="00CE5CE7"/>
    <w:rsid w:val="00DB1ED7"/>
    <w:rsid w:val="00DD4230"/>
    <w:rsid w:val="00DF5D5F"/>
    <w:rsid w:val="00E67740"/>
    <w:rsid w:val="00E9340D"/>
    <w:rsid w:val="00E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9F0C7"/>
  <w15:chartTrackingRefBased/>
  <w15:docId w15:val="{946187D7-0B80-40D1-9A6E-E144141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after="120" w:line="288" w:lineRule="auto"/>
      <w:jc w:val="both"/>
    </w:pPr>
    <w:rPr>
      <w:rFonts w:ascii="Arial" w:eastAsiaTheme="minorHAnsi" w:hAnsi="Arial" w:cstheme="minorBidi"/>
      <w:color w:val="000066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/>
      <w:jc w:val="center"/>
      <w:outlineLvl w:val="0"/>
    </w:pPr>
    <w:rPr>
      <w:rFonts w:eastAsiaTheme="majorEastAsia" w:cstheme="majorBidi"/>
      <w:b/>
      <w:bCs/>
      <w:i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numPr>
        <w:ilvl w:val="1"/>
        <w:numId w:val="1"/>
      </w:numPr>
      <w:spacing w:before="0" w:after="24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pPr>
      <w:keepNext/>
      <w:keepLines/>
      <w:numPr>
        <w:ilvl w:val="2"/>
        <w:numId w:val="1"/>
      </w:numPr>
      <w:spacing w:before="360" w:after="160"/>
      <w:outlineLvl w:val="2"/>
    </w:pPr>
    <w:rPr>
      <w:rFonts w:eastAsiaTheme="majorEastAsia" w:cstheme="majorBidi"/>
      <w:bCs/>
      <w:color w:val="54B6E7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36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Theme="majorEastAsia" w:hAnsi="Arial" w:cstheme="majorBidi"/>
      <w:b/>
      <w:bCs/>
      <w:i/>
      <w:color w:val="00006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Theme="majorEastAsia" w:hAnsi="Arial" w:cstheme="majorBidi"/>
      <w:bCs/>
      <w:color w:val="00006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Arial" w:eastAsiaTheme="majorEastAsia" w:hAnsi="Arial" w:cstheme="majorBidi"/>
      <w:bCs/>
      <w:color w:val="54B6E7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Arial" w:eastAsiaTheme="majorEastAsia" w:hAnsi="Arial" w:cstheme="majorBidi"/>
      <w:b/>
      <w:bCs/>
      <w:iCs/>
      <w:color w:val="000066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Arial" w:eastAsiaTheme="majorEastAsia" w:hAnsi="Arial" w:cstheme="majorBidi"/>
      <w:b/>
      <w:color w:val="000066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Theme="majorEastAsia" w:hAnsi="Arial" w:cstheme="majorBidi"/>
      <w:b/>
      <w:iCs/>
      <w:color w:val="000066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pPr>
      <w:ind w:left="709" w:hanging="709"/>
    </w:pPr>
  </w:style>
  <w:style w:type="character" w:customStyle="1" w:styleId="Zkladntextodsazen3Char">
    <w:name w:val="Základní text odsazený 3 Char"/>
    <w:basedOn w:val="Standardnpsmoodstavce"/>
    <w:link w:val="Zkladntextodsazen3"/>
    <w:rPr>
      <w:rFonts w:ascii="Arial" w:eastAsiaTheme="minorHAnsi" w:hAnsi="Arial" w:cstheme="minorBidi"/>
      <w:color w:val="000066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spacing w:after="240"/>
      <w:contextualSpacing/>
    </w:pPr>
  </w:style>
  <w:style w:type="paragraph" w:customStyle="1" w:styleId="vodnstrana">
    <w:name w:val="úvodní strana"/>
    <w:basedOn w:val="Normln"/>
    <w:pPr>
      <w:spacing w:before="0" w:after="0" w:line="240" w:lineRule="auto"/>
      <w:jc w:val="center"/>
    </w:pPr>
    <w:rPr>
      <w:rFonts w:eastAsia="Times New Roman" w:cs="Times New Roman"/>
      <w:b/>
      <w:caps/>
      <w:color w:val="auto"/>
      <w:sz w:val="36"/>
      <w:szCs w:val="36"/>
      <w:lang w:eastAsia="cs-CZ"/>
    </w:rPr>
  </w:style>
  <w:style w:type="paragraph" w:customStyle="1" w:styleId="TabulkazhlavCZ">
    <w:name w:val="Tabulka záhlaví CZ"/>
    <w:basedOn w:val="Normln"/>
    <w:next w:val="TabulkazhlavEN"/>
    <w:pPr>
      <w:spacing w:before="0" w:after="0" w:line="240" w:lineRule="auto"/>
      <w:jc w:val="left"/>
    </w:pPr>
    <w:rPr>
      <w:rFonts w:eastAsia="Times New Roman" w:cs="Times New Roman"/>
      <w:b/>
      <w:bCs/>
      <w:color w:val="auto"/>
      <w:sz w:val="16"/>
      <w:szCs w:val="24"/>
      <w:lang w:eastAsia="cs-CZ"/>
    </w:rPr>
  </w:style>
  <w:style w:type="paragraph" w:customStyle="1" w:styleId="TabulkazhlavEN">
    <w:name w:val="Tabulka záhlaví EN"/>
    <w:basedOn w:val="Normln"/>
    <w:next w:val="TabulkazhlavCZ"/>
    <w:link w:val="TabulkazhlavENChar"/>
    <w:pPr>
      <w:spacing w:before="0" w:after="0" w:line="240" w:lineRule="auto"/>
      <w:jc w:val="left"/>
    </w:pPr>
    <w:rPr>
      <w:rFonts w:eastAsia="Times New Roman" w:cs="Times New Roman"/>
      <w:i/>
      <w:iCs/>
      <w:color w:val="auto"/>
      <w:sz w:val="16"/>
      <w:szCs w:val="18"/>
      <w:lang w:val="en-US" w:eastAsia="cs-CZ"/>
    </w:rPr>
  </w:style>
  <w:style w:type="character" w:customStyle="1" w:styleId="TabulkazhlavENChar">
    <w:name w:val="Tabulka záhlaví EN Char"/>
    <w:link w:val="TabulkazhlavEN"/>
    <w:rPr>
      <w:rFonts w:ascii="Arial" w:hAnsi="Arial"/>
      <w:i/>
      <w:iCs/>
      <w:sz w:val="16"/>
      <w:szCs w:val="18"/>
      <w:lang w:val="en-US"/>
    </w:rPr>
  </w:style>
  <w:style w:type="paragraph" w:customStyle="1" w:styleId="Normlntun">
    <w:name w:val="Normální tučné"/>
    <w:basedOn w:val="Normln"/>
    <w:pPr>
      <w:spacing w:before="0" w:after="0" w:line="240" w:lineRule="auto"/>
      <w:jc w:val="left"/>
    </w:pPr>
    <w:rPr>
      <w:rFonts w:eastAsia="Times New Roman" w:cs="Times New Roman"/>
      <w:b/>
      <w:color w:val="auto"/>
      <w:szCs w:val="24"/>
      <w:lang w:eastAsia="cs-CZ"/>
    </w:rPr>
  </w:style>
  <w:style w:type="paragraph" w:customStyle="1" w:styleId="BodyText21">
    <w:name w:val="Body Text 21"/>
    <w:basedOn w:val="Normln"/>
    <w:pPr>
      <w:widowControl w:val="0"/>
      <w:suppressAutoHyphens/>
      <w:spacing w:before="0" w:after="0" w:line="240" w:lineRule="auto"/>
    </w:pPr>
    <w:rPr>
      <w:rFonts w:ascii="Times New Roman" w:eastAsia="Times New Roman" w:hAnsi="Times New Roman" w:cs="Times New Roman"/>
      <w:color w:val="000000"/>
      <w:sz w:val="22"/>
      <w:lang w:eastAsia="cs-CZ"/>
    </w:rPr>
  </w:style>
  <w:style w:type="paragraph" w:customStyle="1" w:styleId="Znaka">
    <w:name w:val="Značka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unhideWhenUsed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Arial" w:eastAsiaTheme="minorHAnsi" w:hAnsi="Arial" w:cstheme="minorBidi"/>
      <w:color w:val="000066"/>
      <w:szCs w:val="22"/>
      <w:lang w:eastAsia="en-US"/>
    </w:rPr>
  </w:style>
  <w:style w:type="paragraph" w:customStyle="1" w:styleId="ListParagraph1">
    <w:name w:val="List Paragraph1"/>
    <w:basedOn w:val="Normln"/>
    <w:uiPriority w:val="99"/>
    <w:pPr>
      <w:spacing w:before="200" w:after="200" w:line="276" w:lineRule="auto"/>
      <w:ind w:left="708"/>
      <w:jc w:val="left"/>
    </w:pPr>
    <w:rPr>
      <w:rFonts w:ascii="Calibri" w:eastAsia="Times New Roman" w:hAnsi="Calibri" w:cs="Times New Roman"/>
      <w:color w:val="auto"/>
      <w:szCs w:val="20"/>
      <w:lang w:val="en-US" w:bidi="en-US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eastAsiaTheme="minorHAnsi" w:hAnsi="Arial" w:cstheme="minorBidi"/>
      <w:color w:val="000066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pPr>
      <w:spacing w:line="240" w:lineRule="auto"/>
    </w:pPr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rPr>
      <w:rFonts w:ascii="Arial" w:eastAsiaTheme="minorHAnsi" w:hAnsi="Arial" w:cstheme="minorBidi"/>
      <w:b/>
      <w:bCs/>
      <w:color w:val="000066"/>
      <w:szCs w:val="22"/>
      <w:lang w:eastAsia="en-US"/>
    </w:rPr>
  </w:style>
  <w:style w:type="paragraph" w:styleId="Zkladntext">
    <w:name w:val="Body Text"/>
    <w:basedOn w:val="Normln"/>
    <w:link w:val="ZkladntextChar"/>
  </w:style>
  <w:style w:type="character" w:customStyle="1" w:styleId="ZkladntextChar">
    <w:name w:val="Základní text Char"/>
    <w:basedOn w:val="Standardnpsmoodstavce"/>
    <w:link w:val="Zkladntext"/>
    <w:rPr>
      <w:rFonts w:ascii="Arial" w:eastAsiaTheme="minorHAnsi" w:hAnsi="Arial" w:cstheme="minorBidi"/>
      <w:color w:val="000066"/>
      <w:szCs w:val="22"/>
      <w:lang w:eastAsia="en-US"/>
    </w:rPr>
  </w:style>
  <w:style w:type="paragraph" w:styleId="Bezmezer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AK-KP - hlavička dopis</vt:lpstr>
    </vt:vector>
  </TitlesOfParts>
  <Company>AK Kříž a partneři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AK-KP - hlavička dopis</dc:title>
  <dc:subject/>
  <dc:creator>Morawski Michal</dc:creator>
  <cp:keywords>AK-KP</cp:keywords>
  <cp:lastModifiedBy>Šatanová Alena</cp:lastModifiedBy>
  <cp:revision>3</cp:revision>
  <cp:lastPrinted>2017-03-08T11:42:00Z</cp:lastPrinted>
  <dcterms:created xsi:type="dcterms:W3CDTF">2023-10-12T14:25:00Z</dcterms:created>
  <dcterms:modified xsi:type="dcterms:W3CDTF">2023-10-12T14:28:00Z</dcterms:modified>
</cp:coreProperties>
</file>