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A558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3FA2DB57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65C55F30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FE1A0B5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v souladu s ust. § 2079 a násl. zákona č. 89/2012 Sb., občanský zákoník</w:t>
      </w:r>
    </w:p>
    <w:p w14:paraId="6DDF2BA6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</w:p>
    <w:p w14:paraId="259A6EB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30968CF2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1AA9DC4F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14939362" w14:textId="3DBC6028" w:rsidR="009D3AA4" w:rsidRPr="0096008C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7C89C4AE" w14:textId="1BBFA4CF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96008C">
        <w:rPr>
          <w:sz w:val="22"/>
          <w:szCs w:val="22"/>
        </w:rPr>
        <w:tab/>
      </w:r>
      <w:r w:rsidR="0096008C">
        <w:rPr>
          <w:sz w:val="22"/>
          <w:szCs w:val="22"/>
        </w:rPr>
        <w:tab/>
      </w:r>
      <w:r w:rsidR="0096008C">
        <w:rPr>
          <w:sz w:val="22"/>
          <w:szCs w:val="22"/>
        </w:rPr>
        <w:tab/>
        <w:t>Ústavní</w:t>
      </w:r>
      <w:r w:rsidR="00637534">
        <w:rPr>
          <w:sz w:val="22"/>
          <w:szCs w:val="22"/>
        </w:rPr>
        <w:t xml:space="preserve"> 341</w:t>
      </w:r>
      <w:r w:rsidRPr="007D54F6">
        <w:rPr>
          <w:sz w:val="22"/>
          <w:szCs w:val="22"/>
        </w:rPr>
        <w:t>, 334 41 Dobřany</w:t>
      </w:r>
    </w:p>
    <w:p w14:paraId="4C4B47C0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7F0C6EA2" w14:textId="283FFBE6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="00AA6F9D">
        <w:rPr>
          <w:sz w:val="22"/>
          <w:szCs w:val="22"/>
        </w:rPr>
        <w:t>…………..</w:t>
      </w:r>
      <w:r w:rsidRPr="007D54F6">
        <w:rPr>
          <w:sz w:val="22"/>
          <w:szCs w:val="22"/>
        </w:rPr>
        <w:t xml:space="preserve"> ředitel</w:t>
      </w:r>
    </w:p>
    <w:p w14:paraId="1AFD2D8C" w14:textId="6E4F1E55" w:rsidR="009D3AA4" w:rsidRPr="00A03C83" w:rsidRDefault="009D3AA4" w:rsidP="009D3AA4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AA6F9D">
        <w:rPr>
          <w:sz w:val="22"/>
          <w:szCs w:val="22"/>
        </w:rPr>
        <w:t>……………..</w:t>
      </w:r>
    </w:p>
    <w:p w14:paraId="7DC90E86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253F3380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04A7830E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295B637D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32047D1D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57225D35" w14:textId="7EC1ACAE" w:rsidR="009D3AA4" w:rsidRPr="007D54F6" w:rsidRDefault="007426DC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AJAX CZ s.r.o.</w:t>
      </w:r>
    </w:p>
    <w:p w14:paraId="5C5EAFF7" w14:textId="56E336A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426DC">
        <w:rPr>
          <w:rFonts w:ascii="Times New Roman" w:hAnsi="Times New Roman"/>
          <w:b w:val="0"/>
          <w:sz w:val="22"/>
          <w:szCs w:val="22"/>
        </w:rPr>
        <w:t>28. října 9, 264 01 Sedlčany</w:t>
      </w:r>
    </w:p>
    <w:p w14:paraId="37917E48" w14:textId="2409992A" w:rsidR="009D3AA4" w:rsidRPr="007D54F6" w:rsidRDefault="009D3AA4" w:rsidP="007426DC">
      <w:pPr>
        <w:pStyle w:val="Nadpis"/>
        <w:spacing w:before="60"/>
        <w:ind w:left="2832" w:hanging="2832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7426DC"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7426DC">
        <w:rPr>
          <w:rFonts w:ascii="Times New Roman" w:hAnsi="Times New Roman"/>
          <w:b w:val="0"/>
          <w:sz w:val="22"/>
          <w:szCs w:val="22"/>
        </w:rPr>
        <w:t xml:space="preserve"> Praze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oddíl </w:t>
      </w:r>
      <w:r w:rsidR="007426DC">
        <w:rPr>
          <w:rFonts w:ascii="Times New Roman" w:hAnsi="Times New Roman"/>
          <w:b w:val="0"/>
          <w:sz w:val="22"/>
          <w:szCs w:val="22"/>
        </w:rPr>
        <w:t>C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, vložka </w:t>
      </w:r>
      <w:r w:rsidR="007426DC">
        <w:rPr>
          <w:rFonts w:ascii="Times New Roman" w:hAnsi="Times New Roman"/>
          <w:b w:val="0"/>
          <w:sz w:val="22"/>
          <w:szCs w:val="22"/>
        </w:rPr>
        <w:t>157331</w:t>
      </w:r>
    </w:p>
    <w:p w14:paraId="63A66B0B" w14:textId="5196A899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426DC">
        <w:rPr>
          <w:rFonts w:ascii="Times New Roman" w:hAnsi="Times New Roman"/>
          <w:b w:val="0"/>
          <w:sz w:val="22"/>
          <w:szCs w:val="22"/>
        </w:rPr>
        <w:t>28977653</w:t>
      </w:r>
    </w:p>
    <w:p w14:paraId="02656B81" w14:textId="1C70B25D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7426DC">
        <w:rPr>
          <w:rFonts w:ascii="Times New Roman" w:hAnsi="Times New Roman"/>
          <w:b w:val="0"/>
          <w:sz w:val="22"/>
          <w:szCs w:val="22"/>
        </w:rPr>
        <w:t>CZ28977653</w:t>
      </w:r>
    </w:p>
    <w:p w14:paraId="07D9D390" w14:textId="246E8CC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A6F9D">
        <w:rPr>
          <w:rFonts w:ascii="Times New Roman" w:hAnsi="Times New Roman"/>
          <w:b w:val="0"/>
          <w:sz w:val="22"/>
          <w:szCs w:val="22"/>
        </w:rPr>
        <w:t>…………..</w:t>
      </w:r>
      <w:r w:rsidR="007426DC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4A95E86C" w14:textId="25A5FDDC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AA6F9D">
        <w:rPr>
          <w:rFonts w:ascii="Times New Roman" w:hAnsi="Times New Roman"/>
          <w:b w:val="0"/>
          <w:sz w:val="22"/>
          <w:szCs w:val="22"/>
        </w:rPr>
        <w:t>………………</w:t>
      </w:r>
    </w:p>
    <w:p w14:paraId="74024F0A" w14:textId="77777777" w:rsidR="009D3AA4" w:rsidRPr="007D54F6" w:rsidRDefault="009D3AA4" w:rsidP="009D3AA4">
      <w:pPr>
        <w:rPr>
          <w:sz w:val="22"/>
          <w:szCs w:val="22"/>
        </w:rPr>
      </w:pPr>
    </w:p>
    <w:p w14:paraId="179F1F0F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4E772FA1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D6B21A2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21F61E24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79EF2032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65B30530" w14:textId="77777777" w:rsidR="009D7E61" w:rsidRDefault="009D7E61"/>
    <w:p w14:paraId="1FDAF95A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Preambule</w:t>
      </w:r>
    </w:p>
    <w:p w14:paraId="2E9CAF4A" w14:textId="77777777" w:rsidR="009D3AA4" w:rsidRDefault="009D3AA4" w:rsidP="00583CC5">
      <w:pPr>
        <w:pStyle w:val="Odstavecseseznamem"/>
        <w:spacing w:after="60"/>
        <w:ind w:left="567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malého rozsahu na dodávky s názvem </w:t>
      </w:r>
      <w:r w:rsidRPr="009C1904">
        <w:rPr>
          <w:b/>
          <w:sz w:val="22"/>
          <w:szCs w:val="22"/>
          <w:u w:val="single"/>
        </w:rPr>
        <w:t>„</w:t>
      </w:r>
      <w:r w:rsidR="00637534">
        <w:rPr>
          <w:b/>
          <w:sz w:val="22"/>
          <w:szCs w:val="22"/>
          <w:u w:val="single"/>
        </w:rPr>
        <w:t>Kovová křesílka</w:t>
      </w:r>
      <w:r>
        <w:rPr>
          <w:b/>
          <w:sz w:val="22"/>
          <w:szCs w:val="22"/>
          <w:u w:val="single"/>
        </w:rPr>
        <w:t>“</w:t>
      </w:r>
      <w:r>
        <w:rPr>
          <w:sz w:val="22"/>
          <w:szCs w:val="22"/>
        </w:rPr>
        <w:t xml:space="preserve"> </w:t>
      </w:r>
      <w:r w:rsidRPr="007D54F6">
        <w:rPr>
          <w:sz w:val="22"/>
          <w:szCs w:val="22"/>
        </w:rPr>
        <w:t>(ID veřejné zakázky na elektronickém tržišti Te</w:t>
      </w:r>
      <w:r>
        <w:rPr>
          <w:sz w:val="22"/>
          <w:szCs w:val="22"/>
        </w:rPr>
        <w:t>ndermarket: T004/23V/</w:t>
      </w:r>
      <w:r w:rsidR="00637534">
        <w:rPr>
          <w:sz w:val="22"/>
          <w:szCs w:val="22"/>
        </w:rPr>
        <w:t>00002138</w:t>
      </w:r>
      <w:r w:rsidRPr="007D54F6">
        <w:rPr>
          <w:sz w:val="22"/>
          <w:szCs w:val="22"/>
        </w:rPr>
        <w:t>), neboť nabídka dodavatele byla vyhodnocena jako nejvhodnější.</w:t>
      </w:r>
    </w:p>
    <w:p w14:paraId="4BFD6932" w14:textId="77777777" w:rsidR="009D3AA4" w:rsidRPr="009D3AA4" w:rsidRDefault="009D3AA4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3B98FA9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Předmět plnění</w:t>
      </w:r>
    </w:p>
    <w:p w14:paraId="10C920D6" w14:textId="77777777" w:rsidR="009D3AA4" w:rsidRPr="0051442C" w:rsidRDefault="009D3AA4" w:rsidP="00077221">
      <w:pPr>
        <w:pStyle w:val="Odstavecseseznamem"/>
        <w:numPr>
          <w:ilvl w:val="0"/>
          <w:numId w:val="22"/>
        </w:numPr>
        <w:autoSpaceDE w:val="0"/>
        <w:autoSpaceDN w:val="0"/>
        <w:jc w:val="both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vč. nabídky prodávajícího coby vítězného uchazeče -  </w:t>
      </w:r>
      <w:r>
        <w:rPr>
          <w:b/>
          <w:sz w:val="22"/>
          <w:szCs w:val="22"/>
        </w:rPr>
        <w:t>n</w:t>
      </w:r>
      <w:r w:rsidRPr="007D54F6">
        <w:rPr>
          <w:b/>
          <w:sz w:val="22"/>
          <w:szCs w:val="22"/>
        </w:rPr>
        <w:t xml:space="preserve">ákup </w:t>
      </w:r>
      <w:r w:rsidR="00637534">
        <w:rPr>
          <w:b/>
          <w:sz w:val="22"/>
          <w:szCs w:val="22"/>
        </w:rPr>
        <w:t>19 ks kovových koženkových křesílek</w:t>
      </w:r>
      <w:r w:rsidRPr="0051442C">
        <w:rPr>
          <w:b/>
          <w:sz w:val="22"/>
          <w:szCs w:val="22"/>
        </w:rPr>
        <w:t xml:space="preserve">, </w:t>
      </w:r>
      <w:r w:rsidRPr="00EE0C73">
        <w:rPr>
          <w:sz w:val="22"/>
          <w:szCs w:val="22"/>
        </w:rPr>
        <w:t>vč. dopravy, vykládky na místě určení, zaškolení zaměstnanců Zadavatele k obsluze, dodání návodu k užívání vč. technického popisu a dalších dokumentů – v českém jazyce (protokol o shodě, záruční list, atd.) nejdéle do 1 měsíce od uzavření smlouvy do sídla kupujícího.</w:t>
      </w:r>
      <w:r w:rsidRPr="0051442C">
        <w:rPr>
          <w:b/>
          <w:sz w:val="22"/>
          <w:szCs w:val="22"/>
        </w:rPr>
        <w:t xml:space="preserve"> </w:t>
      </w:r>
    </w:p>
    <w:p w14:paraId="2B82771C" w14:textId="77777777" w:rsidR="009D3AA4" w:rsidRPr="007D54F6" w:rsidRDefault="009D3AA4" w:rsidP="00077221">
      <w:pPr>
        <w:pStyle w:val="Odstavecseseznamem"/>
        <w:numPr>
          <w:ilvl w:val="1"/>
          <w:numId w:val="22"/>
        </w:numPr>
        <w:jc w:val="both"/>
        <w:rPr>
          <w:bCs/>
          <w:sz w:val="22"/>
          <w:szCs w:val="22"/>
        </w:rPr>
      </w:pPr>
      <w:r w:rsidRPr="007D54F6">
        <w:rPr>
          <w:bCs/>
          <w:sz w:val="22"/>
          <w:szCs w:val="22"/>
        </w:rPr>
        <w:lastRenderedPageBreak/>
        <w:t xml:space="preserve">Přesná </w:t>
      </w:r>
      <w:r w:rsidRPr="00EE0C73">
        <w:rPr>
          <w:bCs/>
          <w:sz w:val="22"/>
          <w:szCs w:val="22"/>
        </w:rPr>
        <w:t>specifikace (předmětu) dodávky a (jednotkových) cen je obsažena v příloze č. 1 této smlouvy,</w:t>
      </w:r>
      <w:r w:rsidRPr="007D54F6">
        <w:rPr>
          <w:bCs/>
          <w:sz w:val="22"/>
          <w:szCs w:val="22"/>
        </w:rPr>
        <w:t xml:space="preserve"> která je její nedílnou součástí. </w:t>
      </w:r>
    </w:p>
    <w:p w14:paraId="47203E65" w14:textId="77777777" w:rsidR="009D3AA4" w:rsidRPr="007D54F6" w:rsidRDefault="009D3AA4" w:rsidP="009D3AA4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3B067EA3" w14:textId="77777777" w:rsidR="009D3AA4" w:rsidRPr="007D54F6" w:rsidRDefault="009D3AA4" w:rsidP="0007722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0334F3CF" w14:textId="77777777" w:rsidR="009D3AA4" w:rsidRPr="007D54F6" w:rsidRDefault="009D3AA4" w:rsidP="009D3AA4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2179EF58" w14:textId="77777777" w:rsidR="009D3AA4" w:rsidRPr="007D54F6" w:rsidRDefault="009D3AA4" w:rsidP="00077221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stav předmětu koupě v okamžiku předání a případné vady (v případě výskytu vad lhůta pro jejich odstranění)</w:t>
      </w:r>
    </w:p>
    <w:p w14:paraId="5DDFBDB7" w14:textId="77777777" w:rsidR="009D3AA4" w:rsidRPr="007D54F6" w:rsidRDefault="009D3AA4" w:rsidP="00077221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protokol o shodě</w:t>
      </w:r>
    </w:p>
    <w:p w14:paraId="6B7DEF8B" w14:textId="77777777" w:rsidR="009D3AA4" w:rsidRPr="007D54F6" w:rsidRDefault="009D3AA4" w:rsidP="009D3AA4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595B8E12" w14:textId="77777777" w:rsidR="009D3AA4" w:rsidRPr="007D54F6" w:rsidRDefault="009D3AA4" w:rsidP="00077221">
      <w:pPr>
        <w:pStyle w:val="Odstavecseseznamem"/>
        <w:numPr>
          <w:ilvl w:val="0"/>
          <w:numId w:val="22"/>
        </w:numPr>
        <w:tabs>
          <w:tab w:val="left" w:pos="600"/>
        </w:tabs>
        <w:autoSpaceDE w:val="0"/>
        <w:autoSpaceDN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  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8663C01" w14:textId="77777777" w:rsidR="009D3AA4" w:rsidRPr="007D54F6" w:rsidRDefault="009D3AA4" w:rsidP="009D3AA4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7518C8AE" w14:textId="77777777" w:rsidR="009D3AA4" w:rsidRPr="007D54F6" w:rsidRDefault="009D3AA4" w:rsidP="0007722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 a být bez vad.  </w:t>
      </w:r>
    </w:p>
    <w:p w14:paraId="52D79EA4" w14:textId="77777777" w:rsidR="009D3AA4" w:rsidRPr="007D54F6" w:rsidRDefault="009D3AA4" w:rsidP="009D3AA4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34EDD4EB" w14:textId="77777777" w:rsidR="009D3AA4" w:rsidRPr="009D3AA4" w:rsidRDefault="009D3AA4" w:rsidP="00077221">
      <w:pPr>
        <w:pStyle w:val="Odstavecseseznamem"/>
        <w:numPr>
          <w:ilvl w:val="0"/>
          <w:numId w:val="22"/>
        </w:numPr>
        <w:spacing w:after="60"/>
        <w:rPr>
          <w:b/>
        </w:rPr>
      </w:pPr>
      <w:r w:rsidRPr="009D3AA4">
        <w:rPr>
          <w:sz w:val="22"/>
          <w:szCs w:val="22"/>
        </w:rPr>
        <w:t>Při předání předmětu koupě bude kupujícímu předán rovněž návod k užívání vč. technického popisu a dalších dokumentů a záruční list</w:t>
      </w:r>
    </w:p>
    <w:p w14:paraId="230DFEF5" w14:textId="77777777" w:rsidR="009D3AA4" w:rsidRPr="009D3AA4" w:rsidRDefault="009D3AA4" w:rsidP="009D3AA4">
      <w:pPr>
        <w:pStyle w:val="Odstavecseseznamem"/>
        <w:spacing w:after="60"/>
        <w:rPr>
          <w:b/>
        </w:rPr>
      </w:pPr>
    </w:p>
    <w:p w14:paraId="6AFAD0B2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Termíny plnění</w:t>
      </w:r>
    </w:p>
    <w:p w14:paraId="332538BF" w14:textId="77777777" w:rsidR="009D3AA4" w:rsidRPr="009D3AA4" w:rsidRDefault="009D3AA4" w:rsidP="00583CC5">
      <w:pPr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9D3AA4">
        <w:rPr>
          <w:sz w:val="22"/>
          <w:szCs w:val="22"/>
        </w:rPr>
        <w:t xml:space="preserve">Prodávající se zavazuje dodat předmět koupě </w:t>
      </w:r>
      <w:r w:rsidRPr="009D3AA4">
        <w:rPr>
          <w:rFonts w:eastAsia="Calibri"/>
          <w:b/>
          <w:bCs/>
          <w:sz w:val="22"/>
          <w:szCs w:val="22"/>
        </w:rPr>
        <w:t>nejdéle do 1 měsíce od uzavření smlouvy do sídla kupujícího.</w:t>
      </w:r>
    </w:p>
    <w:p w14:paraId="35FEC96F" w14:textId="77777777" w:rsidR="009D3AA4" w:rsidRDefault="009D3AA4" w:rsidP="009D3AA4">
      <w:pPr>
        <w:spacing w:after="60"/>
        <w:ind w:left="-57"/>
        <w:rPr>
          <w:b/>
        </w:rPr>
      </w:pPr>
    </w:p>
    <w:p w14:paraId="0A827D32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Místo předání předmětu koupě</w:t>
      </w:r>
    </w:p>
    <w:p w14:paraId="4B09A0C9" w14:textId="77777777" w:rsidR="009D3AA4" w:rsidRPr="007D54F6" w:rsidRDefault="009D3AA4" w:rsidP="00583CC5">
      <w:pPr>
        <w:pStyle w:val="Bezmezer"/>
        <w:ind w:left="567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Místem předání předmětu koupě dle této smlouvy je sídlo kupujícího – pracoviště určené kupujícím. </w:t>
      </w:r>
    </w:p>
    <w:p w14:paraId="4B6A0CA5" w14:textId="77777777" w:rsidR="009D3AA4" w:rsidRPr="009D3AA4" w:rsidRDefault="009D3AA4" w:rsidP="009D3AA4">
      <w:pPr>
        <w:spacing w:after="60"/>
        <w:ind w:left="567"/>
        <w:rPr>
          <w:b/>
        </w:rPr>
      </w:pPr>
    </w:p>
    <w:p w14:paraId="3E73F6AD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Cena a platební podmínky</w:t>
      </w:r>
    </w:p>
    <w:p w14:paraId="5F2FC41A" w14:textId="41F09CC6" w:rsidR="0096008C" w:rsidRPr="0096008C" w:rsidRDefault="009D3AA4" w:rsidP="0096008C">
      <w:pPr>
        <w:pStyle w:val="Odstavecseseznamem"/>
        <w:numPr>
          <w:ilvl w:val="0"/>
          <w:numId w:val="6"/>
        </w:numPr>
        <w:autoSpaceDE w:val="0"/>
        <w:autoSpaceDN w:val="0"/>
        <w:spacing w:before="120" w:after="120" w:line="360" w:lineRule="auto"/>
        <w:jc w:val="both"/>
        <w:rPr>
          <w:sz w:val="22"/>
          <w:szCs w:val="22"/>
        </w:rPr>
      </w:pPr>
      <w:r w:rsidRPr="007D54F6">
        <w:rPr>
          <w:b/>
          <w:sz w:val="22"/>
          <w:szCs w:val="22"/>
        </w:rPr>
        <w:t>C</w:t>
      </w:r>
      <w:r w:rsidR="00B806DB">
        <w:rPr>
          <w:b/>
          <w:sz w:val="22"/>
          <w:szCs w:val="22"/>
        </w:rPr>
        <w:t xml:space="preserve">ena za kompletní předmět plnění </w:t>
      </w:r>
      <w:r w:rsidRPr="007D54F6">
        <w:rPr>
          <w:b/>
          <w:sz w:val="22"/>
          <w:szCs w:val="22"/>
        </w:rPr>
        <w:t xml:space="preserve">dle této smlouvy činí: </w:t>
      </w:r>
      <w:r w:rsidR="007426DC">
        <w:rPr>
          <w:b/>
          <w:sz w:val="22"/>
          <w:szCs w:val="22"/>
        </w:rPr>
        <w:t>135.432</w:t>
      </w:r>
      <w:r w:rsidRPr="007D54F6">
        <w:rPr>
          <w:b/>
          <w:sz w:val="22"/>
          <w:szCs w:val="22"/>
        </w:rPr>
        <w:t xml:space="preserve"> Kč bez DPH</w:t>
      </w:r>
      <w:r w:rsidRPr="007D54F6">
        <w:rPr>
          <w:sz w:val="22"/>
          <w:szCs w:val="22"/>
        </w:rPr>
        <w:t xml:space="preserve">, DPH činí </w:t>
      </w:r>
      <w:r w:rsidR="007426DC">
        <w:rPr>
          <w:sz w:val="22"/>
          <w:szCs w:val="22"/>
        </w:rPr>
        <w:t>28.440,72</w:t>
      </w:r>
      <w:r w:rsidRPr="007D54F6">
        <w:rPr>
          <w:sz w:val="22"/>
          <w:szCs w:val="22"/>
        </w:rPr>
        <w:t xml:space="preserve"> Kč a </w:t>
      </w:r>
      <w:r w:rsidRPr="007D54F6">
        <w:rPr>
          <w:b/>
          <w:sz w:val="22"/>
          <w:szCs w:val="22"/>
        </w:rPr>
        <w:t>výsledná cena v</w:t>
      </w:r>
      <w:r w:rsidR="00B806DB">
        <w:rPr>
          <w:b/>
          <w:sz w:val="22"/>
          <w:szCs w:val="22"/>
        </w:rPr>
        <w:t xml:space="preserve">četně DPH činí </w:t>
      </w:r>
      <w:r w:rsidR="007426DC">
        <w:rPr>
          <w:b/>
          <w:sz w:val="22"/>
          <w:szCs w:val="22"/>
        </w:rPr>
        <w:t>163.872,72</w:t>
      </w:r>
      <w:r w:rsidR="00B806DB">
        <w:rPr>
          <w:b/>
          <w:sz w:val="22"/>
          <w:szCs w:val="22"/>
        </w:rPr>
        <w:t xml:space="preserve"> Kč.</w:t>
      </w:r>
    </w:p>
    <w:p w14:paraId="46BB2DF3" w14:textId="77777777" w:rsidR="0096008C" w:rsidRPr="0096008C" w:rsidRDefault="0096008C" w:rsidP="0096008C">
      <w:pPr>
        <w:pStyle w:val="Odstavecseseznamem"/>
        <w:autoSpaceDE w:val="0"/>
        <w:autoSpaceDN w:val="0"/>
        <w:ind w:left="794" w:firstLine="709"/>
        <w:jc w:val="both"/>
        <w:rPr>
          <w:sz w:val="22"/>
          <w:szCs w:val="22"/>
        </w:rPr>
      </w:pPr>
    </w:p>
    <w:p w14:paraId="5309FD2A" w14:textId="77777777" w:rsidR="009D3AA4" w:rsidRPr="00EE0C73" w:rsidRDefault="009D3AA4" w:rsidP="009D3AA4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color w:val="000000" w:themeColor="text1"/>
          <w:sz w:val="22"/>
          <w:szCs w:val="22"/>
        </w:rPr>
      </w:pPr>
      <w:r w:rsidRPr="00EE0C73">
        <w:rPr>
          <w:color w:val="000000" w:themeColor="text1"/>
          <w:sz w:val="22"/>
          <w:szCs w:val="22"/>
        </w:rPr>
        <w:t>Cena za předmět plnění dle této smlouvy</w:t>
      </w:r>
      <w:r w:rsidRPr="00B806DB">
        <w:rPr>
          <w:color w:val="000000" w:themeColor="text1"/>
          <w:sz w:val="22"/>
          <w:szCs w:val="22"/>
        </w:rPr>
        <w:t xml:space="preserve"> je splatná do 30 dnů od doručení řádné a úplné elektronické faktury </w:t>
      </w:r>
      <w:r w:rsidRPr="00EE0C73">
        <w:rPr>
          <w:color w:val="000000" w:themeColor="text1"/>
          <w:sz w:val="22"/>
          <w:szCs w:val="22"/>
        </w:rPr>
        <w:t xml:space="preserve">kupujícímu do jeho datové schránky (ID DS 4k429ud) nebo na email: </w:t>
      </w:r>
      <w:hyperlink r:id="rId7" w:history="1">
        <w:r w:rsidRPr="00EE0C73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EE0C73">
        <w:rPr>
          <w:color w:val="000000" w:themeColor="text1"/>
          <w:sz w:val="22"/>
          <w:szCs w:val="22"/>
        </w:rPr>
        <w:t xml:space="preserve">. </w:t>
      </w:r>
      <w:r w:rsidRPr="00EE0C73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EE0C73">
        <w:rPr>
          <w:bCs/>
          <w:sz w:val="22"/>
          <w:szCs w:val="22"/>
        </w:rPr>
        <w:t xml:space="preserve"> opraveného a řádně vystaveného daňového dokladu</w:t>
      </w:r>
      <w:r w:rsidRPr="00EE0C73">
        <w:rPr>
          <w:i/>
          <w:sz w:val="22"/>
          <w:szCs w:val="22"/>
        </w:rPr>
        <w:t xml:space="preserve"> </w:t>
      </w:r>
      <w:r w:rsidRPr="00EE0C73">
        <w:rPr>
          <w:sz w:val="22"/>
          <w:szCs w:val="22"/>
        </w:rPr>
        <w:t>kupujícímu</w:t>
      </w:r>
      <w:r w:rsidRPr="00EE0C73">
        <w:rPr>
          <w:bCs/>
          <w:sz w:val="22"/>
          <w:szCs w:val="22"/>
        </w:rPr>
        <w:t>.</w:t>
      </w:r>
    </w:p>
    <w:p w14:paraId="414205EE" w14:textId="77777777" w:rsidR="009D3AA4" w:rsidRPr="007D54F6" w:rsidRDefault="009D3AA4" w:rsidP="009D3AA4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1CEA54DA" w14:textId="77777777" w:rsidR="009D3AA4" w:rsidRDefault="009D3AA4" w:rsidP="009D3AA4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670A7A5B" w14:textId="77777777" w:rsidR="0096008C" w:rsidRPr="0096008C" w:rsidRDefault="0096008C" w:rsidP="0096008C">
      <w:pPr>
        <w:autoSpaceDE w:val="0"/>
        <w:autoSpaceDN w:val="0"/>
        <w:jc w:val="both"/>
        <w:rPr>
          <w:sz w:val="22"/>
          <w:szCs w:val="22"/>
        </w:rPr>
      </w:pPr>
    </w:p>
    <w:p w14:paraId="1A97E3FD" w14:textId="77777777" w:rsidR="009D3AA4" w:rsidRPr="007D54F6" w:rsidRDefault="009D3AA4" w:rsidP="009D3AA4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6450E158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lastRenderedPageBreak/>
        <w:t>Práva a povinnosti prodávajícího</w:t>
      </w:r>
    </w:p>
    <w:p w14:paraId="0DE1E7DB" w14:textId="77777777" w:rsidR="00583CC5" w:rsidRPr="007D54F6" w:rsidRDefault="00583CC5" w:rsidP="00583CC5">
      <w:pPr>
        <w:pStyle w:val="Odstavecseseznamem"/>
        <w:numPr>
          <w:ilvl w:val="0"/>
          <w:numId w:val="8"/>
        </w:numPr>
        <w:autoSpaceDE w:val="0"/>
        <w:autoSpaceDN w:val="0"/>
        <w:spacing w:after="12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se zavazuje předat předmět koupě dle této smlouvy kupujícímu. </w:t>
      </w:r>
    </w:p>
    <w:p w14:paraId="2E886BD7" w14:textId="77777777" w:rsidR="00583CC5" w:rsidRPr="007D54F6" w:rsidRDefault="00583CC5" w:rsidP="00583CC5">
      <w:pPr>
        <w:pStyle w:val="Odstavecseseznamem"/>
        <w:spacing w:after="120"/>
        <w:jc w:val="both"/>
        <w:rPr>
          <w:sz w:val="22"/>
          <w:szCs w:val="22"/>
        </w:rPr>
      </w:pPr>
    </w:p>
    <w:p w14:paraId="429DE22F" w14:textId="77777777" w:rsidR="00583CC5" w:rsidRPr="007D54F6" w:rsidRDefault="00583CC5" w:rsidP="00583CC5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3DFAFF10" w14:textId="77777777" w:rsidR="00583CC5" w:rsidRPr="007D54F6" w:rsidRDefault="00583CC5" w:rsidP="00583CC5">
      <w:pPr>
        <w:pStyle w:val="Odstavecseseznamem"/>
        <w:jc w:val="both"/>
        <w:rPr>
          <w:sz w:val="22"/>
          <w:szCs w:val="22"/>
        </w:rPr>
      </w:pPr>
    </w:p>
    <w:p w14:paraId="6117E86B" w14:textId="77777777" w:rsidR="00583CC5" w:rsidRPr="007D54F6" w:rsidRDefault="00583CC5" w:rsidP="00583CC5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6D3C4861" w14:textId="77777777" w:rsidR="00583CC5" w:rsidRPr="007D54F6" w:rsidRDefault="00583CC5" w:rsidP="00583CC5">
      <w:pPr>
        <w:pStyle w:val="Odstavecseseznamem"/>
        <w:jc w:val="both"/>
        <w:rPr>
          <w:sz w:val="22"/>
          <w:szCs w:val="22"/>
        </w:rPr>
      </w:pPr>
    </w:p>
    <w:p w14:paraId="3CB1A694" w14:textId="77777777" w:rsidR="00583CC5" w:rsidRPr="007D54F6" w:rsidRDefault="00583CC5" w:rsidP="00583CC5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Prodávající bere na vědomí, že kupující je povinen obsah této smlouvy zveřejnit.</w:t>
      </w:r>
    </w:p>
    <w:p w14:paraId="065040A1" w14:textId="77777777" w:rsidR="00583CC5" w:rsidRPr="007D54F6" w:rsidRDefault="00583CC5" w:rsidP="00583CC5">
      <w:pPr>
        <w:pStyle w:val="Odstavecseseznamem"/>
        <w:jc w:val="both"/>
        <w:rPr>
          <w:sz w:val="22"/>
          <w:szCs w:val="22"/>
        </w:rPr>
      </w:pPr>
    </w:p>
    <w:p w14:paraId="4FCC1131" w14:textId="77777777" w:rsidR="00583CC5" w:rsidRPr="007D54F6" w:rsidRDefault="00583CC5" w:rsidP="00583CC5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osobu, pouze s předchozím písemným souhlasem kupujícího, přičemž prodávající v takovém případě odpovídá za jejich plnění, jako by plnil sám.</w:t>
      </w:r>
    </w:p>
    <w:p w14:paraId="62BC6130" w14:textId="77777777" w:rsidR="00583CC5" w:rsidRPr="007D54F6" w:rsidRDefault="00583CC5" w:rsidP="00583CC5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FE946DA" w14:textId="77777777" w:rsidR="00583CC5" w:rsidRPr="007D54F6" w:rsidRDefault="00583CC5" w:rsidP="00583CC5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Prodávající je povinen udržovat po celou dobu trvání platnosti této smlouvy pojistnou smlouvu, jejímž předmětem je pojištění odpovědnosti za škodu způsobenou prodávajícím třetí osobě s  pojistnou částkou v minimální výši </w:t>
      </w:r>
      <w:r w:rsidR="00144B56">
        <w:rPr>
          <w:rFonts w:ascii="Times New Roman" w:hAnsi="Times New Roman"/>
          <w:b w:val="0"/>
          <w:color w:val="auto"/>
          <w:sz w:val="22"/>
          <w:szCs w:val="22"/>
        </w:rPr>
        <w:t>150.000,- Kč.</w:t>
      </w: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634FFFEC" w14:textId="77777777" w:rsidR="00583CC5" w:rsidRPr="009D3AA4" w:rsidRDefault="00583CC5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F19DBC7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Práva z průmyslového nebo jiného duševního vlastnictví</w:t>
      </w:r>
    </w:p>
    <w:p w14:paraId="6E110901" w14:textId="77777777" w:rsidR="00583CC5" w:rsidRPr="007D54F6" w:rsidRDefault="00583CC5" w:rsidP="00583CC5">
      <w:pPr>
        <w:pStyle w:val="Nzev"/>
        <w:suppressAutoHyphens/>
        <w:spacing w:before="0"/>
        <w:ind w:left="567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1E934F8B" w14:textId="77777777" w:rsidR="00583CC5" w:rsidRPr="009D3AA4" w:rsidRDefault="00583CC5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145F5BCB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Záruka</w:t>
      </w:r>
    </w:p>
    <w:p w14:paraId="29513B7C" w14:textId="77777777" w:rsidR="00583CC5" w:rsidRPr="007D54F6" w:rsidRDefault="00583CC5" w:rsidP="00583CC5">
      <w:pPr>
        <w:pStyle w:val="Nzev"/>
        <w:numPr>
          <w:ilvl w:val="0"/>
          <w:numId w:val="10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7D54F6">
        <w:rPr>
          <w:rFonts w:ascii="Times New Roman" w:hAnsi="Times New Roman"/>
          <w:sz w:val="22"/>
          <w:szCs w:val="22"/>
        </w:rPr>
        <w:t xml:space="preserve">koupě </w:t>
      </w:r>
      <w:r w:rsidRPr="007D54F6">
        <w:rPr>
          <w:rFonts w:ascii="Times New Roman" w:hAnsi="Times New Roman"/>
          <w:color w:val="auto"/>
          <w:sz w:val="22"/>
          <w:szCs w:val="22"/>
        </w:rPr>
        <w:t>v délce min. 24 měsíců.</w:t>
      </w:r>
      <w:r w:rsidRPr="007D54F6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kupujícímu. </w:t>
      </w:r>
    </w:p>
    <w:p w14:paraId="2C63DB7D" w14:textId="77777777" w:rsidR="00583CC5" w:rsidRPr="007D54F6" w:rsidRDefault="00583CC5" w:rsidP="00583CC5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0DE82347" w14:textId="77777777" w:rsidR="00583CC5" w:rsidRPr="007D54F6" w:rsidRDefault="00583CC5" w:rsidP="00583CC5">
      <w:pPr>
        <w:pStyle w:val="Nzev"/>
        <w:numPr>
          <w:ilvl w:val="0"/>
          <w:numId w:val="10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1D9E1E9B" w14:textId="77777777" w:rsidR="00583CC5" w:rsidRPr="007D54F6" w:rsidRDefault="00583CC5" w:rsidP="00583CC5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08E28B" w14:textId="77777777" w:rsidR="00583CC5" w:rsidRPr="007D54F6" w:rsidRDefault="00583CC5" w:rsidP="00583CC5">
      <w:pPr>
        <w:pStyle w:val="Nzev"/>
        <w:numPr>
          <w:ilvl w:val="0"/>
          <w:numId w:val="10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2DE7DE37" w14:textId="77777777" w:rsidR="00583CC5" w:rsidRPr="007D54F6" w:rsidRDefault="00583CC5" w:rsidP="00583CC5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344B727" w14:textId="77777777" w:rsidR="00583CC5" w:rsidRPr="007D54F6" w:rsidRDefault="00583CC5" w:rsidP="00583CC5">
      <w:pPr>
        <w:pStyle w:val="Nzev"/>
        <w:numPr>
          <w:ilvl w:val="0"/>
          <w:numId w:val="10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6E331E78" w14:textId="77777777" w:rsidR="00583CC5" w:rsidRPr="007D54F6" w:rsidRDefault="00583CC5" w:rsidP="00583CC5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A24D07D" w14:textId="77777777" w:rsidR="00583CC5" w:rsidRPr="007D54F6" w:rsidRDefault="00583CC5" w:rsidP="00583CC5">
      <w:pPr>
        <w:pStyle w:val="Nzev"/>
        <w:numPr>
          <w:ilvl w:val="0"/>
          <w:numId w:val="10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315F1EA8" w14:textId="77777777" w:rsidR="00583CC5" w:rsidRDefault="00583CC5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63ABEC3C" w14:textId="77777777" w:rsidR="0096008C" w:rsidRPr="009D3AA4" w:rsidRDefault="0096008C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2927E54E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lastRenderedPageBreak/>
        <w:t>Odpovědnost za škodu</w:t>
      </w:r>
    </w:p>
    <w:p w14:paraId="7A94A5BE" w14:textId="77777777" w:rsidR="00583CC5" w:rsidRPr="007D54F6" w:rsidRDefault="00583CC5" w:rsidP="00583CC5">
      <w:pPr>
        <w:pStyle w:val="Nzev"/>
        <w:numPr>
          <w:ilvl w:val="0"/>
          <w:numId w:val="12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33A76402" w14:textId="77777777" w:rsidR="00583CC5" w:rsidRPr="007D54F6" w:rsidRDefault="00583CC5" w:rsidP="00583CC5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7B46F7A" w14:textId="77777777" w:rsidR="00583CC5" w:rsidRPr="007D54F6" w:rsidRDefault="00583CC5" w:rsidP="00583CC5">
      <w:pPr>
        <w:pStyle w:val="Nzev"/>
        <w:numPr>
          <w:ilvl w:val="0"/>
          <w:numId w:val="12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2025717D" w14:textId="77777777" w:rsidR="00583CC5" w:rsidRPr="007D54F6" w:rsidRDefault="00583CC5" w:rsidP="00583CC5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77F9DE7" w14:textId="77777777" w:rsidR="00583CC5" w:rsidRPr="007D54F6" w:rsidRDefault="00583CC5" w:rsidP="00583CC5">
      <w:pPr>
        <w:pStyle w:val="Nzev"/>
        <w:numPr>
          <w:ilvl w:val="0"/>
          <w:numId w:val="12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55D98A6C" w14:textId="77777777" w:rsidR="00583CC5" w:rsidRPr="009D3AA4" w:rsidRDefault="00583CC5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15A03378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Smluvní pokuty</w:t>
      </w:r>
    </w:p>
    <w:p w14:paraId="3DE33B17" w14:textId="77777777" w:rsidR="00583CC5" w:rsidRPr="007D54F6" w:rsidRDefault="00583CC5" w:rsidP="00583CC5">
      <w:pPr>
        <w:pStyle w:val="Nzev"/>
        <w:numPr>
          <w:ilvl w:val="0"/>
          <w:numId w:val="15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515EB98C" w14:textId="77777777" w:rsidR="00583CC5" w:rsidRPr="007D54F6" w:rsidRDefault="00583CC5" w:rsidP="00583CC5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3A0101AF" w14:textId="77777777" w:rsidR="00583CC5" w:rsidRPr="007D54F6" w:rsidRDefault="00583CC5" w:rsidP="00583CC5">
      <w:pPr>
        <w:pStyle w:val="Nzev"/>
        <w:numPr>
          <w:ilvl w:val="0"/>
          <w:numId w:val="15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0,5%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 z ceny nedodaného zboží </w:t>
      </w:r>
      <w:r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53AA5789" w14:textId="77777777" w:rsidR="00583CC5" w:rsidRPr="007D54F6" w:rsidRDefault="00583CC5" w:rsidP="00583CC5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8ED0F1E" w14:textId="77777777" w:rsidR="00583CC5" w:rsidRPr="007D54F6" w:rsidRDefault="00583CC5" w:rsidP="00583CC5">
      <w:pPr>
        <w:pStyle w:val="Nzev"/>
        <w:numPr>
          <w:ilvl w:val="0"/>
          <w:numId w:val="15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969BE66" w14:textId="77777777" w:rsidR="00583CC5" w:rsidRPr="007D54F6" w:rsidRDefault="00583CC5" w:rsidP="00583CC5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8BA3A59" w14:textId="77777777" w:rsidR="00583CC5" w:rsidRDefault="00583CC5" w:rsidP="00583CC5">
      <w:pPr>
        <w:pStyle w:val="Zkladntext"/>
        <w:widowControl w:val="0"/>
        <w:numPr>
          <w:ilvl w:val="0"/>
          <w:numId w:val="15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B5D6CBC" w14:textId="77777777" w:rsidR="00583CC5" w:rsidRPr="009D3AA4" w:rsidRDefault="00583CC5" w:rsidP="00583CC5">
      <w:pPr>
        <w:pStyle w:val="Odstavecseseznamem"/>
        <w:spacing w:after="60"/>
        <w:ind w:left="1287"/>
        <w:contextualSpacing w:val="0"/>
        <w:rPr>
          <w:b/>
        </w:rPr>
      </w:pPr>
    </w:p>
    <w:p w14:paraId="6A211A46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Ostatní ustanovení</w:t>
      </w:r>
    </w:p>
    <w:p w14:paraId="12F9CF31" w14:textId="77777777" w:rsidR="00583CC5" w:rsidRPr="007D54F6" w:rsidRDefault="00583CC5" w:rsidP="00583CC5">
      <w:pPr>
        <w:pStyle w:val="Zkladntext"/>
        <w:widowControl w:val="0"/>
        <w:suppressAutoHyphens/>
        <w:spacing w:after="0"/>
        <w:ind w:left="567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neprodleně oznámena. </w:t>
      </w:r>
    </w:p>
    <w:p w14:paraId="148E4386" w14:textId="77777777" w:rsidR="00583CC5" w:rsidRPr="009D3AA4" w:rsidRDefault="00583CC5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30C1326A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t>Platnost a účinnost smlouvy, odstoupení od smlouvy</w:t>
      </w:r>
    </w:p>
    <w:p w14:paraId="7EB7D1F6" w14:textId="77777777" w:rsidR="00583CC5" w:rsidRPr="007D54F6" w:rsidRDefault="00583CC5" w:rsidP="00583CC5">
      <w:pPr>
        <w:pStyle w:val="Default"/>
        <w:numPr>
          <w:ilvl w:val="0"/>
          <w:numId w:val="17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Tato smlouva </w:t>
      </w:r>
      <w:r w:rsidRPr="007D54F6">
        <w:rPr>
          <w:bCs/>
          <w:sz w:val="22"/>
          <w:szCs w:val="22"/>
        </w:rPr>
        <w:t>nabývá platnosti dnem jejího uzavření</w:t>
      </w:r>
      <w:r w:rsidRPr="007D54F6">
        <w:rPr>
          <w:sz w:val="22"/>
          <w:szCs w:val="22"/>
        </w:rPr>
        <w:t xml:space="preserve">, poté bude kupujícím obratem zveřejněna v Registru smluv.  </w:t>
      </w:r>
      <w:r w:rsidRPr="007D54F6">
        <w:rPr>
          <w:b/>
          <w:sz w:val="22"/>
          <w:szCs w:val="22"/>
        </w:rPr>
        <w:t>Účinnosti nabývá dnem zveřejnění v Registru smluv</w:t>
      </w:r>
      <w:r w:rsidRPr="007D54F6">
        <w:rPr>
          <w:sz w:val="22"/>
          <w:szCs w:val="22"/>
        </w:rPr>
        <w:t xml:space="preserve">. </w:t>
      </w:r>
    </w:p>
    <w:p w14:paraId="6CFED92E" w14:textId="77777777" w:rsidR="00583CC5" w:rsidRPr="007D54F6" w:rsidRDefault="00583CC5" w:rsidP="00583CC5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07DE9BA5" w14:textId="77777777" w:rsidR="00583CC5" w:rsidRPr="007D54F6" w:rsidRDefault="00583CC5" w:rsidP="00583CC5">
      <w:pPr>
        <w:pStyle w:val="Zkladntext"/>
        <w:widowControl w:val="0"/>
        <w:numPr>
          <w:ilvl w:val="0"/>
          <w:numId w:val="17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0205CC02" w14:textId="77777777" w:rsidR="00583CC5" w:rsidRPr="007D54F6" w:rsidRDefault="00583CC5" w:rsidP="00583CC5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33700BA5" w14:textId="77777777" w:rsidR="00583CC5" w:rsidRPr="007D54F6" w:rsidRDefault="00583CC5" w:rsidP="00583CC5">
      <w:pPr>
        <w:pStyle w:val="Zkladntext"/>
        <w:widowControl w:val="0"/>
        <w:numPr>
          <w:ilvl w:val="0"/>
          <w:numId w:val="17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6C7B8525" w14:textId="77777777" w:rsidR="00583CC5" w:rsidRPr="007D54F6" w:rsidRDefault="00583CC5" w:rsidP="00583CC5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59AFC2DE" w14:textId="77777777" w:rsidR="00583CC5" w:rsidRDefault="00583CC5" w:rsidP="00583CC5">
      <w:pPr>
        <w:pStyle w:val="Zkladntext"/>
        <w:widowControl w:val="0"/>
        <w:numPr>
          <w:ilvl w:val="0"/>
          <w:numId w:val="17"/>
        </w:numPr>
        <w:suppressAutoHyphens/>
        <w:spacing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Kupující je oprávněn odstoupit od této smlouvy v případě, že funkcionalita dodaného zařízení (předmětu koupě) nebude splňovat požadované podmínky (touto smlouvou, vč. příloh, jakož i zadávacím řízením), pokud prodávající nezjedná nápravu ani do třiceti (30) dnů od doručení písemného oznámení kupujícího o takovém stavu.</w:t>
      </w:r>
    </w:p>
    <w:p w14:paraId="46D3A42D" w14:textId="77777777" w:rsidR="00583CC5" w:rsidRDefault="00583CC5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5592AB76" w14:textId="77777777" w:rsidR="0096008C" w:rsidRPr="009D3AA4" w:rsidRDefault="0096008C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404E30E8" w14:textId="77777777" w:rsidR="009D3AA4" w:rsidRDefault="009D3AA4" w:rsidP="009D3AA4">
      <w:pPr>
        <w:pStyle w:val="Odstavecseseznamem"/>
        <w:numPr>
          <w:ilvl w:val="0"/>
          <w:numId w:val="1"/>
        </w:numPr>
        <w:spacing w:after="60"/>
        <w:ind w:left="567" w:hanging="624"/>
        <w:contextualSpacing w:val="0"/>
        <w:rPr>
          <w:b/>
        </w:rPr>
      </w:pPr>
      <w:r w:rsidRPr="009D3AA4">
        <w:rPr>
          <w:b/>
        </w:rPr>
        <w:lastRenderedPageBreak/>
        <w:t>Závěrečná ustanovení</w:t>
      </w:r>
    </w:p>
    <w:p w14:paraId="12B716F7" w14:textId="2E83788E" w:rsidR="00583CC5" w:rsidRPr="007D54F6" w:rsidRDefault="00583CC5" w:rsidP="00583CC5">
      <w:pPr>
        <w:pStyle w:val="Odstavecseseznamem"/>
        <w:numPr>
          <w:ilvl w:val="0"/>
          <w:numId w:val="20"/>
        </w:numPr>
        <w:suppressAutoHyphens/>
        <w:autoSpaceDE w:val="0"/>
        <w:autoSpaceDN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uděluje svolení k jejich užití a zveřejnění bez stanovení jakýchkoliv dalších podmínek. </w:t>
      </w:r>
    </w:p>
    <w:p w14:paraId="14F8BDAD" w14:textId="77777777" w:rsidR="00583CC5" w:rsidRPr="007D54F6" w:rsidRDefault="00583CC5" w:rsidP="00583CC5">
      <w:pPr>
        <w:pStyle w:val="Default"/>
        <w:jc w:val="both"/>
        <w:rPr>
          <w:sz w:val="22"/>
          <w:szCs w:val="22"/>
        </w:rPr>
      </w:pPr>
    </w:p>
    <w:p w14:paraId="25915550" w14:textId="77777777" w:rsidR="00583CC5" w:rsidRDefault="00583CC5" w:rsidP="00583CC5">
      <w:pPr>
        <w:pStyle w:val="Normlnweb"/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5382B222" w14:textId="77777777" w:rsidR="00583CC5" w:rsidRDefault="00583CC5" w:rsidP="00583CC5">
      <w:pPr>
        <w:pStyle w:val="Odstavecseseznamem"/>
        <w:rPr>
          <w:sz w:val="22"/>
          <w:szCs w:val="22"/>
        </w:rPr>
      </w:pPr>
    </w:p>
    <w:p w14:paraId="57F8948C" w14:textId="77777777" w:rsidR="00583CC5" w:rsidRDefault="00583CC5" w:rsidP="00583CC5">
      <w:pPr>
        <w:pStyle w:val="Normlnweb"/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7667A2A9" w14:textId="77777777" w:rsidR="00583CC5" w:rsidRDefault="00583CC5" w:rsidP="00583CC5">
      <w:pPr>
        <w:pStyle w:val="Odstavecseseznamem"/>
        <w:rPr>
          <w:sz w:val="22"/>
          <w:szCs w:val="22"/>
        </w:rPr>
      </w:pPr>
    </w:p>
    <w:p w14:paraId="00D82B81" w14:textId="77777777" w:rsidR="00583CC5" w:rsidRDefault="00583CC5" w:rsidP="00583CC5">
      <w:pPr>
        <w:pStyle w:val="Normlnweb"/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Tuto Smlouvu </w:t>
      </w:r>
      <w:r w:rsidRPr="007D54F6">
        <w:rPr>
          <w:sz w:val="22"/>
          <w:szCs w:val="22"/>
        </w:rPr>
        <w:t>lze měnit, doplňovat nebo rušit pouze písemně. V případě změny či doplnění dohodou se vyžaduje písemný dodatek k této Smlouvě.</w:t>
      </w:r>
    </w:p>
    <w:p w14:paraId="00099BF4" w14:textId="77777777" w:rsidR="00583CC5" w:rsidRDefault="00583CC5" w:rsidP="00583CC5">
      <w:pPr>
        <w:pStyle w:val="Odstavecseseznamem"/>
        <w:rPr>
          <w:sz w:val="22"/>
          <w:szCs w:val="22"/>
        </w:rPr>
      </w:pPr>
    </w:p>
    <w:p w14:paraId="0BB099F1" w14:textId="77777777" w:rsidR="00583CC5" w:rsidRDefault="00583CC5" w:rsidP="00583CC5">
      <w:pPr>
        <w:pStyle w:val="Normlnweb"/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Práva a povinnosti </w:t>
      </w:r>
      <w:r w:rsidRPr="007D54F6">
        <w:rPr>
          <w:sz w:val="22"/>
          <w:szCs w:val="22"/>
        </w:rPr>
        <w:t>účastníků této Smlouvy z této Smlouvy přecházejí na jejich právní nástupce. V případě, že se některé ustanovení této Smlouvy stane neplatným, zůstávají ostatní ustanovení i nadále v platnosti, ledaže právní předpis stanoví jinak</w:t>
      </w:r>
      <w:r>
        <w:rPr>
          <w:sz w:val="22"/>
          <w:szCs w:val="22"/>
        </w:rPr>
        <w:t>.</w:t>
      </w:r>
    </w:p>
    <w:p w14:paraId="110E574E" w14:textId="77777777" w:rsidR="00583CC5" w:rsidRDefault="00583CC5" w:rsidP="00583CC5">
      <w:pPr>
        <w:pStyle w:val="Odstavecseseznamem"/>
        <w:rPr>
          <w:sz w:val="22"/>
          <w:szCs w:val="22"/>
        </w:rPr>
      </w:pPr>
    </w:p>
    <w:p w14:paraId="6E3800C9" w14:textId="77777777" w:rsidR="00583CC5" w:rsidRPr="0093661D" w:rsidRDefault="00583CC5" w:rsidP="00583CC5">
      <w:pPr>
        <w:pStyle w:val="Normlnweb"/>
        <w:numPr>
          <w:ilvl w:val="0"/>
          <w:numId w:val="20"/>
        </w:numPr>
        <w:spacing w:before="0" w:after="0"/>
        <w:jc w:val="both"/>
        <w:rPr>
          <w:sz w:val="22"/>
          <w:szCs w:val="22"/>
        </w:rPr>
      </w:pPr>
      <w:r w:rsidRPr="00583CC5">
        <w:rPr>
          <w:sz w:val="22"/>
          <w:szCs w:val="22"/>
        </w:rPr>
        <w:t xml:space="preserve">Tato Smlouva je vyhotovena </w:t>
      </w:r>
      <w:r w:rsidRPr="0093661D">
        <w:rPr>
          <w:sz w:val="22"/>
          <w:szCs w:val="22"/>
        </w:rPr>
        <w:t>ve dvou stejnopisech, z nichž každý z účastníků této smlouvy obdrží po jednom vyhotovení.</w:t>
      </w:r>
      <w:r w:rsidR="00893DE1" w:rsidRPr="0093661D">
        <w:rPr>
          <w:sz w:val="22"/>
          <w:szCs w:val="22"/>
        </w:rPr>
        <w:t xml:space="preserve"> </w:t>
      </w:r>
      <w:r w:rsidR="0093661D" w:rsidRPr="0093661D">
        <w:rPr>
          <w:sz w:val="22"/>
          <w:szCs w:val="22"/>
        </w:rPr>
        <w:t xml:space="preserve">Pokud je </w:t>
      </w:r>
      <w:r w:rsidR="0093661D">
        <w:rPr>
          <w:sz w:val="22"/>
          <w:szCs w:val="22"/>
        </w:rPr>
        <w:t>tato smlouva</w:t>
      </w:r>
      <w:r w:rsidR="0093661D" w:rsidRPr="0093661D">
        <w:rPr>
          <w:sz w:val="22"/>
          <w:szCs w:val="22"/>
        </w:rPr>
        <w:t xml:space="preserve"> podepisován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elektronicky, je vyhotoven</w:t>
      </w:r>
      <w:r w:rsidR="0093661D">
        <w:rPr>
          <w:sz w:val="22"/>
          <w:szCs w:val="22"/>
        </w:rPr>
        <w:t>a</w:t>
      </w:r>
      <w:r w:rsidR="0093661D" w:rsidRPr="0093661D">
        <w:rPr>
          <w:sz w:val="22"/>
          <w:szCs w:val="22"/>
        </w:rPr>
        <w:t xml:space="preserve"> v jednom stejnopise podepsaném elektronicky oběma smluvními stranami.</w:t>
      </w:r>
    </w:p>
    <w:p w14:paraId="758313D4" w14:textId="77777777" w:rsidR="00583CC5" w:rsidRPr="0093661D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93661D">
        <w:rPr>
          <w:sz w:val="22"/>
          <w:szCs w:val="22"/>
        </w:rPr>
        <w:tab/>
      </w:r>
    </w:p>
    <w:p w14:paraId="409CB31D" w14:textId="77777777" w:rsidR="00583CC5" w:rsidRPr="0093661D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56902631" w14:textId="77777777" w:rsidR="00583CC5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73160AA7" w14:textId="77777777" w:rsidR="00583CC5" w:rsidRPr="007D54F6" w:rsidRDefault="00583CC5" w:rsidP="00583CC5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Příloha:</w:t>
      </w:r>
    </w:p>
    <w:p w14:paraId="2FA3953E" w14:textId="77777777" w:rsidR="00583CC5" w:rsidRPr="007D54F6" w:rsidRDefault="00583CC5" w:rsidP="00583CC5">
      <w:pPr>
        <w:pStyle w:val="odsazfurt"/>
        <w:numPr>
          <w:ilvl w:val="0"/>
          <w:numId w:val="21"/>
        </w:numPr>
        <w:jc w:val="left"/>
        <w:rPr>
          <w:noProof/>
          <w:color w:val="000000" w:themeColor="text1"/>
          <w:sz w:val="22"/>
          <w:szCs w:val="22"/>
        </w:rPr>
      </w:pP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31A126A5" w14:textId="77777777" w:rsidR="00583CC5" w:rsidRPr="007D54F6" w:rsidRDefault="00583CC5" w:rsidP="00583CC5">
      <w:pPr>
        <w:rPr>
          <w:sz w:val="22"/>
          <w:szCs w:val="22"/>
        </w:rPr>
      </w:pPr>
    </w:p>
    <w:p w14:paraId="0E54477C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24714B8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BF2CB49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7C6D6D55" w14:textId="59D5FACD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 xml:space="preserve">V Dobřanech, dne </w:t>
      </w:r>
      <w:r w:rsidR="00AA6F9D">
        <w:rPr>
          <w:color w:val="000000"/>
          <w:sz w:val="22"/>
          <w:szCs w:val="22"/>
        </w:rPr>
        <w:t>12.10.2023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V </w:t>
      </w:r>
      <w:r w:rsidR="007426DC">
        <w:rPr>
          <w:color w:val="000000"/>
          <w:sz w:val="22"/>
          <w:szCs w:val="22"/>
        </w:rPr>
        <w:t>Sedlčanech</w:t>
      </w:r>
      <w:r w:rsidRPr="007D54F6">
        <w:rPr>
          <w:color w:val="000000"/>
          <w:sz w:val="22"/>
          <w:szCs w:val="22"/>
        </w:rPr>
        <w:t xml:space="preserve">, dne </w:t>
      </w:r>
      <w:r w:rsidR="00AA6F9D">
        <w:rPr>
          <w:color w:val="000000"/>
          <w:sz w:val="22"/>
          <w:szCs w:val="22"/>
        </w:rPr>
        <w:t>12.10.2023</w:t>
      </w:r>
    </w:p>
    <w:p w14:paraId="0D085077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13039F0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Za kupujícího: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>Za prodávajícího:</w:t>
      </w:r>
    </w:p>
    <w:p w14:paraId="0CF79E91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128AD2CE" w14:textId="77777777" w:rsidR="00583CC5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72C5F02A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E9B7877" w14:textId="77777777" w:rsidR="00583CC5" w:rsidRPr="007D54F6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1D6934CA" w14:textId="77777777" w:rsidR="00583CC5" w:rsidRPr="007D54F6" w:rsidRDefault="00583CC5" w:rsidP="00583CC5">
      <w:pPr>
        <w:pStyle w:val="Styl"/>
        <w:rPr>
          <w:color w:val="000000"/>
          <w:sz w:val="22"/>
          <w:szCs w:val="22"/>
        </w:rPr>
      </w:pPr>
      <w:r w:rsidRPr="007D54F6">
        <w:rPr>
          <w:color w:val="000000"/>
          <w:sz w:val="22"/>
          <w:szCs w:val="22"/>
        </w:rPr>
        <w:t>……………………………….…</w:t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</w:r>
      <w:r w:rsidRPr="007D54F6">
        <w:rPr>
          <w:color w:val="000000"/>
          <w:sz w:val="22"/>
          <w:szCs w:val="22"/>
        </w:rPr>
        <w:tab/>
        <w:t>……………………………….……….</w:t>
      </w:r>
    </w:p>
    <w:p w14:paraId="681AEEC4" w14:textId="27B8379C" w:rsidR="00583CC5" w:rsidRPr="007D54F6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          </w:t>
      </w:r>
      <w:bookmarkStart w:id="0" w:name="_GoBack"/>
      <w:bookmarkEnd w:id="0"/>
    </w:p>
    <w:p w14:paraId="6C46B6AF" w14:textId="72DDE926" w:rsidR="00583CC5" w:rsidRPr="007D54F6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7D54F6">
        <w:rPr>
          <w:sz w:val="22"/>
          <w:szCs w:val="22"/>
        </w:rPr>
        <w:t xml:space="preserve">                    ředitel</w:t>
      </w:r>
      <w:r w:rsidRPr="007D54F6">
        <w:rPr>
          <w:color w:val="000000"/>
          <w:sz w:val="22"/>
          <w:szCs w:val="22"/>
        </w:rPr>
        <w:t xml:space="preserve"> </w:t>
      </w:r>
      <w:r w:rsidRPr="007D54F6">
        <w:rPr>
          <w:color w:val="000000"/>
          <w:sz w:val="22"/>
          <w:szCs w:val="22"/>
        </w:rPr>
        <w:tab/>
      </w:r>
      <w:r w:rsidR="007426DC">
        <w:rPr>
          <w:color w:val="000000"/>
          <w:sz w:val="22"/>
          <w:szCs w:val="22"/>
        </w:rPr>
        <w:t>jednatel</w:t>
      </w:r>
    </w:p>
    <w:p w14:paraId="6FDB3D79" w14:textId="1E4F576F" w:rsidR="00583CC5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  <w:r w:rsidRPr="007D54F6">
        <w:rPr>
          <w:color w:val="000000"/>
          <w:sz w:val="22"/>
          <w:szCs w:val="22"/>
        </w:rPr>
        <w:t xml:space="preserve">Psychiatrická nemocnice v Dobřanech    </w:t>
      </w:r>
      <w:r>
        <w:rPr>
          <w:color w:val="000000"/>
        </w:rPr>
        <w:tab/>
        <w:t xml:space="preserve">    </w:t>
      </w:r>
      <w:r w:rsidR="007426DC">
        <w:rPr>
          <w:color w:val="000000"/>
        </w:rPr>
        <w:t>AJAX CZ s.r.o.</w:t>
      </w:r>
      <w:r>
        <w:rPr>
          <w:color w:val="000000"/>
        </w:rPr>
        <w:t xml:space="preserve"> </w:t>
      </w:r>
    </w:p>
    <w:p w14:paraId="48D24C5C" w14:textId="77777777" w:rsidR="00324FCE" w:rsidRDefault="00324FCE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46C83392" w14:textId="77777777" w:rsidR="00324FCE" w:rsidRDefault="00324FCE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96F5331" w14:textId="77777777" w:rsidR="00324FCE" w:rsidRDefault="00324FCE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6C8BCC2" w14:textId="77777777" w:rsidR="0096008C" w:rsidRDefault="0096008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DFE5817" w14:textId="77777777" w:rsidR="0096008C" w:rsidRDefault="0096008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71861656" w14:textId="77777777" w:rsidR="0096008C" w:rsidRDefault="0096008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4013D2FC" w14:textId="77777777" w:rsidR="0096008C" w:rsidRDefault="0096008C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0ED7288A" w14:textId="77777777" w:rsidR="00324FCE" w:rsidRPr="007D54F6" w:rsidRDefault="00324FCE" w:rsidP="00324FCE">
      <w:pPr>
        <w:rPr>
          <w:noProof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Příloha č. 1: </w:t>
      </w: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6F3AF046" w14:textId="77777777" w:rsidR="00324FCE" w:rsidRDefault="00324FCE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4320ABD5" w14:textId="77777777" w:rsidR="00324FCE" w:rsidRDefault="00324FCE" w:rsidP="00324FCE"/>
    <w:tbl>
      <w:tblPr>
        <w:tblpPr w:leftFromText="141" w:rightFromText="141" w:vertAnchor="text" w:horzAnchor="margin" w:tblpX="-289" w:tblpY="-37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2"/>
        <w:gridCol w:w="1662"/>
        <w:gridCol w:w="963"/>
        <w:gridCol w:w="1358"/>
        <w:gridCol w:w="1419"/>
        <w:gridCol w:w="864"/>
        <w:gridCol w:w="1358"/>
      </w:tblGrid>
      <w:tr w:rsidR="00324FCE" w:rsidRPr="002967A6" w14:paraId="3B6C943C" w14:textId="77777777" w:rsidTr="0020791D">
        <w:trPr>
          <w:trHeight w:val="1408"/>
        </w:trPr>
        <w:tc>
          <w:tcPr>
            <w:tcW w:w="580" w:type="dxa"/>
            <w:shd w:val="clear" w:color="auto" w:fill="auto"/>
          </w:tcPr>
          <w:p w14:paraId="576CF4B3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Pol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</w:p>
        </w:tc>
        <w:tc>
          <w:tcPr>
            <w:tcW w:w="1852" w:type="dxa"/>
            <w:shd w:val="clear" w:color="auto" w:fill="auto"/>
          </w:tcPr>
          <w:p w14:paraId="09F46D91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Název položky</w:t>
            </w:r>
          </w:p>
        </w:tc>
        <w:tc>
          <w:tcPr>
            <w:tcW w:w="1662" w:type="dxa"/>
            <w:shd w:val="clear" w:color="auto" w:fill="auto"/>
          </w:tcPr>
          <w:p w14:paraId="011C14CB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 xml:space="preserve">Cena v Kč </w:t>
            </w:r>
          </w:p>
          <w:p w14:paraId="2D565D4E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bez DPH / ks</w:t>
            </w:r>
          </w:p>
        </w:tc>
        <w:tc>
          <w:tcPr>
            <w:tcW w:w="963" w:type="dxa"/>
            <w:shd w:val="clear" w:color="auto" w:fill="auto"/>
          </w:tcPr>
          <w:p w14:paraId="65463D98" w14:textId="77777777" w:rsidR="00324FCE" w:rsidRPr="002967A6" w:rsidRDefault="00324FCE" w:rsidP="0020791D">
            <w:pPr>
              <w:spacing w:before="120"/>
              <w:ind w:right="-2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 xml:space="preserve">počet </w:t>
            </w:r>
          </w:p>
          <w:p w14:paraId="52B5E7C4" w14:textId="77777777" w:rsidR="00324FCE" w:rsidRPr="002967A6" w:rsidRDefault="00324FCE" w:rsidP="0020791D">
            <w:pPr>
              <w:spacing w:before="120"/>
              <w:ind w:right="-25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358" w:type="dxa"/>
            <w:shd w:val="clear" w:color="auto" w:fill="auto"/>
          </w:tcPr>
          <w:p w14:paraId="27892FCF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Celková cena v Kč bez DPH</w:t>
            </w:r>
          </w:p>
        </w:tc>
        <w:tc>
          <w:tcPr>
            <w:tcW w:w="1419" w:type="dxa"/>
            <w:shd w:val="clear" w:color="auto" w:fill="auto"/>
          </w:tcPr>
          <w:p w14:paraId="54FBD75D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Celková cena v Kč vč. DPH</w:t>
            </w:r>
          </w:p>
        </w:tc>
        <w:tc>
          <w:tcPr>
            <w:tcW w:w="864" w:type="dxa"/>
            <w:shd w:val="clear" w:color="auto" w:fill="auto"/>
          </w:tcPr>
          <w:p w14:paraId="5C81E958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 xml:space="preserve">Sazba </w:t>
            </w:r>
          </w:p>
          <w:p w14:paraId="7EE1B7A5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  <w:p w14:paraId="344F3D9D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 xml:space="preserve">v % </w:t>
            </w:r>
          </w:p>
        </w:tc>
        <w:tc>
          <w:tcPr>
            <w:tcW w:w="1358" w:type="dxa"/>
            <w:shd w:val="clear" w:color="auto" w:fill="auto"/>
          </w:tcPr>
          <w:p w14:paraId="5EFB6F7F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Poznámka:</w:t>
            </w:r>
          </w:p>
          <w:p w14:paraId="6EF15591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sz w:val="22"/>
                <w:szCs w:val="22"/>
              </w:rPr>
              <w:t>Název zboží</w:t>
            </w:r>
          </w:p>
        </w:tc>
      </w:tr>
      <w:tr w:rsidR="00324FCE" w:rsidRPr="002967A6" w14:paraId="00EF9120" w14:textId="77777777" w:rsidTr="0020791D">
        <w:trPr>
          <w:trHeight w:val="745"/>
        </w:trPr>
        <w:tc>
          <w:tcPr>
            <w:tcW w:w="580" w:type="dxa"/>
            <w:shd w:val="clear" w:color="auto" w:fill="auto"/>
          </w:tcPr>
          <w:p w14:paraId="4F7FA5AD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852" w:type="dxa"/>
            <w:shd w:val="clear" w:color="auto" w:fill="auto"/>
          </w:tcPr>
          <w:p w14:paraId="6F03BC8E" w14:textId="2ECA2084" w:rsidR="00324FCE" w:rsidRPr="002967A6" w:rsidRDefault="007426DC" w:rsidP="0020791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Křeslo PONY</w:t>
            </w:r>
          </w:p>
        </w:tc>
        <w:tc>
          <w:tcPr>
            <w:tcW w:w="1662" w:type="dxa"/>
            <w:shd w:val="clear" w:color="auto" w:fill="auto"/>
          </w:tcPr>
          <w:p w14:paraId="7D658433" w14:textId="1DBB8B7B" w:rsidR="00324FCE" w:rsidRPr="002967A6" w:rsidRDefault="007426DC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7128</w:t>
            </w:r>
          </w:p>
        </w:tc>
        <w:tc>
          <w:tcPr>
            <w:tcW w:w="963" w:type="dxa"/>
            <w:shd w:val="clear" w:color="auto" w:fill="auto"/>
          </w:tcPr>
          <w:p w14:paraId="3A8D9908" w14:textId="09DC47FE" w:rsidR="00324FCE" w:rsidRPr="002967A6" w:rsidRDefault="007426DC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 ks</w:t>
            </w:r>
          </w:p>
        </w:tc>
        <w:tc>
          <w:tcPr>
            <w:tcW w:w="1358" w:type="dxa"/>
            <w:shd w:val="clear" w:color="auto" w:fill="auto"/>
          </w:tcPr>
          <w:p w14:paraId="65348F29" w14:textId="22C58C76" w:rsidR="00324FCE" w:rsidRPr="002967A6" w:rsidRDefault="007426DC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135.432</w:t>
            </w:r>
          </w:p>
        </w:tc>
        <w:tc>
          <w:tcPr>
            <w:tcW w:w="1419" w:type="dxa"/>
            <w:shd w:val="clear" w:color="auto" w:fill="auto"/>
          </w:tcPr>
          <w:p w14:paraId="2C650E22" w14:textId="0AEC00C7" w:rsidR="00324FCE" w:rsidRPr="002967A6" w:rsidRDefault="007426DC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163.872,72</w:t>
            </w:r>
          </w:p>
        </w:tc>
        <w:tc>
          <w:tcPr>
            <w:tcW w:w="864" w:type="dxa"/>
            <w:shd w:val="clear" w:color="auto" w:fill="auto"/>
          </w:tcPr>
          <w:p w14:paraId="3BDBF9F4" w14:textId="4617CCAB" w:rsidR="00324FCE" w:rsidRPr="002967A6" w:rsidRDefault="007426DC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21 %</w:t>
            </w:r>
          </w:p>
        </w:tc>
        <w:tc>
          <w:tcPr>
            <w:tcW w:w="1358" w:type="dxa"/>
            <w:shd w:val="clear" w:color="auto" w:fill="auto"/>
          </w:tcPr>
          <w:p w14:paraId="0110EA0C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24FCE" w:rsidRPr="002967A6" w14:paraId="6D4360C4" w14:textId="77777777" w:rsidTr="0020791D">
        <w:trPr>
          <w:trHeight w:val="689"/>
        </w:trPr>
        <w:tc>
          <w:tcPr>
            <w:tcW w:w="5057" w:type="dxa"/>
            <w:gridSpan w:val="4"/>
            <w:shd w:val="clear" w:color="auto" w:fill="auto"/>
          </w:tcPr>
          <w:p w14:paraId="019F2609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67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358" w:type="dxa"/>
            <w:shd w:val="clear" w:color="auto" w:fill="auto"/>
          </w:tcPr>
          <w:p w14:paraId="5182E917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2635034D" w14:textId="7E8C1798" w:rsidR="00324FCE" w:rsidRPr="002967A6" w:rsidRDefault="007426DC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163.872,72</w:t>
            </w:r>
          </w:p>
        </w:tc>
        <w:tc>
          <w:tcPr>
            <w:tcW w:w="2222" w:type="dxa"/>
            <w:gridSpan w:val="2"/>
            <w:shd w:val="clear" w:color="auto" w:fill="auto"/>
          </w:tcPr>
          <w:p w14:paraId="5ACC5E1D" w14:textId="77777777" w:rsidR="00324FCE" w:rsidRPr="002967A6" w:rsidRDefault="00324FCE" w:rsidP="0020791D">
            <w:pPr>
              <w:spacing w:before="1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CE41E10" w14:textId="77777777" w:rsidR="00324FCE" w:rsidRPr="00324FCE" w:rsidRDefault="00324FCE" w:rsidP="00324FCE"/>
    <w:sectPr w:rsidR="00324FCE" w:rsidRPr="00324FC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D5C08" w14:textId="77777777" w:rsidR="00CB2D17" w:rsidRDefault="00CB2D17" w:rsidP="00583CC5">
      <w:r>
        <w:separator/>
      </w:r>
    </w:p>
  </w:endnote>
  <w:endnote w:type="continuationSeparator" w:id="0">
    <w:p w14:paraId="2A047620" w14:textId="77777777" w:rsidR="00CB2D17" w:rsidRDefault="00CB2D17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68804"/>
      <w:docPartObj>
        <w:docPartGallery w:val="Page Numbers (Bottom of Page)"/>
        <w:docPartUnique/>
      </w:docPartObj>
    </w:sdtPr>
    <w:sdtEndPr/>
    <w:sdtContent>
      <w:p w14:paraId="0A566680" w14:textId="1EECC1BF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9D">
          <w:rPr>
            <w:noProof/>
          </w:rPr>
          <w:t>6</w:t>
        </w:r>
        <w:r>
          <w:fldChar w:fldCharType="end"/>
        </w:r>
      </w:p>
    </w:sdtContent>
  </w:sdt>
  <w:p w14:paraId="2FA6E5B6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8343F" w14:textId="77777777" w:rsidR="00CB2D17" w:rsidRDefault="00CB2D17" w:rsidP="00583CC5">
      <w:r>
        <w:separator/>
      </w:r>
    </w:p>
  </w:footnote>
  <w:footnote w:type="continuationSeparator" w:id="0">
    <w:p w14:paraId="06E4B5EF" w14:textId="77777777" w:rsidR="00CB2D17" w:rsidRDefault="00CB2D17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8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E006E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2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6B821794"/>
    <w:multiLevelType w:val="hybridMultilevel"/>
    <w:tmpl w:val="2E504370"/>
    <w:lvl w:ilvl="0" w:tplc="89E6A79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B6914"/>
    <w:multiLevelType w:val="hybridMultilevel"/>
    <w:tmpl w:val="AF4A57D4"/>
    <w:lvl w:ilvl="0" w:tplc="0AD28520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22"/>
  </w:num>
  <w:num w:numId="7">
    <w:abstractNumId w:val="14"/>
  </w:num>
  <w:num w:numId="8">
    <w:abstractNumId w:val="17"/>
  </w:num>
  <w:num w:numId="9">
    <w:abstractNumId w:val="16"/>
  </w:num>
  <w:num w:numId="10">
    <w:abstractNumId w:val="21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5"/>
  </w:num>
  <w:num w:numId="16">
    <w:abstractNumId w:val="3"/>
  </w:num>
  <w:num w:numId="17">
    <w:abstractNumId w:val="7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20"/>
  </w:num>
  <w:num w:numId="21">
    <w:abstractNumId w:val="13"/>
  </w:num>
  <w:num w:numId="22">
    <w:abstractNumId w:val="18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62"/>
    <w:rsid w:val="00077221"/>
    <w:rsid w:val="00144B56"/>
    <w:rsid w:val="00312A80"/>
    <w:rsid w:val="00324FCE"/>
    <w:rsid w:val="00583CC5"/>
    <w:rsid w:val="005B540D"/>
    <w:rsid w:val="005E6862"/>
    <w:rsid w:val="00637534"/>
    <w:rsid w:val="007426DC"/>
    <w:rsid w:val="007A3E39"/>
    <w:rsid w:val="007E3B0E"/>
    <w:rsid w:val="00826202"/>
    <w:rsid w:val="00893DE1"/>
    <w:rsid w:val="0093661D"/>
    <w:rsid w:val="00950D80"/>
    <w:rsid w:val="0096008C"/>
    <w:rsid w:val="009B08B5"/>
    <w:rsid w:val="009D3AA4"/>
    <w:rsid w:val="009D7E61"/>
    <w:rsid w:val="00A03C83"/>
    <w:rsid w:val="00A33670"/>
    <w:rsid w:val="00AA6F9D"/>
    <w:rsid w:val="00AB0FD4"/>
    <w:rsid w:val="00B806DB"/>
    <w:rsid w:val="00C5302C"/>
    <w:rsid w:val="00CB2D17"/>
    <w:rsid w:val="00D87F4B"/>
    <w:rsid w:val="00E33B13"/>
    <w:rsid w:val="00EE0C73"/>
    <w:rsid w:val="00F32A9A"/>
    <w:rsid w:val="00FE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8E40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pl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1778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2</cp:revision>
  <dcterms:created xsi:type="dcterms:W3CDTF">2023-10-12T12:02:00Z</dcterms:created>
  <dcterms:modified xsi:type="dcterms:W3CDTF">2023-10-12T12:02:00Z</dcterms:modified>
</cp:coreProperties>
</file>