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AD87" w14:textId="52A12C07" w:rsidR="00D8047C" w:rsidRPr="00D8047C" w:rsidRDefault="00D8047C" w:rsidP="00210E85">
      <w:pPr>
        <w:pStyle w:val="Zkladntext3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RÁMCOVÁ </w:t>
      </w:r>
      <w:r w:rsidR="006D4208" w:rsidRPr="00E734F9">
        <w:rPr>
          <w:rFonts w:asciiTheme="minorHAnsi" w:hAnsiTheme="minorHAnsi" w:cstheme="minorHAnsi"/>
          <w:sz w:val="24"/>
          <w:szCs w:val="24"/>
        </w:rPr>
        <w:t>SMLOUVA</w:t>
      </w:r>
      <w:r w:rsidR="0022152C" w:rsidRPr="00E734F9">
        <w:rPr>
          <w:rFonts w:asciiTheme="minorHAnsi" w:hAnsiTheme="minorHAnsi" w:cstheme="minorHAnsi"/>
          <w:sz w:val="24"/>
          <w:szCs w:val="24"/>
        </w:rPr>
        <w:t xml:space="preserve"> </w:t>
      </w:r>
      <w:r w:rsidR="00B10857" w:rsidRPr="00E734F9">
        <w:rPr>
          <w:rFonts w:asciiTheme="minorHAnsi" w:hAnsiTheme="minorHAnsi" w:cstheme="minorHAnsi"/>
          <w:sz w:val="24"/>
          <w:szCs w:val="24"/>
        </w:rPr>
        <w:t>o</w:t>
      </w:r>
      <w:r w:rsidR="0022152C" w:rsidRPr="00E734F9">
        <w:rPr>
          <w:rFonts w:asciiTheme="minorHAnsi" w:hAnsiTheme="minorHAnsi" w:cstheme="minorHAnsi"/>
          <w:sz w:val="24"/>
          <w:szCs w:val="24"/>
        </w:rPr>
        <w:t xml:space="preserve"> </w:t>
      </w:r>
      <w:r w:rsidR="00B10857" w:rsidRPr="00E734F9">
        <w:rPr>
          <w:rFonts w:asciiTheme="minorHAnsi" w:hAnsiTheme="minorHAnsi" w:cstheme="minorHAnsi"/>
          <w:sz w:val="24"/>
          <w:szCs w:val="24"/>
        </w:rPr>
        <w:t xml:space="preserve">využívání </w:t>
      </w:r>
      <w:r w:rsidR="005058CE" w:rsidRPr="00E734F9">
        <w:rPr>
          <w:rFonts w:asciiTheme="minorHAnsi" w:hAnsiTheme="minorHAnsi" w:cstheme="minorHAnsi"/>
          <w:sz w:val="24"/>
          <w:szCs w:val="24"/>
        </w:rPr>
        <w:t>T</w:t>
      </w:r>
      <w:r w:rsidR="00AF4C4E" w:rsidRPr="00E734F9">
        <w:rPr>
          <w:rFonts w:asciiTheme="minorHAnsi" w:hAnsiTheme="minorHAnsi" w:cstheme="minorHAnsi"/>
          <w:sz w:val="24"/>
          <w:szCs w:val="24"/>
        </w:rPr>
        <w:t>ANKARET</w:t>
      </w:r>
      <w:r w:rsidR="0022152C" w:rsidRPr="00E734F9">
        <w:rPr>
          <w:rFonts w:asciiTheme="minorHAnsi" w:hAnsiTheme="minorHAnsi" w:cstheme="minorHAnsi"/>
          <w:sz w:val="24"/>
          <w:szCs w:val="24"/>
        </w:rPr>
        <w:t xml:space="preserve"> Business</w:t>
      </w:r>
      <w:r w:rsidRPr="00D804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A6F55D" w14:textId="77777777" w:rsidR="00D8047C" w:rsidRDefault="00D8047C" w:rsidP="00D8047C">
      <w:pPr>
        <w:pStyle w:val="Zkladntext3"/>
        <w:outlineLvl w:val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3486B">
        <w:rPr>
          <w:rFonts w:asciiTheme="minorHAnsi" w:hAnsiTheme="minorHAnsi" w:cstheme="minorHAnsi"/>
          <w:b w:val="0"/>
          <w:bCs/>
          <w:sz w:val="22"/>
          <w:szCs w:val="22"/>
        </w:rPr>
        <w:t>podle ustanovení § 1746 a násl. zákona č. 89/2012 Sb., občanský zákoník (dále jen OZ)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103506A9" w14:textId="10DE992C" w:rsidR="00D8047C" w:rsidRPr="0073486B" w:rsidRDefault="00D8047C" w:rsidP="00D8047C">
      <w:pPr>
        <w:pStyle w:val="Zkladntext3"/>
        <w:outlineLvl w:val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ve znění pozdějších předpisů </w:t>
      </w:r>
      <w:r w:rsidRPr="0073486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8FD3B1C" w14:textId="5D4D3A1D" w:rsidR="00B10857" w:rsidRPr="00E734F9" w:rsidRDefault="00B10857" w:rsidP="0022152C">
      <w:pPr>
        <w:pStyle w:val="Zkladntext3"/>
        <w:outlineLvl w:val="0"/>
        <w:rPr>
          <w:rFonts w:asciiTheme="minorHAnsi" w:hAnsiTheme="minorHAnsi" w:cstheme="minorHAnsi"/>
          <w:sz w:val="24"/>
          <w:szCs w:val="24"/>
        </w:rPr>
      </w:pPr>
    </w:p>
    <w:p w14:paraId="2D64836E" w14:textId="7BEE3A45" w:rsidR="004950D4" w:rsidRPr="00E734F9" w:rsidRDefault="004950D4" w:rsidP="0022152C">
      <w:pPr>
        <w:pStyle w:val="Zkladntext3"/>
        <w:outlineLvl w:val="0"/>
        <w:rPr>
          <w:rFonts w:asciiTheme="minorHAnsi" w:hAnsiTheme="minorHAnsi" w:cstheme="minorHAnsi"/>
          <w:sz w:val="24"/>
          <w:szCs w:val="24"/>
        </w:rPr>
      </w:pPr>
    </w:p>
    <w:p w14:paraId="7D3E7089" w14:textId="77777777" w:rsidR="004950D4" w:rsidRPr="00E734F9" w:rsidRDefault="004950D4" w:rsidP="0022152C">
      <w:pPr>
        <w:pStyle w:val="Zkladntext3"/>
        <w:outlineLvl w:val="0"/>
        <w:rPr>
          <w:rFonts w:asciiTheme="minorHAnsi" w:hAnsiTheme="minorHAnsi" w:cstheme="minorHAnsi"/>
          <w:sz w:val="24"/>
          <w:szCs w:val="24"/>
        </w:rPr>
      </w:pPr>
    </w:p>
    <w:p w14:paraId="316028A4" w14:textId="15541FAE" w:rsidR="008B7BAD" w:rsidRPr="000E1CE8" w:rsidRDefault="00E715E9" w:rsidP="00616778">
      <w:pPr>
        <w:pStyle w:val="Odstavecseseznamem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ORLEN </w:t>
      </w:r>
      <w:r w:rsidR="008B7BAD" w:rsidRPr="000E1CE8">
        <w:rPr>
          <w:rFonts w:asciiTheme="minorHAnsi" w:hAnsiTheme="minorHAnsi" w:cstheme="minorHAnsi"/>
          <w:b/>
          <w:sz w:val="22"/>
          <w:szCs w:val="22"/>
        </w:rPr>
        <w:t>U</w:t>
      </w:r>
      <w:r w:rsidR="00AF4C4E" w:rsidRPr="000E1CE8">
        <w:rPr>
          <w:rFonts w:asciiTheme="minorHAnsi" w:hAnsiTheme="minorHAnsi" w:cstheme="minorHAnsi"/>
          <w:b/>
          <w:sz w:val="22"/>
          <w:szCs w:val="22"/>
        </w:rPr>
        <w:t>nipetrol</w:t>
      </w:r>
      <w:r w:rsidR="008B7BAD" w:rsidRPr="000E1CE8">
        <w:rPr>
          <w:rFonts w:asciiTheme="minorHAnsi" w:hAnsiTheme="minorHAnsi" w:cstheme="minorHAnsi"/>
          <w:b/>
          <w:sz w:val="22"/>
          <w:szCs w:val="22"/>
        </w:rPr>
        <w:t xml:space="preserve"> RPA s.r.o.</w:t>
      </w:r>
    </w:p>
    <w:p w14:paraId="5103EBD3" w14:textId="77777777" w:rsidR="008B7BAD" w:rsidRPr="000E1CE8" w:rsidRDefault="00616778" w:rsidP="008B7BAD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se sídlem </w:t>
      </w:r>
      <w:proofErr w:type="gramStart"/>
      <w:r w:rsidRPr="000E1CE8">
        <w:rPr>
          <w:rFonts w:asciiTheme="minorHAnsi" w:hAnsiTheme="minorHAnsi" w:cstheme="minorHAnsi"/>
          <w:sz w:val="22"/>
          <w:szCs w:val="22"/>
        </w:rPr>
        <w:t xml:space="preserve">Litvínov - </w:t>
      </w:r>
      <w:r w:rsidR="008B7BAD" w:rsidRPr="000E1CE8">
        <w:rPr>
          <w:rFonts w:asciiTheme="minorHAnsi" w:hAnsiTheme="minorHAnsi" w:cstheme="minorHAnsi"/>
          <w:sz w:val="22"/>
          <w:szCs w:val="22"/>
        </w:rPr>
        <w:t>Záluží</w:t>
      </w:r>
      <w:proofErr w:type="gramEnd"/>
      <w:r w:rsidR="008B7BAD" w:rsidRPr="000E1CE8">
        <w:rPr>
          <w:rFonts w:asciiTheme="minorHAnsi" w:hAnsiTheme="minorHAnsi" w:cstheme="minorHAnsi"/>
          <w:sz w:val="22"/>
          <w:szCs w:val="22"/>
        </w:rPr>
        <w:t xml:space="preserve"> 1, 436 70</w:t>
      </w:r>
    </w:p>
    <w:p w14:paraId="1E7AEC19" w14:textId="77777777" w:rsidR="008B7BAD" w:rsidRPr="000E1CE8" w:rsidRDefault="008B7BAD" w:rsidP="008B7BAD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IČ</w:t>
      </w:r>
      <w:r w:rsidR="00616778" w:rsidRPr="000E1CE8">
        <w:rPr>
          <w:rFonts w:asciiTheme="minorHAnsi" w:hAnsiTheme="minorHAnsi" w:cstheme="minorHAnsi"/>
          <w:sz w:val="22"/>
          <w:szCs w:val="22"/>
        </w:rPr>
        <w:t>O</w:t>
      </w:r>
      <w:r w:rsidRPr="000E1CE8">
        <w:rPr>
          <w:rFonts w:asciiTheme="minorHAnsi" w:hAnsiTheme="minorHAnsi" w:cstheme="minorHAnsi"/>
          <w:sz w:val="22"/>
          <w:szCs w:val="22"/>
        </w:rPr>
        <w:t>: 27597075, DIČ:CZ27597075, DIČ k DPH: CZ699000139</w:t>
      </w:r>
    </w:p>
    <w:p w14:paraId="6B65DD03" w14:textId="77777777" w:rsidR="00AF4C4E" w:rsidRPr="000E1CE8" w:rsidRDefault="008B7BAD" w:rsidP="00AF4C4E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zapsaná v obchodním rejstříku vedeném Krajským soudem v Ústí nad Labem, </w:t>
      </w:r>
      <w:proofErr w:type="spellStart"/>
      <w:r w:rsidR="00616778" w:rsidRPr="000E1CE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616778" w:rsidRPr="000E1CE8">
        <w:rPr>
          <w:rFonts w:asciiTheme="minorHAnsi" w:hAnsiTheme="minorHAnsi" w:cstheme="minorHAnsi"/>
          <w:sz w:val="22"/>
          <w:szCs w:val="22"/>
        </w:rPr>
        <w:t xml:space="preserve">. zn. </w:t>
      </w:r>
      <w:r w:rsidRPr="000E1CE8">
        <w:rPr>
          <w:rFonts w:asciiTheme="minorHAnsi" w:hAnsiTheme="minorHAnsi" w:cstheme="minorHAnsi"/>
          <w:sz w:val="22"/>
          <w:szCs w:val="22"/>
        </w:rPr>
        <w:t>C 24430</w:t>
      </w:r>
    </w:p>
    <w:p w14:paraId="280584BD" w14:textId="62FC2B9F" w:rsidR="004E008D" w:rsidRPr="000E1CE8" w:rsidRDefault="00823AAE" w:rsidP="00AF4C4E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prostřednictvím</w:t>
      </w:r>
      <w:r w:rsidR="00AF4C4E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AF4C4E" w:rsidRPr="000E1CE8">
        <w:rPr>
          <w:rFonts w:asciiTheme="minorHAnsi" w:hAnsiTheme="minorHAnsi" w:cstheme="minorHAnsi"/>
          <w:b/>
          <w:sz w:val="22"/>
          <w:szCs w:val="22"/>
        </w:rPr>
        <w:t xml:space="preserve">ORLEN Unipetrol RPA s.r.o. </w:t>
      </w:r>
      <w:r w:rsidR="008B7BAD" w:rsidRPr="000E1CE8">
        <w:rPr>
          <w:rFonts w:asciiTheme="minorHAnsi" w:hAnsiTheme="minorHAnsi" w:cstheme="minorHAnsi"/>
          <w:b/>
          <w:sz w:val="22"/>
          <w:szCs w:val="22"/>
        </w:rPr>
        <w:t>– BENZINA, odštěpný závod</w:t>
      </w:r>
      <w:r w:rsidR="004E008D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C208D2" w14:textId="3D5C44A2" w:rsidR="008B7BAD" w:rsidRPr="000E1CE8" w:rsidRDefault="008B7BAD" w:rsidP="004E008D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008D" w:rsidRPr="000E1CE8">
        <w:rPr>
          <w:rFonts w:asciiTheme="minorHAnsi" w:hAnsiTheme="minorHAnsi" w:cstheme="minorHAnsi"/>
          <w:sz w:val="22"/>
          <w:szCs w:val="22"/>
        </w:rPr>
        <w:t>Milevská 2095/5</w:t>
      </w:r>
      <w:r w:rsidRPr="000E1CE8">
        <w:rPr>
          <w:rFonts w:asciiTheme="minorHAnsi" w:hAnsiTheme="minorHAnsi" w:cstheme="minorHAnsi"/>
          <w:sz w:val="22"/>
          <w:szCs w:val="22"/>
        </w:rPr>
        <w:t xml:space="preserve">, </w:t>
      </w:r>
      <w:r w:rsidR="004E008D" w:rsidRPr="000E1CE8">
        <w:rPr>
          <w:rFonts w:asciiTheme="minorHAnsi" w:hAnsiTheme="minorHAnsi" w:cstheme="minorHAnsi"/>
          <w:sz w:val="22"/>
          <w:szCs w:val="22"/>
        </w:rPr>
        <w:t>Krč</w:t>
      </w:r>
      <w:r w:rsidRPr="000E1CE8">
        <w:rPr>
          <w:rFonts w:asciiTheme="minorHAnsi" w:hAnsiTheme="minorHAnsi" w:cstheme="minorHAnsi"/>
          <w:sz w:val="22"/>
          <w:szCs w:val="22"/>
        </w:rPr>
        <w:t>, 140 00 Praha 4</w:t>
      </w:r>
    </w:p>
    <w:p w14:paraId="0CD9490B" w14:textId="27D16090" w:rsidR="004E008D" w:rsidRPr="000E1CE8" w:rsidRDefault="004E008D" w:rsidP="004E008D">
      <w:pPr>
        <w:pStyle w:val="Odstavecseseznamem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317AC1" w:rsidRPr="000E1CE8">
        <w:rPr>
          <w:rFonts w:asciiTheme="minorHAnsi" w:hAnsiTheme="minorHAnsi" w:cstheme="minorHAnsi"/>
          <w:sz w:val="22"/>
          <w:szCs w:val="22"/>
        </w:rPr>
        <w:t xml:space="preserve">Vladimírem Dočekalem, </w:t>
      </w:r>
      <w:r w:rsidR="00176647" w:rsidRPr="000E1CE8">
        <w:rPr>
          <w:rFonts w:asciiTheme="minorHAnsi" w:hAnsiTheme="minorHAnsi" w:cstheme="minorHAnsi"/>
          <w:sz w:val="22"/>
          <w:szCs w:val="22"/>
        </w:rPr>
        <w:t>vedoucím odštěpného závodu</w:t>
      </w:r>
      <w:r w:rsidR="00823AAE" w:rsidRPr="000E1CE8">
        <w:rPr>
          <w:rFonts w:asciiTheme="minorHAnsi" w:hAnsiTheme="minorHAnsi" w:cstheme="minorHAnsi"/>
          <w:sz w:val="22"/>
          <w:szCs w:val="22"/>
        </w:rPr>
        <w:t xml:space="preserve"> a Ladislavem </w:t>
      </w:r>
      <w:proofErr w:type="spellStart"/>
      <w:r w:rsidR="00823AAE" w:rsidRPr="000E1CE8">
        <w:rPr>
          <w:rFonts w:asciiTheme="minorHAnsi" w:hAnsiTheme="minorHAnsi" w:cstheme="minorHAnsi"/>
          <w:sz w:val="22"/>
          <w:szCs w:val="22"/>
        </w:rPr>
        <w:t>Béresem</w:t>
      </w:r>
      <w:proofErr w:type="spellEnd"/>
      <w:r w:rsidR="00823AAE" w:rsidRPr="000E1CE8">
        <w:rPr>
          <w:rFonts w:asciiTheme="minorHAnsi" w:hAnsiTheme="minorHAnsi" w:cstheme="minorHAnsi"/>
          <w:sz w:val="22"/>
          <w:szCs w:val="22"/>
        </w:rPr>
        <w:t>, ředitelem úseku pohonných hmot</w:t>
      </w:r>
    </w:p>
    <w:p w14:paraId="06D3DC14" w14:textId="77777777" w:rsidR="000A7D4B" w:rsidRPr="000E1CE8" w:rsidRDefault="00616778" w:rsidP="00616778">
      <w:pPr>
        <w:pStyle w:val="Odstavecseseznamem"/>
        <w:spacing w:before="120" w:after="120"/>
        <w:ind w:left="397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(dále jen</w:t>
      </w:r>
      <w:r w:rsidR="00923CDC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B92311" w:rsidRPr="000E1CE8">
        <w:rPr>
          <w:rFonts w:asciiTheme="minorHAnsi" w:hAnsiTheme="minorHAnsi" w:cstheme="minorHAnsi"/>
          <w:sz w:val="22"/>
          <w:szCs w:val="22"/>
        </w:rPr>
        <w:t>„</w:t>
      </w:r>
      <w:r w:rsidRPr="000E1CE8">
        <w:rPr>
          <w:rFonts w:asciiTheme="minorHAnsi" w:hAnsiTheme="minorHAnsi" w:cstheme="minorHAnsi"/>
          <w:b/>
          <w:sz w:val="22"/>
          <w:szCs w:val="22"/>
        </w:rPr>
        <w:t>Poskytovatel</w:t>
      </w:r>
      <w:r w:rsidR="00B92311" w:rsidRPr="000E1CE8">
        <w:rPr>
          <w:rFonts w:asciiTheme="minorHAnsi" w:hAnsiTheme="minorHAnsi" w:cstheme="minorHAnsi"/>
          <w:sz w:val="22"/>
          <w:szCs w:val="22"/>
        </w:rPr>
        <w:t>“</w:t>
      </w:r>
      <w:r w:rsidR="000A7D4B" w:rsidRPr="000E1CE8">
        <w:rPr>
          <w:rFonts w:asciiTheme="minorHAnsi" w:hAnsiTheme="minorHAnsi" w:cstheme="minorHAnsi"/>
          <w:sz w:val="22"/>
          <w:szCs w:val="22"/>
        </w:rPr>
        <w:t>) na straně jedné</w:t>
      </w:r>
    </w:p>
    <w:p w14:paraId="08AE9DC5" w14:textId="4BD4749B" w:rsidR="00236881" w:rsidRPr="000E1CE8" w:rsidRDefault="007352FE" w:rsidP="002368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CE8">
        <w:rPr>
          <w:rFonts w:asciiTheme="minorHAnsi" w:hAnsiTheme="minorHAnsi" w:cstheme="minorHAnsi"/>
          <w:bCs/>
          <w:sz w:val="22"/>
          <w:szCs w:val="22"/>
        </w:rPr>
        <w:t>a</w:t>
      </w:r>
    </w:p>
    <w:p w14:paraId="29B7068A" w14:textId="77777777" w:rsidR="007352FE" w:rsidRPr="000E1CE8" w:rsidRDefault="007352FE" w:rsidP="002368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9893BC" w14:textId="77777777" w:rsidR="005C02B7" w:rsidRDefault="005C02B7" w:rsidP="007352FE">
      <w:pPr>
        <w:pStyle w:val="Odstavecseseznamem"/>
        <w:ind w:left="39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Statutární město Pardubice</w:t>
      </w:r>
    </w:p>
    <w:p w14:paraId="27CB1253" w14:textId="2DF86DC9" w:rsidR="007352FE" w:rsidRPr="000E1CE8" w:rsidRDefault="007352FE" w:rsidP="007352FE">
      <w:pPr>
        <w:pStyle w:val="Odstavecseseznamem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5C02B7">
        <w:rPr>
          <w:rFonts w:ascii="Arial" w:hAnsi="Arial" w:cs="Arial"/>
          <w:color w:val="000000"/>
        </w:rPr>
        <w:t>Pardubice I, Pardubice-Staré Město, Pernštýnské náměstí 1</w:t>
      </w:r>
    </w:p>
    <w:p w14:paraId="348AC11C" w14:textId="6E246B03" w:rsidR="007352FE" w:rsidRPr="000E1CE8" w:rsidRDefault="007352FE" w:rsidP="007352FE">
      <w:pPr>
        <w:pStyle w:val="Odstavecseseznamem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IČO:</w:t>
      </w:r>
      <w:r w:rsidR="005C02B7">
        <w:rPr>
          <w:rFonts w:asciiTheme="minorHAnsi" w:hAnsiTheme="minorHAnsi" w:cstheme="minorHAnsi"/>
          <w:sz w:val="22"/>
          <w:szCs w:val="22"/>
        </w:rPr>
        <w:t xml:space="preserve"> </w:t>
      </w:r>
      <w:r w:rsidR="005C02B7" w:rsidRPr="005C02B7">
        <w:rPr>
          <w:rFonts w:ascii="Arial" w:hAnsi="Arial" w:cs="Arial"/>
          <w:bCs/>
          <w:color w:val="000000"/>
        </w:rPr>
        <w:t>00274046</w:t>
      </w:r>
      <w:r w:rsidRPr="005C02B7" w:rsidDel="00EB65B4">
        <w:rPr>
          <w:rFonts w:asciiTheme="minorHAnsi" w:hAnsiTheme="minorHAnsi" w:cstheme="minorHAnsi"/>
          <w:sz w:val="22"/>
          <w:szCs w:val="22"/>
        </w:rPr>
        <w:t>,</w:t>
      </w:r>
      <w:r w:rsidRPr="000E1CE8" w:rsidDel="00EB65B4">
        <w:rPr>
          <w:rFonts w:asciiTheme="minorHAnsi" w:hAnsiTheme="minorHAnsi" w:cstheme="minorHAnsi"/>
          <w:sz w:val="22"/>
          <w:szCs w:val="22"/>
        </w:rPr>
        <w:t xml:space="preserve"> DIČ</w:t>
      </w:r>
      <w:r w:rsidRPr="000E1CE8">
        <w:rPr>
          <w:rFonts w:asciiTheme="minorHAnsi" w:hAnsiTheme="minorHAnsi" w:cstheme="minorHAnsi"/>
          <w:sz w:val="22"/>
          <w:szCs w:val="22"/>
        </w:rPr>
        <w:t xml:space="preserve">: </w:t>
      </w:r>
      <w:r w:rsidR="005C02B7" w:rsidRPr="005C02B7">
        <w:rPr>
          <w:rFonts w:asciiTheme="minorHAnsi" w:hAnsiTheme="minorHAnsi" w:cstheme="minorHAnsi"/>
          <w:sz w:val="22"/>
          <w:szCs w:val="22"/>
        </w:rPr>
        <w:t>CZ00274046</w:t>
      </w:r>
      <w:r w:rsidRPr="000E1CE8">
        <w:rPr>
          <w:rFonts w:asciiTheme="minorHAnsi" w:hAnsiTheme="minorHAnsi" w:cstheme="minorHAnsi"/>
          <w:sz w:val="22"/>
          <w:szCs w:val="22"/>
        </w:rPr>
        <w:t>,</w:t>
      </w:r>
    </w:p>
    <w:p w14:paraId="4A1F2989" w14:textId="5FD4E580" w:rsidR="007352FE" w:rsidRPr="000E1CE8" w:rsidRDefault="007352FE" w:rsidP="007352FE">
      <w:pPr>
        <w:pStyle w:val="Odstavecseseznamem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88948DC" w14:textId="7EBADE0A" w:rsidR="007352FE" w:rsidRDefault="00226E09" w:rsidP="007352FE">
      <w:pPr>
        <w:pStyle w:val="Odstavecseseznamem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zastoupená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13D4D">
        <w:rPr>
          <w:rFonts w:asciiTheme="minorHAnsi" w:hAnsiTheme="minorHAnsi" w:cstheme="minorHAnsi"/>
          <w:sz w:val="22"/>
          <w:szCs w:val="22"/>
        </w:rPr>
        <w:t xml:space="preserve">Bc. Janem </w:t>
      </w:r>
      <w:proofErr w:type="spellStart"/>
      <w:r w:rsidR="00F13D4D">
        <w:rPr>
          <w:rFonts w:asciiTheme="minorHAnsi" w:hAnsiTheme="minorHAnsi" w:cstheme="minorHAnsi"/>
          <w:sz w:val="22"/>
          <w:szCs w:val="22"/>
        </w:rPr>
        <w:t>Nadrchalem</w:t>
      </w:r>
      <w:proofErr w:type="spellEnd"/>
      <w:r w:rsidR="00F13D4D">
        <w:rPr>
          <w:rFonts w:asciiTheme="minorHAnsi" w:hAnsiTheme="minorHAnsi" w:cstheme="minorHAnsi"/>
          <w:sz w:val="22"/>
          <w:szCs w:val="22"/>
        </w:rPr>
        <w:t xml:space="preserve">, </w:t>
      </w:r>
      <w:r w:rsidR="003C3F43">
        <w:rPr>
          <w:rFonts w:asciiTheme="minorHAnsi" w:hAnsiTheme="minorHAnsi" w:cstheme="minorHAnsi"/>
          <w:sz w:val="22"/>
          <w:szCs w:val="22"/>
        </w:rPr>
        <w:t>p</w:t>
      </w:r>
      <w:r w:rsidR="00F13D4D">
        <w:rPr>
          <w:rFonts w:asciiTheme="minorHAnsi" w:hAnsiTheme="minorHAnsi" w:cstheme="minorHAnsi"/>
          <w:sz w:val="22"/>
          <w:szCs w:val="22"/>
        </w:rPr>
        <w:t>rimátorem města Pardubice</w:t>
      </w:r>
    </w:p>
    <w:p w14:paraId="029E331E" w14:textId="2AEBCFED" w:rsidR="00F13D4D" w:rsidRPr="00F11663" w:rsidRDefault="00F13D4D" w:rsidP="000C54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3324C" w14:textId="258C0DA3" w:rsidR="0010307B" w:rsidRPr="000E1CE8" w:rsidRDefault="0010307B" w:rsidP="00616778">
      <w:pPr>
        <w:pStyle w:val="Odstavecseseznamem"/>
        <w:spacing w:before="120" w:after="120"/>
        <w:ind w:left="397"/>
        <w:rPr>
          <w:rFonts w:asciiTheme="minorHAnsi" w:hAnsiTheme="minorHAnsi" w:cstheme="minorHAnsi"/>
          <w:bCs/>
          <w:sz w:val="22"/>
          <w:szCs w:val="22"/>
        </w:rPr>
      </w:pPr>
      <w:r w:rsidRPr="000E1CE8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B92311" w:rsidRPr="000E1CE8">
        <w:rPr>
          <w:rFonts w:asciiTheme="minorHAnsi" w:hAnsiTheme="minorHAnsi" w:cstheme="minorHAnsi"/>
          <w:bCs/>
          <w:sz w:val="22"/>
          <w:szCs w:val="22"/>
        </w:rPr>
        <w:t>„</w:t>
      </w:r>
      <w:r w:rsidR="00616778" w:rsidRPr="000E1CE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b/>
          <w:bCs/>
          <w:sz w:val="22"/>
          <w:szCs w:val="22"/>
        </w:rPr>
        <w:t>ákazník</w:t>
      </w:r>
      <w:r w:rsidR="00B92311" w:rsidRPr="000E1CE8">
        <w:rPr>
          <w:rFonts w:asciiTheme="minorHAnsi" w:hAnsiTheme="minorHAnsi" w:cstheme="minorHAnsi"/>
          <w:bCs/>
          <w:sz w:val="22"/>
          <w:szCs w:val="22"/>
        </w:rPr>
        <w:t>“</w:t>
      </w:r>
      <w:r w:rsidRPr="000E1CE8">
        <w:rPr>
          <w:rFonts w:asciiTheme="minorHAnsi" w:hAnsiTheme="minorHAnsi" w:cstheme="minorHAnsi"/>
          <w:bCs/>
          <w:sz w:val="22"/>
          <w:szCs w:val="22"/>
        </w:rPr>
        <w:t>) na straně</w:t>
      </w:r>
      <w:r w:rsidR="000A7D4B" w:rsidRPr="000E1CE8">
        <w:rPr>
          <w:rFonts w:asciiTheme="minorHAnsi" w:hAnsiTheme="minorHAnsi" w:cstheme="minorHAnsi"/>
          <w:bCs/>
          <w:sz w:val="22"/>
          <w:szCs w:val="22"/>
        </w:rPr>
        <w:t xml:space="preserve"> druhé</w:t>
      </w:r>
    </w:p>
    <w:p w14:paraId="722D4923" w14:textId="102191C8" w:rsidR="00626AE0" w:rsidRPr="000E1CE8" w:rsidRDefault="00626AE0" w:rsidP="00616778">
      <w:pPr>
        <w:pStyle w:val="Odstavecseseznamem"/>
        <w:spacing w:before="120" w:after="120"/>
        <w:ind w:left="397"/>
        <w:rPr>
          <w:rFonts w:asciiTheme="minorHAnsi" w:hAnsiTheme="minorHAnsi" w:cstheme="minorHAnsi"/>
          <w:bCs/>
          <w:sz w:val="22"/>
          <w:szCs w:val="22"/>
        </w:rPr>
      </w:pPr>
      <w:r w:rsidRPr="000E1CE8">
        <w:rPr>
          <w:rFonts w:asciiTheme="minorHAnsi" w:hAnsiTheme="minorHAnsi" w:cstheme="minorHAnsi"/>
          <w:bCs/>
          <w:sz w:val="22"/>
          <w:szCs w:val="22"/>
        </w:rPr>
        <w:t>(Poskytovatel a Zákazník dále společně také jako „</w:t>
      </w:r>
      <w:r w:rsidRPr="000E1CE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0E1CE8">
        <w:rPr>
          <w:rFonts w:asciiTheme="minorHAnsi" w:hAnsiTheme="minorHAnsi" w:cstheme="minorHAnsi"/>
          <w:bCs/>
          <w:sz w:val="22"/>
          <w:szCs w:val="22"/>
        </w:rPr>
        <w:t>“ nebo jednotlivě jako „</w:t>
      </w:r>
      <w:r w:rsidRPr="000E1CE8">
        <w:rPr>
          <w:rFonts w:asciiTheme="minorHAnsi" w:hAnsiTheme="minorHAnsi" w:cstheme="minorHAnsi"/>
          <w:b/>
          <w:bCs/>
          <w:sz w:val="22"/>
          <w:szCs w:val="22"/>
        </w:rPr>
        <w:t xml:space="preserve">Smluvní </w:t>
      </w:r>
      <w:r w:rsidR="00932AB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E1CE8">
        <w:rPr>
          <w:rFonts w:asciiTheme="minorHAnsi" w:hAnsiTheme="minorHAnsi" w:cstheme="minorHAnsi"/>
          <w:b/>
          <w:bCs/>
          <w:sz w:val="22"/>
          <w:szCs w:val="22"/>
        </w:rPr>
        <w:t>strana</w:t>
      </w:r>
      <w:r w:rsidRPr="000E1CE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08232C1" w14:textId="77777777" w:rsidR="007F4670" w:rsidRPr="000E1CE8" w:rsidRDefault="007F4670" w:rsidP="000E1CE8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</w:p>
    <w:p w14:paraId="0F73064E" w14:textId="77777777" w:rsidR="004F6CFE" w:rsidRPr="000E1CE8" w:rsidRDefault="00FE3F13" w:rsidP="0022152C">
      <w:pPr>
        <w:pStyle w:val="Zkladntext3"/>
        <w:outlineLvl w:val="0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uzavírají tímto následující </w:t>
      </w:r>
    </w:p>
    <w:p w14:paraId="720D0023" w14:textId="303FEA2E" w:rsidR="0022152C" w:rsidRPr="000E1CE8" w:rsidRDefault="00517565" w:rsidP="0022152C">
      <w:pPr>
        <w:pStyle w:val="Zkladntext3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RÁMCOVOU </w:t>
      </w:r>
      <w:r w:rsidR="0022152C" w:rsidRPr="000E1CE8">
        <w:rPr>
          <w:rFonts w:asciiTheme="minorHAnsi" w:hAnsiTheme="minorHAnsi" w:cstheme="minorHAnsi"/>
          <w:sz w:val="22"/>
          <w:szCs w:val="22"/>
        </w:rPr>
        <w:t>SMLOUVU o využívání TANKARET Business</w:t>
      </w:r>
    </w:p>
    <w:p w14:paraId="30655C6F" w14:textId="676A6F69" w:rsidR="00FE3F13" w:rsidRPr="000E1CE8" w:rsidRDefault="0062641B" w:rsidP="00300D71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(dále</w:t>
      </w:r>
      <w:r w:rsidR="004B1A7A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 xml:space="preserve">též jen </w:t>
      </w:r>
      <w:r w:rsidR="00B92311" w:rsidRPr="000E1CE8">
        <w:rPr>
          <w:rFonts w:asciiTheme="minorHAnsi" w:hAnsiTheme="minorHAnsi" w:cstheme="minorHAnsi"/>
          <w:sz w:val="22"/>
          <w:szCs w:val="22"/>
        </w:rPr>
        <w:t>„</w:t>
      </w:r>
      <w:r w:rsidR="00616778" w:rsidRPr="000E1CE8">
        <w:rPr>
          <w:rFonts w:asciiTheme="minorHAnsi" w:hAnsiTheme="minorHAnsi" w:cstheme="minorHAnsi"/>
          <w:b/>
          <w:sz w:val="22"/>
          <w:szCs w:val="22"/>
        </w:rPr>
        <w:t>S</w:t>
      </w:r>
      <w:r w:rsidR="004B1A7A" w:rsidRPr="000E1CE8">
        <w:rPr>
          <w:rFonts w:asciiTheme="minorHAnsi" w:hAnsiTheme="minorHAnsi" w:cstheme="minorHAnsi"/>
          <w:b/>
          <w:sz w:val="22"/>
          <w:szCs w:val="22"/>
        </w:rPr>
        <w:t>mlouva</w:t>
      </w:r>
      <w:r w:rsidR="00B92311" w:rsidRPr="000E1CE8">
        <w:rPr>
          <w:rFonts w:asciiTheme="minorHAnsi" w:hAnsiTheme="minorHAnsi" w:cstheme="minorHAnsi"/>
          <w:sz w:val="22"/>
          <w:szCs w:val="22"/>
        </w:rPr>
        <w:t>“</w:t>
      </w:r>
      <w:r w:rsidR="004B1A7A" w:rsidRPr="000E1CE8">
        <w:rPr>
          <w:rFonts w:asciiTheme="minorHAnsi" w:hAnsiTheme="minorHAnsi" w:cstheme="minorHAnsi"/>
          <w:sz w:val="22"/>
          <w:szCs w:val="22"/>
        </w:rPr>
        <w:t>)</w:t>
      </w:r>
      <w:r w:rsidR="000F314A" w:rsidRPr="000E1C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97CEC3" w14:textId="77777777" w:rsidR="00FE3F13" w:rsidRPr="000E1CE8" w:rsidRDefault="00783256" w:rsidP="00300D71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="00FE3F13" w:rsidRPr="000E1CE8">
        <w:rPr>
          <w:rFonts w:asciiTheme="minorHAnsi" w:hAnsiTheme="minorHAnsi" w:cstheme="minorHAnsi"/>
          <w:b/>
          <w:sz w:val="22"/>
          <w:szCs w:val="22"/>
          <w:u w:val="single"/>
        </w:rPr>
        <w:t>lánek I.</w:t>
      </w:r>
    </w:p>
    <w:p w14:paraId="49E3F0C5" w14:textId="2E5F227C" w:rsidR="00843F19" w:rsidRPr="000E1CE8" w:rsidRDefault="00616778" w:rsidP="00300D71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Karta </w:t>
      </w:r>
      <w:r w:rsidR="00FE3F13" w:rsidRPr="000E1CE8">
        <w:rPr>
          <w:rFonts w:asciiTheme="minorHAnsi" w:hAnsiTheme="minorHAnsi" w:cstheme="minorHAnsi"/>
          <w:b/>
          <w:sz w:val="22"/>
          <w:szCs w:val="22"/>
        </w:rPr>
        <w:t xml:space="preserve">a předmět </w:t>
      </w:r>
      <w:r w:rsidRPr="000E1CE8">
        <w:rPr>
          <w:rFonts w:asciiTheme="minorHAnsi" w:hAnsiTheme="minorHAnsi" w:cstheme="minorHAnsi"/>
          <w:b/>
          <w:sz w:val="22"/>
          <w:szCs w:val="22"/>
        </w:rPr>
        <w:t>S</w:t>
      </w:r>
      <w:r w:rsidR="00FE3F13" w:rsidRPr="000E1CE8">
        <w:rPr>
          <w:rFonts w:asciiTheme="minorHAnsi" w:hAnsiTheme="minorHAnsi" w:cstheme="minorHAnsi"/>
          <w:b/>
          <w:sz w:val="22"/>
          <w:szCs w:val="22"/>
        </w:rPr>
        <w:t>mlouvy</w:t>
      </w:r>
    </w:p>
    <w:p w14:paraId="48989EEA" w14:textId="2E664810" w:rsidR="00843F19" w:rsidRPr="000E1CE8" w:rsidRDefault="005058CE" w:rsidP="00300D71">
      <w:pPr>
        <w:numPr>
          <w:ilvl w:val="1"/>
          <w:numId w:val="1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T</w:t>
      </w:r>
      <w:r w:rsidR="0022152C" w:rsidRPr="000E1CE8">
        <w:rPr>
          <w:rFonts w:asciiTheme="minorHAnsi" w:hAnsiTheme="minorHAnsi" w:cstheme="minorHAnsi"/>
          <w:sz w:val="22"/>
          <w:szCs w:val="22"/>
        </w:rPr>
        <w:t>ANKARTA Business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616778" w:rsidRPr="000E1CE8">
        <w:rPr>
          <w:rFonts w:asciiTheme="minorHAnsi" w:hAnsiTheme="minorHAnsi" w:cstheme="minorHAnsi"/>
          <w:sz w:val="22"/>
          <w:szCs w:val="22"/>
        </w:rPr>
        <w:t xml:space="preserve">je nástroj, jehož prostřednictvím Poskytovatel umožňuje svým zákazníkům bezhotovostní </w:t>
      </w:r>
      <w:r w:rsidR="00300D71" w:rsidRPr="000E1CE8">
        <w:rPr>
          <w:rFonts w:asciiTheme="minorHAnsi" w:hAnsiTheme="minorHAnsi" w:cstheme="minorHAnsi"/>
          <w:sz w:val="22"/>
          <w:szCs w:val="22"/>
        </w:rPr>
        <w:t>odběr pohonných hmot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, </w:t>
      </w:r>
      <w:r w:rsidR="00616778" w:rsidRPr="000E1CE8">
        <w:rPr>
          <w:rFonts w:asciiTheme="minorHAnsi" w:hAnsiTheme="minorHAnsi" w:cstheme="minorHAnsi"/>
          <w:sz w:val="22"/>
          <w:szCs w:val="22"/>
        </w:rPr>
        <w:t xml:space="preserve">zboží 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a </w:t>
      </w:r>
      <w:r w:rsidR="00616778" w:rsidRPr="000E1CE8">
        <w:rPr>
          <w:rFonts w:asciiTheme="minorHAnsi" w:hAnsiTheme="minorHAnsi" w:cstheme="minorHAnsi"/>
          <w:sz w:val="22"/>
          <w:szCs w:val="22"/>
        </w:rPr>
        <w:t xml:space="preserve">dalších služeb 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prodávaných a </w:t>
      </w:r>
      <w:r w:rsidR="00300D71" w:rsidRPr="000E1CE8">
        <w:rPr>
          <w:rFonts w:asciiTheme="minorHAnsi" w:hAnsiTheme="minorHAnsi" w:cstheme="minorHAnsi"/>
          <w:sz w:val="22"/>
          <w:szCs w:val="22"/>
        </w:rPr>
        <w:t xml:space="preserve">poskytovaných na čerpacích stanicích pohonných hmot provozovaných Poskytovatelem či jeho smluvními partnery </w:t>
      </w:r>
      <w:r w:rsidR="00843F19" w:rsidRPr="000E1CE8">
        <w:rPr>
          <w:rFonts w:asciiTheme="minorHAnsi" w:hAnsiTheme="minorHAnsi" w:cstheme="minorHAnsi"/>
          <w:sz w:val="22"/>
          <w:szCs w:val="22"/>
        </w:rPr>
        <w:t xml:space="preserve">(dále </w:t>
      </w:r>
      <w:r w:rsidR="00300D71" w:rsidRPr="000E1CE8">
        <w:rPr>
          <w:rFonts w:asciiTheme="minorHAnsi" w:hAnsiTheme="minorHAnsi" w:cstheme="minorHAnsi"/>
          <w:sz w:val="22"/>
          <w:szCs w:val="22"/>
        </w:rPr>
        <w:t>jako</w:t>
      </w:r>
      <w:r w:rsidR="00843F19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B92311" w:rsidRPr="000E1CE8">
        <w:rPr>
          <w:rFonts w:asciiTheme="minorHAnsi" w:hAnsiTheme="minorHAnsi" w:cstheme="minorHAnsi"/>
          <w:sz w:val="22"/>
          <w:szCs w:val="22"/>
        </w:rPr>
        <w:t>„</w:t>
      </w:r>
      <w:r w:rsidR="00B92311" w:rsidRPr="000E1CE8">
        <w:rPr>
          <w:rFonts w:asciiTheme="minorHAnsi" w:hAnsiTheme="minorHAnsi" w:cstheme="minorHAnsi"/>
          <w:b/>
          <w:sz w:val="22"/>
          <w:szCs w:val="22"/>
        </w:rPr>
        <w:t>T</w:t>
      </w:r>
      <w:r w:rsidR="0022152C" w:rsidRPr="000E1CE8">
        <w:rPr>
          <w:rFonts w:asciiTheme="minorHAnsi" w:hAnsiTheme="minorHAnsi" w:cstheme="minorHAnsi"/>
          <w:b/>
          <w:sz w:val="22"/>
          <w:szCs w:val="22"/>
        </w:rPr>
        <w:t>ANKARTA</w:t>
      </w:r>
      <w:r w:rsidR="00B92311" w:rsidRPr="000E1CE8">
        <w:rPr>
          <w:rFonts w:asciiTheme="minorHAnsi" w:hAnsiTheme="minorHAnsi" w:cstheme="minorHAnsi"/>
          <w:sz w:val="22"/>
          <w:szCs w:val="22"/>
        </w:rPr>
        <w:t>“</w:t>
      </w:r>
      <w:r w:rsidR="0022152C" w:rsidRPr="000E1CE8">
        <w:rPr>
          <w:rFonts w:asciiTheme="minorHAnsi" w:hAnsiTheme="minorHAnsi" w:cstheme="minorHAnsi"/>
          <w:sz w:val="22"/>
          <w:szCs w:val="22"/>
        </w:rPr>
        <w:t xml:space="preserve"> nebo jen „</w:t>
      </w:r>
      <w:r w:rsidR="0022152C" w:rsidRPr="000E1CE8">
        <w:rPr>
          <w:rFonts w:asciiTheme="minorHAnsi" w:hAnsiTheme="minorHAnsi" w:cstheme="minorHAnsi"/>
          <w:b/>
          <w:sz w:val="22"/>
          <w:szCs w:val="22"/>
        </w:rPr>
        <w:t>Karta</w:t>
      </w:r>
      <w:r w:rsidR="0022152C" w:rsidRPr="000E1CE8">
        <w:rPr>
          <w:rFonts w:asciiTheme="minorHAnsi" w:hAnsiTheme="minorHAnsi" w:cstheme="minorHAnsi"/>
          <w:sz w:val="22"/>
          <w:szCs w:val="22"/>
        </w:rPr>
        <w:t>“</w:t>
      </w:r>
      <w:r w:rsidR="00CC1E59" w:rsidRPr="000E1CE8">
        <w:rPr>
          <w:rFonts w:asciiTheme="minorHAnsi" w:hAnsiTheme="minorHAnsi" w:cstheme="minorHAnsi"/>
          <w:sz w:val="22"/>
          <w:szCs w:val="22"/>
        </w:rPr>
        <w:t xml:space="preserve">, oboje </w:t>
      </w:r>
      <w:r w:rsidR="00BB39DC" w:rsidRPr="000E1CE8">
        <w:rPr>
          <w:rFonts w:asciiTheme="minorHAnsi" w:hAnsiTheme="minorHAnsi" w:cstheme="minorHAnsi"/>
          <w:sz w:val="22"/>
          <w:szCs w:val="22"/>
        </w:rPr>
        <w:t>v jednotném i množném čísle</w:t>
      </w:r>
      <w:r w:rsidR="00843F19" w:rsidRPr="000E1CE8">
        <w:rPr>
          <w:rFonts w:asciiTheme="minorHAnsi" w:hAnsiTheme="minorHAnsi" w:cstheme="minorHAnsi"/>
          <w:sz w:val="22"/>
          <w:szCs w:val="22"/>
        </w:rPr>
        <w:t>).</w:t>
      </w:r>
    </w:p>
    <w:p w14:paraId="402402FB" w14:textId="6E84D571" w:rsidR="007F4670" w:rsidRPr="000E1CE8" w:rsidRDefault="006920F9" w:rsidP="000E1CE8">
      <w:pPr>
        <w:numPr>
          <w:ilvl w:val="1"/>
          <w:numId w:val="1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300D71" w:rsidRPr="000E1CE8">
        <w:rPr>
          <w:rFonts w:asciiTheme="minorHAnsi" w:hAnsiTheme="minorHAnsi" w:cstheme="minorHAnsi"/>
          <w:sz w:val="22"/>
          <w:szCs w:val="22"/>
        </w:rPr>
        <w:t xml:space="preserve">Smlouvy je na straně jedné 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(i) </w:t>
      </w:r>
      <w:r w:rsidR="00300D71" w:rsidRPr="000E1CE8">
        <w:rPr>
          <w:rFonts w:asciiTheme="minorHAnsi" w:hAnsiTheme="minorHAnsi" w:cstheme="minorHAnsi"/>
          <w:sz w:val="22"/>
          <w:szCs w:val="22"/>
        </w:rPr>
        <w:t>závazek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300D71" w:rsidRPr="000E1CE8"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0E1CE8">
        <w:rPr>
          <w:rFonts w:asciiTheme="minorHAnsi" w:hAnsiTheme="minorHAnsi" w:cstheme="minorHAnsi"/>
          <w:sz w:val="22"/>
          <w:szCs w:val="22"/>
        </w:rPr>
        <w:t>umož</w:t>
      </w:r>
      <w:r w:rsidR="00300D71" w:rsidRPr="000E1CE8">
        <w:rPr>
          <w:rFonts w:asciiTheme="minorHAnsi" w:hAnsiTheme="minorHAnsi" w:cstheme="minorHAnsi"/>
          <w:sz w:val="22"/>
          <w:szCs w:val="22"/>
        </w:rPr>
        <w:t>nit 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ákazníkovi </w:t>
      </w:r>
      <w:r w:rsidR="00300D71" w:rsidRPr="000E1CE8">
        <w:rPr>
          <w:rFonts w:asciiTheme="minorHAnsi" w:hAnsiTheme="minorHAnsi" w:cstheme="minorHAnsi"/>
          <w:sz w:val="22"/>
          <w:szCs w:val="22"/>
        </w:rPr>
        <w:t>bezhotovostní odběr pohonných hmot</w:t>
      </w:r>
      <w:r w:rsidR="007C5A7F" w:rsidRPr="000E1CE8">
        <w:rPr>
          <w:rFonts w:asciiTheme="minorHAnsi" w:hAnsiTheme="minorHAnsi" w:cstheme="minorHAnsi"/>
          <w:sz w:val="22"/>
          <w:szCs w:val="22"/>
        </w:rPr>
        <w:t>, zboží a další</w:t>
      </w:r>
      <w:r w:rsidR="00300D71" w:rsidRPr="000E1CE8">
        <w:rPr>
          <w:rFonts w:asciiTheme="minorHAnsi" w:hAnsiTheme="minorHAnsi" w:cstheme="minorHAnsi"/>
          <w:sz w:val="22"/>
          <w:szCs w:val="22"/>
        </w:rPr>
        <w:t xml:space="preserve">ch služeb </w:t>
      </w:r>
      <w:r w:rsidR="007C5A7F" w:rsidRPr="000E1CE8">
        <w:rPr>
          <w:rFonts w:asciiTheme="minorHAnsi" w:hAnsiTheme="minorHAnsi" w:cstheme="minorHAnsi"/>
          <w:sz w:val="22"/>
          <w:szCs w:val="22"/>
        </w:rPr>
        <w:t>na čerpacích stanicích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 provozovaných Poskytovatelem či jeho smluvními partnery (dále jen „</w:t>
      </w:r>
      <w:r w:rsidR="00665E19" w:rsidRPr="000E1CE8">
        <w:rPr>
          <w:rFonts w:asciiTheme="minorHAnsi" w:hAnsiTheme="minorHAnsi" w:cstheme="minorHAnsi"/>
          <w:b/>
          <w:sz w:val="22"/>
          <w:szCs w:val="22"/>
        </w:rPr>
        <w:t>ČS</w:t>
      </w:r>
      <w:r w:rsidR="00665E19" w:rsidRPr="000E1CE8">
        <w:rPr>
          <w:rFonts w:asciiTheme="minorHAnsi" w:hAnsiTheme="minorHAnsi" w:cstheme="minorHAnsi"/>
          <w:sz w:val="22"/>
          <w:szCs w:val="22"/>
        </w:rPr>
        <w:t>“)</w:t>
      </w:r>
      <w:r w:rsidR="007C5A7F" w:rsidRPr="000E1CE8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0"/>
      <w:commentRangeStart w:id="1"/>
      <w:commentRangeStart w:id="2"/>
      <w:commentRangeStart w:id="3"/>
      <w:commentRangeStart w:id="4"/>
      <w:r w:rsidR="007C5A7F" w:rsidRPr="000E1CE8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665E19" w:rsidRPr="000E1CE8">
        <w:rPr>
          <w:rFonts w:asciiTheme="minorHAnsi" w:hAnsiTheme="minorHAnsi" w:cstheme="minorHAnsi"/>
          <w:sz w:val="22"/>
          <w:szCs w:val="22"/>
        </w:rPr>
        <w:t>K</w:t>
      </w:r>
      <w:r w:rsidR="007C5A7F" w:rsidRPr="000E1CE8">
        <w:rPr>
          <w:rFonts w:asciiTheme="minorHAnsi" w:hAnsiTheme="minorHAnsi" w:cstheme="minorHAnsi"/>
          <w:sz w:val="22"/>
          <w:szCs w:val="22"/>
        </w:rPr>
        <w:t>aret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commentRangeEnd w:id="0"/>
      <w:r w:rsidR="00667910">
        <w:rPr>
          <w:rStyle w:val="Odkaznakoment"/>
        </w:rPr>
        <w:commentReference w:id="0"/>
      </w:r>
      <w:commentRangeEnd w:id="1"/>
      <w:r w:rsidR="00226E09">
        <w:rPr>
          <w:rStyle w:val="Odkaznakoment"/>
        </w:rPr>
        <w:commentReference w:id="1"/>
      </w:r>
      <w:commentRangeEnd w:id="2"/>
      <w:r w:rsidR="008A7879">
        <w:rPr>
          <w:rStyle w:val="Odkaznakoment"/>
        </w:rPr>
        <w:commentReference w:id="2"/>
      </w:r>
      <w:commentRangeEnd w:id="3"/>
      <w:r w:rsidR="004A7451">
        <w:rPr>
          <w:rStyle w:val="Odkaznakoment"/>
        </w:rPr>
        <w:commentReference w:id="3"/>
      </w:r>
      <w:commentRangeEnd w:id="4"/>
      <w:r w:rsidR="00CE5185">
        <w:rPr>
          <w:rStyle w:val="Odkaznakoment"/>
        </w:rPr>
        <w:commentReference w:id="4"/>
      </w:r>
      <w:r w:rsidRPr="000E1CE8">
        <w:rPr>
          <w:rFonts w:asciiTheme="minorHAnsi" w:hAnsiTheme="minorHAnsi" w:cstheme="minorHAnsi"/>
          <w:sz w:val="22"/>
          <w:szCs w:val="22"/>
        </w:rPr>
        <w:t xml:space="preserve">a poskytovat </w:t>
      </w:r>
      <w:r w:rsidR="00665E19"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sz w:val="22"/>
          <w:szCs w:val="22"/>
        </w:rPr>
        <w:t>sjednané bonifikace</w:t>
      </w:r>
      <w:r w:rsidR="00D70904" w:rsidRPr="000E1CE8">
        <w:rPr>
          <w:rFonts w:asciiTheme="minorHAnsi" w:hAnsiTheme="minorHAnsi" w:cstheme="minorHAnsi"/>
          <w:sz w:val="22"/>
          <w:szCs w:val="22"/>
        </w:rPr>
        <w:t>/slevy</w:t>
      </w:r>
      <w:r w:rsidR="004C6D54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>a na straně druhé (</w:t>
      </w:r>
      <w:proofErr w:type="spellStart"/>
      <w:r w:rsidRPr="000E1CE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0E1CE8">
        <w:rPr>
          <w:rFonts w:asciiTheme="minorHAnsi" w:hAnsiTheme="minorHAnsi" w:cstheme="minorHAnsi"/>
          <w:sz w:val="22"/>
          <w:szCs w:val="22"/>
        </w:rPr>
        <w:t xml:space="preserve">) </w:t>
      </w:r>
      <w:r w:rsidR="00665E19" w:rsidRPr="000E1CE8">
        <w:rPr>
          <w:rFonts w:asciiTheme="minorHAnsi" w:hAnsiTheme="minorHAnsi" w:cstheme="minorHAnsi"/>
          <w:sz w:val="22"/>
          <w:szCs w:val="22"/>
        </w:rPr>
        <w:t>závazek 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sz w:val="22"/>
          <w:szCs w:val="22"/>
        </w:rPr>
        <w:t xml:space="preserve">řádně a včas hradit </w:t>
      </w:r>
      <w:r w:rsidR="00665E19" w:rsidRPr="000E1CE8">
        <w:rPr>
          <w:rFonts w:asciiTheme="minorHAnsi" w:hAnsiTheme="minorHAnsi" w:cstheme="minorHAnsi"/>
          <w:sz w:val="22"/>
          <w:szCs w:val="22"/>
        </w:rPr>
        <w:t>cenu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4C6D54" w:rsidRPr="000E1CE8">
        <w:rPr>
          <w:rFonts w:asciiTheme="minorHAnsi" w:hAnsiTheme="minorHAnsi" w:cstheme="minorHAnsi"/>
          <w:sz w:val="22"/>
          <w:szCs w:val="22"/>
        </w:rPr>
        <w:t xml:space="preserve">jím </w:t>
      </w:r>
      <w:r w:rsidR="00665E19" w:rsidRPr="000E1CE8">
        <w:rPr>
          <w:rFonts w:asciiTheme="minorHAnsi" w:hAnsiTheme="minorHAnsi" w:cstheme="minorHAnsi"/>
          <w:sz w:val="22"/>
          <w:szCs w:val="22"/>
        </w:rPr>
        <w:t>prostřednictvím Karty odebraných pohonných hmot</w:t>
      </w:r>
      <w:r w:rsidRPr="000E1CE8">
        <w:rPr>
          <w:rFonts w:asciiTheme="minorHAnsi" w:hAnsiTheme="minorHAnsi" w:cstheme="minorHAnsi"/>
          <w:sz w:val="22"/>
          <w:szCs w:val="22"/>
        </w:rPr>
        <w:t>, zboží a služ</w:t>
      </w:r>
      <w:r w:rsidR="00665E19" w:rsidRPr="000E1CE8">
        <w:rPr>
          <w:rFonts w:asciiTheme="minorHAnsi" w:hAnsiTheme="minorHAnsi" w:cstheme="minorHAnsi"/>
          <w:sz w:val="22"/>
          <w:szCs w:val="22"/>
        </w:rPr>
        <w:t>e</w:t>
      </w:r>
      <w:r w:rsidRPr="000E1CE8">
        <w:rPr>
          <w:rFonts w:asciiTheme="minorHAnsi" w:hAnsiTheme="minorHAnsi" w:cstheme="minorHAnsi"/>
          <w:sz w:val="22"/>
          <w:szCs w:val="22"/>
        </w:rPr>
        <w:t>b a další poplatky spojené s</w:t>
      </w:r>
      <w:r w:rsidR="00665E19" w:rsidRPr="000E1CE8">
        <w:rPr>
          <w:rFonts w:asciiTheme="minorHAnsi" w:hAnsiTheme="minorHAnsi" w:cstheme="minorHAnsi"/>
          <w:sz w:val="22"/>
          <w:szCs w:val="22"/>
        </w:rPr>
        <w:t> </w:t>
      </w:r>
      <w:r w:rsidRPr="000E1CE8">
        <w:rPr>
          <w:rFonts w:asciiTheme="minorHAnsi" w:hAnsiTheme="minorHAnsi" w:cstheme="minorHAnsi"/>
          <w:sz w:val="22"/>
          <w:szCs w:val="22"/>
        </w:rPr>
        <w:t>vy</w:t>
      </w:r>
      <w:r w:rsidR="00665E19" w:rsidRPr="000E1CE8">
        <w:rPr>
          <w:rFonts w:asciiTheme="minorHAnsi" w:hAnsiTheme="minorHAnsi" w:cstheme="minorHAnsi"/>
          <w:sz w:val="22"/>
          <w:szCs w:val="22"/>
        </w:rPr>
        <w:t xml:space="preserve">užíváním Karty </w:t>
      </w:r>
      <w:r w:rsidRPr="000E1CE8">
        <w:rPr>
          <w:rFonts w:asciiTheme="minorHAnsi" w:hAnsiTheme="minorHAnsi" w:cstheme="minorHAnsi"/>
          <w:sz w:val="22"/>
          <w:szCs w:val="22"/>
        </w:rPr>
        <w:t xml:space="preserve">dle této </w:t>
      </w:r>
      <w:r w:rsidR="00665E19" w:rsidRPr="000E1CE8">
        <w:rPr>
          <w:rFonts w:asciiTheme="minorHAnsi" w:hAnsiTheme="minorHAnsi" w:cstheme="minorHAnsi"/>
          <w:sz w:val="22"/>
          <w:szCs w:val="22"/>
        </w:rPr>
        <w:t>S</w:t>
      </w:r>
      <w:r w:rsidRPr="000E1CE8">
        <w:rPr>
          <w:rFonts w:asciiTheme="minorHAnsi" w:hAnsiTheme="minorHAnsi" w:cstheme="minorHAnsi"/>
          <w:sz w:val="22"/>
          <w:szCs w:val="22"/>
        </w:rPr>
        <w:t>mlouvy.</w:t>
      </w:r>
    </w:p>
    <w:p w14:paraId="2E9E229B" w14:textId="77777777" w:rsidR="00FE3F13" w:rsidRPr="000E1CE8" w:rsidRDefault="00FE3F13" w:rsidP="00665E1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Článek II.</w:t>
      </w:r>
    </w:p>
    <w:p w14:paraId="03A25FFD" w14:textId="1D7EB670" w:rsidR="00843F19" w:rsidRPr="000E1CE8" w:rsidRDefault="00FE3F13" w:rsidP="00665E19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Obchodní podmínky </w:t>
      </w:r>
    </w:p>
    <w:p w14:paraId="074931EC" w14:textId="649BC23A" w:rsidR="00843F19" w:rsidRPr="000E1CE8" w:rsidRDefault="00665E19" w:rsidP="00626AE0">
      <w:pPr>
        <w:pStyle w:val="Zkladntext2"/>
        <w:numPr>
          <w:ilvl w:val="1"/>
          <w:numId w:val="7"/>
        </w:numPr>
        <w:spacing w:after="120"/>
        <w:ind w:left="703" w:hanging="703"/>
        <w:jc w:val="both"/>
        <w:rPr>
          <w:rFonts w:asciiTheme="minorHAnsi" w:hAnsiTheme="minorHAnsi" w:cstheme="minorHAnsi"/>
          <w:szCs w:val="22"/>
        </w:rPr>
      </w:pPr>
      <w:r w:rsidRPr="000E1CE8">
        <w:rPr>
          <w:rFonts w:asciiTheme="minorHAnsi" w:hAnsiTheme="minorHAnsi" w:cstheme="minorHAnsi"/>
          <w:szCs w:val="22"/>
        </w:rPr>
        <w:t>Vydání a užívání T</w:t>
      </w:r>
      <w:r w:rsidR="00CC1E59" w:rsidRPr="000E1CE8">
        <w:rPr>
          <w:rFonts w:asciiTheme="minorHAnsi" w:hAnsiTheme="minorHAnsi" w:cstheme="minorHAnsi"/>
          <w:szCs w:val="22"/>
        </w:rPr>
        <w:t>ANKARTY</w:t>
      </w:r>
      <w:r w:rsidRPr="000E1CE8">
        <w:rPr>
          <w:rFonts w:asciiTheme="minorHAnsi" w:hAnsiTheme="minorHAnsi" w:cstheme="minorHAnsi"/>
          <w:szCs w:val="22"/>
        </w:rPr>
        <w:t xml:space="preserve"> se řídí </w:t>
      </w:r>
      <w:r w:rsidR="00CC1E59" w:rsidRPr="000E1CE8">
        <w:rPr>
          <w:rFonts w:asciiTheme="minorHAnsi" w:hAnsiTheme="minorHAnsi" w:cstheme="minorHAnsi"/>
          <w:szCs w:val="22"/>
        </w:rPr>
        <w:t>O</w:t>
      </w:r>
      <w:r w:rsidR="00843F19" w:rsidRPr="000E1CE8">
        <w:rPr>
          <w:rFonts w:asciiTheme="minorHAnsi" w:hAnsiTheme="minorHAnsi" w:cstheme="minorHAnsi"/>
          <w:szCs w:val="22"/>
        </w:rPr>
        <w:t>bchodní</w:t>
      </w:r>
      <w:r w:rsidRPr="000E1CE8">
        <w:rPr>
          <w:rFonts w:asciiTheme="minorHAnsi" w:hAnsiTheme="minorHAnsi" w:cstheme="minorHAnsi"/>
          <w:szCs w:val="22"/>
        </w:rPr>
        <w:t>mi</w:t>
      </w:r>
      <w:r w:rsidR="00843F19" w:rsidRPr="000E1CE8">
        <w:rPr>
          <w:rFonts w:asciiTheme="minorHAnsi" w:hAnsiTheme="minorHAnsi" w:cstheme="minorHAnsi"/>
          <w:szCs w:val="22"/>
        </w:rPr>
        <w:t xml:space="preserve"> podmínk</w:t>
      </w:r>
      <w:r w:rsidRPr="000E1CE8">
        <w:rPr>
          <w:rFonts w:asciiTheme="minorHAnsi" w:hAnsiTheme="minorHAnsi" w:cstheme="minorHAnsi"/>
          <w:szCs w:val="22"/>
        </w:rPr>
        <w:t>ami</w:t>
      </w:r>
      <w:r w:rsidR="00843F19" w:rsidRPr="000E1CE8">
        <w:rPr>
          <w:rFonts w:asciiTheme="minorHAnsi" w:hAnsiTheme="minorHAnsi" w:cstheme="minorHAnsi"/>
          <w:szCs w:val="22"/>
        </w:rPr>
        <w:t xml:space="preserve"> pro vydání a užívání </w:t>
      </w:r>
      <w:r w:rsidR="006920F9" w:rsidRPr="000E1CE8">
        <w:rPr>
          <w:rFonts w:asciiTheme="minorHAnsi" w:hAnsiTheme="minorHAnsi" w:cstheme="minorHAnsi"/>
          <w:szCs w:val="22"/>
        </w:rPr>
        <w:t>T</w:t>
      </w:r>
      <w:r w:rsidR="00CC1E59" w:rsidRPr="000E1CE8">
        <w:rPr>
          <w:rFonts w:asciiTheme="minorHAnsi" w:hAnsiTheme="minorHAnsi" w:cstheme="minorHAnsi"/>
          <w:szCs w:val="22"/>
        </w:rPr>
        <w:t>ANKARTA Business</w:t>
      </w:r>
      <w:r w:rsidR="005F3D5D" w:rsidRPr="000E1CE8">
        <w:rPr>
          <w:rFonts w:asciiTheme="minorHAnsi" w:hAnsiTheme="minorHAnsi" w:cstheme="minorHAnsi"/>
          <w:szCs w:val="22"/>
        </w:rPr>
        <w:t xml:space="preserve"> včetně jejich příloh</w:t>
      </w:r>
      <w:r w:rsidR="00843F19" w:rsidRPr="000E1CE8">
        <w:rPr>
          <w:rFonts w:asciiTheme="minorHAnsi" w:hAnsiTheme="minorHAnsi" w:cstheme="minorHAnsi"/>
          <w:szCs w:val="22"/>
        </w:rPr>
        <w:t xml:space="preserve"> </w:t>
      </w:r>
      <w:r w:rsidR="006920F9" w:rsidRPr="000E1CE8">
        <w:rPr>
          <w:rFonts w:asciiTheme="minorHAnsi" w:hAnsiTheme="minorHAnsi" w:cstheme="minorHAnsi"/>
          <w:szCs w:val="22"/>
        </w:rPr>
        <w:t xml:space="preserve">(dále jen </w:t>
      </w:r>
      <w:r w:rsidR="001418A5" w:rsidRPr="000E1CE8">
        <w:rPr>
          <w:rFonts w:asciiTheme="minorHAnsi" w:hAnsiTheme="minorHAnsi" w:cstheme="minorHAnsi"/>
          <w:szCs w:val="22"/>
        </w:rPr>
        <w:t>„</w:t>
      </w:r>
      <w:r w:rsidR="00D70904" w:rsidRPr="000E1CE8">
        <w:rPr>
          <w:rFonts w:asciiTheme="minorHAnsi" w:hAnsiTheme="minorHAnsi" w:cstheme="minorHAnsi"/>
          <w:b/>
          <w:szCs w:val="22"/>
        </w:rPr>
        <w:t>O</w:t>
      </w:r>
      <w:r w:rsidR="006920F9" w:rsidRPr="000E1CE8">
        <w:rPr>
          <w:rFonts w:asciiTheme="minorHAnsi" w:hAnsiTheme="minorHAnsi" w:cstheme="minorHAnsi"/>
          <w:b/>
          <w:szCs w:val="22"/>
        </w:rPr>
        <w:t>bchodní podmínky</w:t>
      </w:r>
      <w:r w:rsidR="001418A5" w:rsidRPr="000E1CE8">
        <w:rPr>
          <w:rFonts w:asciiTheme="minorHAnsi" w:hAnsiTheme="minorHAnsi" w:cstheme="minorHAnsi"/>
          <w:szCs w:val="22"/>
        </w:rPr>
        <w:t>“</w:t>
      </w:r>
      <w:r w:rsidR="006920F9" w:rsidRPr="000E1CE8">
        <w:rPr>
          <w:rFonts w:asciiTheme="minorHAnsi" w:hAnsiTheme="minorHAnsi" w:cstheme="minorHAnsi"/>
          <w:szCs w:val="22"/>
        </w:rPr>
        <w:t>)</w:t>
      </w:r>
      <w:r w:rsidR="00626AE0" w:rsidRPr="000E1CE8">
        <w:rPr>
          <w:rFonts w:asciiTheme="minorHAnsi" w:hAnsiTheme="minorHAnsi" w:cstheme="minorHAnsi"/>
          <w:szCs w:val="22"/>
        </w:rPr>
        <w:t xml:space="preserve">, které </w:t>
      </w:r>
      <w:proofErr w:type="gramStart"/>
      <w:r w:rsidR="00626AE0" w:rsidRPr="000E1CE8">
        <w:rPr>
          <w:rFonts w:asciiTheme="minorHAnsi" w:hAnsiTheme="minorHAnsi" w:cstheme="minorHAnsi"/>
          <w:szCs w:val="22"/>
        </w:rPr>
        <w:t>tvoří</w:t>
      </w:r>
      <w:proofErr w:type="gramEnd"/>
      <w:r w:rsidR="00626AE0" w:rsidRPr="000E1CE8">
        <w:rPr>
          <w:rFonts w:asciiTheme="minorHAnsi" w:hAnsiTheme="minorHAnsi" w:cstheme="minorHAnsi"/>
          <w:szCs w:val="22"/>
        </w:rPr>
        <w:t xml:space="preserve"> </w:t>
      </w:r>
      <w:r w:rsidR="00626AE0" w:rsidRPr="000E1CE8">
        <w:rPr>
          <w:rFonts w:asciiTheme="minorHAnsi" w:hAnsiTheme="minorHAnsi" w:cstheme="minorHAnsi"/>
          <w:szCs w:val="22"/>
          <w:u w:val="single"/>
        </w:rPr>
        <w:t>Přílohu č. </w:t>
      </w:r>
      <w:r w:rsidRPr="000E1CE8">
        <w:rPr>
          <w:rFonts w:asciiTheme="minorHAnsi" w:hAnsiTheme="minorHAnsi" w:cstheme="minorHAnsi"/>
          <w:szCs w:val="22"/>
          <w:u w:val="single"/>
        </w:rPr>
        <w:t>1</w:t>
      </w:r>
      <w:r w:rsidRPr="000E1CE8">
        <w:rPr>
          <w:rFonts w:asciiTheme="minorHAnsi" w:hAnsiTheme="minorHAnsi" w:cstheme="minorHAnsi"/>
          <w:szCs w:val="22"/>
        </w:rPr>
        <w:t xml:space="preserve"> této Smlouvy</w:t>
      </w:r>
      <w:r w:rsidR="00843F19" w:rsidRPr="000E1CE8">
        <w:rPr>
          <w:rFonts w:asciiTheme="minorHAnsi" w:hAnsiTheme="minorHAnsi" w:cstheme="minorHAnsi"/>
          <w:szCs w:val="22"/>
        </w:rPr>
        <w:t>.</w:t>
      </w:r>
      <w:r w:rsidR="00765AE9" w:rsidRPr="000E1CE8">
        <w:rPr>
          <w:rFonts w:asciiTheme="minorHAnsi" w:hAnsiTheme="minorHAnsi" w:cstheme="minorHAnsi"/>
          <w:szCs w:val="22"/>
        </w:rPr>
        <w:t xml:space="preserve"> </w:t>
      </w:r>
    </w:p>
    <w:p w14:paraId="1E0CE960" w14:textId="3A07A58E" w:rsidR="00665E19" w:rsidRPr="000E1CE8" w:rsidRDefault="00665E19" w:rsidP="00626AE0">
      <w:pPr>
        <w:pStyle w:val="Zkladntext2"/>
        <w:numPr>
          <w:ilvl w:val="1"/>
          <w:numId w:val="7"/>
        </w:numPr>
        <w:spacing w:after="120"/>
        <w:ind w:left="703" w:hanging="703"/>
        <w:jc w:val="both"/>
        <w:rPr>
          <w:rFonts w:asciiTheme="minorHAnsi" w:hAnsiTheme="minorHAnsi" w:cstheme="minorHAnsi"/>
          <w:szCs w:val="22"/>
        </w:rPr>
      </w:pPr>
      <w:r w:rsidRPr="000E1CE8">
        <w:rPr>
          <w:rFonts w:asciiTheme="minorHAnsi" w:hAnsiTheme="minorHAnsi" w:cstheme="minorHAnsi"/>
          <w:szCs w:val="22"/>
        </w:rPr>
        <w:lastRenderedPageBreak/>
        <w:t xml:space="preserve">Zákazník se zavazuje, že bude dodržovat ustanovení uvedená v Obchodních podmínkách a potvrzuje, že zná následující důležitá ujednání, která jsou </w:t>
      </w:r>
      <w:r w:rsidR="00CC1E59" w:rsidRPr="000E1CE8">
        <w:rPr>
          <w:rFonts w:asciiTheme="minorHAnsi" w:hAnsiTheme="minorHAnsi" w:cstheme="minorHAnsi"/>
          <w:szCs w:val="22"/>
        </w:rPr>
        <w:t xml:space="preserve">v nich </w:t>
      </w:r>
      <w:r w:rsidRPr="000E1CE8">
        <w:rPr>
          <w:rFonts w:asciiTheme="minorHAnsi" w:hAnsiTheme="minorHAnsi" w:cstheme="minorHAnsi"/>
          <w:szCs w:val="22"/>
        </w:rPr>
        <w:t xml:space="preserve">obsažena, že všem těmto ujednáním rozumí a výslovně tato ujednání přijímá jako podmínky </w:t>
      </w:r>
      <w:r w:rsidR="00626AE0" w:rsidRPr="000E1CE8">
        <w:rPr>
          <w:rFonts w:asciiTheme="minorHAnsi" w:hAnsiTheme="minorHAnsi" w:cstheme="minorHAnsi"/>
          <w:szCs w:val="22"/>
        </w:rPr>
        <w:t>S</w:t>
      </w:r>
      <w:r w:rsidRPr="000E1CE8">
        <w:rPr>
          <w:rFonts w:asciiTheme="minorHAnsi" w:hAnsiTheme="minorHAnsi" w:cstheme="minorHAnsi"/>
          <w:szCs w:val="22"/>
        </w:rPr>
        <w:t xml:space="preserve">mlouvy: (i) </w:t>
      </w:r>
      <w:r w:rsidR="0019410D" w:rsidRPr="000E1CE8">
        <w:rPr>
          <w:rFonts w:asciiTheme="minorHAnsi" w:hAnsiTheme="minorHAnsi" w:cstheme="minorHAnsi"/>
          <w:szCs w:val="22"/>
        </w:rPr>
        <w:t>vyloučení odpovědnosti Poskytovatele za správnost částky účtované Zákazníkovi ze strany ČS (článek 6),  (</w:t>
      </w:r>
      <w:proofErr w:type="spellStart"/>
      <w:r w:rsidR="0019410D" w:rsidRPr="000E1CE8">
        <w:rPr>
          <w:rFonts w:asciiTheme="minorHAnsi" w:hAnsiTheme="minorHAnsi" w:cstheme="minorHAnsi"/>
          <w:szCs w:val="22"/>
        </w:rPr>
        <w:t>ii</w:t>
      </w:r>
      <w:proofErr w:type="spellEnd"/>
      <w:r w:rsidR="0019410D" w:rsidRPr="000E1CE8">
        <w:rPr>
          <w:rFonts w:asciiTheme="minorHAnsi" w:hAnsiTheme="minorHAnsi" w:cstheme="minorHAnsi"/>
          <w:szCs w:val="22"/>
        </w:rPr>
        <w:t xml:space="preserve">) </w:t>
      </w:r>
      <w:r w:rsidRPr="000E1CE8">
        <w:rPr>
          <w:rFonts w:asciiTheme="minorHAnsi" w:hAnsiTheme="minorHAnsi" w:cstheme="minorHAnsi"/>
          <w:szCs w:val="22"/>
        </w:rPr>
        <w:t xml:space="preserve">vyloučení odpovědnosti </w:t>
      </w:r>
      <w:r w:rsidR="00421501" w:rsidRPr="000E1CE8">
        <w:rPr>
          <w:rFonts w:asciiTheme="minorHAnsi" w:hAnsiTheme="minorHAnsi" w:cstheme="minorHAnsi"/>
          <w:szCs w:val="22"/>
        </w:rPr>
        <w:t>Poskytovatele</w:t>
      </w:r>
      <w:r w:rsidRPr="000E1CE8">
        <w:rPr>
          <w:rFonts w:asciiTheme="minorHAnsi" w:hAnsiTheme="minorHAnsi" w:cstheme="minorHAnsi"/>
          <w:szCs w:val="22"/>
        </w:rPr>
        <w:t xml:space="preserve"> za případné duplicitní platby (článek </w:t>
      </w:r>
      <w:r w:rsidR="00376D31" w:rsidRPr="000E1CE8">
        <w:rPr>
          <w:rFonts w:asciiTheme="minorHAnsi" w:hAnsiTheme="minorHAnsi" w:cstheme="minorHAnsi"/>
          <w:szCs w:val="22"/>
        </w:rPr>
        <w:t>9 písm. a) bod (i)</w:t>
      </w:r>
      <w:r w:rsidRPr="000E1CE8">
        <w:rPr>
          <w:rFonts w:asciiTheme="minorHAnsi" w:hAnsiTheme="minorHAnsi" w:cstheme="minorHAnsi"/>
          <w:szCs w:val="22"/>
        </w:rPr>
        <w:t>),</w:t>
      </w:r>
      <w:r w:rsidR="0019410D" w:rsidRPr="000E1CE8">
        <w:rPr>
          <w:rFonts w:asciiTheme="minorHAnsi" w:hAnsiTheme="minorHAnsi" w:cstheme="minorHAnsi"/>
          <w:szCs w:val="22"/>
        </w:rPr>
        <w:t xml:space="preserve"> </w:t>
      </w:r>
      <w:r w:rsidR="00421501" w:rsidRPr="000E1CE8">
        <w:rPr>
          <w:rFonts w:asciiTheme="minorHAnsi" w:hAnsiTheme="minorHAnsi" w:cstheme="minorHAnsi"/>
          <w:szCs w:val="22"/>
        </w:rPr>
        <w:t>(</w:t>
      </w:r>
      <w:proofErr w:type="spellStart"/>
      <w:r w:rsidR="0019410D" w:rsidRPr="000E1CE8">
        <w:rPr>
          <w:rFonts w:asciiTheme="minorHAnsi" w:hAnsiTheme="minorHAnsi" w:cstheme="minorHAnsi"/>
          <w:szCs w:val="22"/>
        </w:rPr>
        <w:t>iii</w:t>
      </w:r>
      <w:proofErr w:type="spellEnd"/>
      <w:r w:rsidR="00421501" w:rsidRPr="000E1CE8">
        <w:rPr>
          <w:rFonts w:asciiTheme="minorHAnsi" w:hAnsiTheme="minorHAnsi" w:cstheme="minorHAnsi"/>
          <w:szCs w:val="22"/>
        </w:rPr>
        <w:t>) výpověď S</w:t>
      </w:r>
      <w:r w:rsidRPr="000E1CE8">
        <w:rPr>
          <w:rFonts w:asciiTheme="minorHAnsi" w:hAnsiTheme="minorHAnsi" w:cstheme="minorHAnsi"/>
          <w:szCs w:val="22"/>
        </w:rPr>
        <w:t xml:space="preserve">mlouvy </w:t>
      </w:r>
      <w:r w:rsidR="00421501" w:rsidRPr="000E1CE8">
        <w:rPr>
          <w:rFonts w:asciiTheme="minorHAnsi" w:hAnsiTheme="minorHAnsi" w:cstheme="minorHAnsi"/>
          <w:szCs w:val="22"/>
        </w:rPr>
        <w:t xml:space="preserve">Poskytovatelem </w:t>
      </w:r>
      <w:r w:rsidRPr="000E1CE8">
        <w:rPr>
          <w:rFonts w:asciiTheme="minorHAnsi" w:hAnsiTheme="minorHAnsi" w:cstheme="minorHAnsi"/>
          <w:szCs w:val="22"/>
        </w:rPr>
        <w:t xml:space="preserve">bez uvedení důvodu (článek </w:t>
      </w:r>
      <w:r w:rsidR="0019410D" w:rsidRPr="000E1CE8">
        <w:rPr>
          <w:rFonts w:asciiTheme="minorHAnsi" w:hAnsiTheme="minorHAnsi" w:cstheme="minorHAnsi"/>
          <w:szCs w:val="22"/>
        </w:rPr>
        <w:t>14 písm. c)</w:t>
      </w:r>
      <w:r w:rsidRPr="000E1CE8">
        <w:rPr>
          <w:rFonts w:asciiTheme="minorHAnsi" w:hAnsiTheme="minorHAnsi" w:cstheme="minorHAnsi"/>
          <w:szCs w:val="22"/>
        </w:rPr>
        <w:t>), ((</w:t>
      </w:r>
      <w:proofErr w:type="spellStart"/>
      <w:r w:rsidRPr="000E1CE8">
        <w:rPr>
          <w:rFonts w:asciiTheme="minorHAnsi" w:hAnsiTheme="minorHAnsi" w:cstheme="minorHAnsi"/>
          <w:szCs w:val="22"/>
        </w:rPr>
        <w:t>vii</w:t>
      </w:r>
      <w:proofErr w:type="spellEnd"/>
      <w:r w:rsidRPr="000E1CE8">
        <w:rPr>
          <w:rFonts w:asciiTheme="minorHAnsi" w:hAnsiTheme="minorHAnsi" w:cstheme="minorHAnsi"/>
          <w:szCs w:val="22"/>
        </w:rPr>
        <w:t xml:space="preserve">) vyloučení režimu adhezních smluv (článek </w:t>
      </w:r>
      <w:r w:rsidR="0019410D" w:rsidRPr="000E1CE8">
        <w:rPr>
          <w:rFonts w:asciiTheme="minorHAnsi" w:hAnsiTheme="minorHAnsi" w:cstheme="minorHAnsi"/>
          <w:szCs w:val="22"/>
        </w:rPr>
        <w:t>17</w:t>
      </w:r>
      <w:r w:rsidRPr="000E1CE8">
        <w:rPr>
          <w:rFonts w:asciiTheme="minorHAnsi" w:hAnsiTheme="minorHAnsi" w:cstheme="minorHAnsi"/>
          <w:szCs w:val="22"/>
        </w:rPr>
        <w:t>)</w:t>
      </w:r>
      <w:r w:rsidR="0019410D" w:rsidRPr="000E1CE8">
        <w:rPr>
          <w:rFonts w:asciiTheme="minorHAnsi" w:hAnsiTheme="minorHAnsi" w:cstheme="minorHAnsi"/>
          <w:szCs w:val="22"/>
        </w:rPr>
        <w:t xml:space="preserve">, (v) zásady zpracování osobních údajů (článek 18) </w:t>
      </w:r>
      <w:r w:rsidRPr="000E1CE8">
        <w:rPr>
          <w:rFonts w:asciiTheme="minorHAnsi" w:hAnsiTheme="minorHAnsi" w:cstheme="minorHAnsi"/>
          <w:szCs w:val="22"/>
        </w:rPr>
        <w:t>a (</w:t>
      </w:r>
      <w:proofErr w:type="spellStart"/>
      <w:r w:rsidRPr="000E1CE8">
        <w:rPr>
          <w:rFonts w:asciiTheme="minorHAnsi" w:hAnsiTheme="minorHAnsi" w:cstheme="minorHAnsi"/>
          <w:szCs w:val="22"/>
        </w:rPr>
        <w:t>viii</w:t>
      </w:r>
      <w:proofErr w:type="spellEnd"/>
      <w:r w:rsidRPr="000E1CE8">
        <w:rPr>
          <w:rFonts w:asciiTheme="minorHAnsi" w:hAnsiTheme="minorHAnsi" w:cstheme="minorHAnsi"/>
          <w:szCs w:val="22"/>
        </w:rPr>
        <w:t>) oprávnění</w:t>
      </w:r>
      <w:r w:rsidR="00421501" w:rsidRPr="000E1CE8">
        <w:rPr>
          <w:rFonts w:asciiTheme="minorHAnsi" w:hAnsiTheme="minorHAnsi" w:cstheme="minorHAnsi"/>
          <w:szCs w:val="22"/>
        </w:rPr>
        <w:t xml:space="preserve"> Poskytovatele</w:t>
      </w:r>
      <w:r w:rsidRPr="000E1CE8">
        <w:rPr>
          <w:rFonts w:asciiTheme="minorHAnsi" w:hAnsiTheme="minorHAnsi" w:cstheme="minorHAnsi"/>
          <w:szCs w:val="22"/>
        </w:rPr>
        <w:t xml:space="preserve"> provádět jednostranné změny Obchodních podmínek a Ceníku (článek </w:t>
      </w:r>
      <w:r w:rsidR="0019410D" w:rsidRPr="000E1CE8">
        <w:rPr>
          <w:rFonts w:asciiTheme="minorHAnsi" w:hAnsiTheme="minorHAnsi" w:cstheme="minorHAnsi"/>
          <w:szCs w:val="22"/>
        </w:rPr>
        <w:t>19</w:t>
      </w:r>
      <w:r w:rsidRPr="000E1CE8">
        <w:rPr>
          <w:rFonts w:asciiTheme="minorHAnsi" w:hAnsiTheme="minorHAnsi" w:cstheme="minorHAnsi"/>
          <w:szCs w:val="22"/>
        </w:rPr>
        <w:t>).</w:t>
      </w:r>
    </w:p>
    <w:p w14:paraId="7061DC04" w14:textId="30684D4D" w:rsidR="00FE3F13" w:rsidRPr="000E1CE8" w:rsidRDefault="00FE3F13" w:rsidP="00665E1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Článek III.</w:t>
      </w:r>
    </w:p>
    <w:p w14:paraId="754284FA" w14:textId="77777777" w:rsidR="00843F19" w:rsidRPr="000E1CE8" w:rsidRDefault="00FE3F13" w:rsidP="00665E19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Povinnosti </w:t>
      </w:r>
      <w:r w:rsidR="00421501" w:rsidRPr="000E1CE8">
        <w:rPr>
          <w:rFonts w:asciiTheme="minorHAnsi" w:hAnsiTheme="minorHAnsi" w:cstheme="minorHAnsi"/>
          <w:b/>
          <w:sz w:val="22"/>
          <w:szCs w:val="22"/>
        </w:rPr>
        <w:t>Poskytovatele</w:t>
      </w:r>
    </w:p>
    <w:p w14:paraId="13F47105" w14:textId="77777777" w:rsidR="00843F19" w:rsidRPr="000E1CE8" w:rsidRDefault="00843F19" w:rsidP="00C50832">
      <w:pPr>
        <w:pStyle w:val="Nad4"/>
        <w:numPr>
          <w:ilvl w:val="0"/>
          <w:numId w:val="22"/>
        </w:numPr>
        <w:spacing w:before="120" w:after="120"/>
        <w:ind w:hanging="720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P</w:t>
      </w:r>
      <w:r w:rsidR="00421501" w:rsidRPr="000E1CE8">
        <w:rPr>
          <w:rFonts w:asciiTheme="minorHAnsi" w:hAnsiTheme="minorHAnsi" w:cstheme="minorHAnsi"/>
          <w:sz w:val="22"/>
          <w:szCs w:val="22"/>
        </w:rPr>
        <w:t xml:space="preserve">oskytovatel </w:t>
      </w:r>
      <w:r w:rsidRPr="000E1CE8">
        <w:rPr>
          <w:rFonts w:asciiTheme="minorHAnsi" w:hAnsiTheme="minorHAnsi" w:cstheme="minorHAnsi"/>
          <w:sz w:val="22"/>
          <w:szCs w:val="22"/>
        </w:rPr>
        <w:t xml:space="preserve">zajišťuje a zprostředkovává služby podle článku I. s potřebnou odbornou péčí a dbá zájmů </w:t>
      </w:r>
      <w:r w:rsidR="00421501"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>ákazníka</w:t>
      </w:r>
      <w:r w:rsidRPr="000E1CE8">
        <w:rPr>
          <w:rFonts w:asciiTheme="minorHAnsi" w:hAnsiTheme="minorHAnsi" w:cstheme="minorHAnsi"/>
          <w:sz w:val="22"/>
          <w:szCs w:val="22"/>
        </w:rPr>
        <w:t>.</w:t>
      </w:r>
    </w:p>
    <w:p w14:paraId="23A08C95" w14:textId="329E8A27" w:rsidR="00843F19" w:rsidRPr="000E1CE8" w:rsidRDefault="00843F19" w:rsidP="00C50832">
      <w:pPr>
        <w:numPr>
          <w:ilvl w:val="0"/>
          <w:numId w:val="22"/>
        </w:numPr>
        <w:spacing w:before="120"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P</w:t>
      </w:r>
      <w:r w:rsidR="00421501" w:rsidRPr="000E1CE8">
        <w:rPr>
          <w:rFonts w:asciiTheme="minorHAnsi" w:hAnsiTheme="minorHAnsi" w:cstheme="minorHAnsi"/>
          <w:sz w:val="22"/>
          <w:szCs w:val="22"/>
        </w:rPr>
        <w:t xml:space="preserve">oskytovatel </w:t>
      </w:r>
      <w:r w:rsidR="004C6D54" w:rsidRPr="000E1CE8">
        <w:rPr>
          <w:rFonts w:asciiTheme="minorHAnsi" w:hAnsiTheme="minorHAnsi" w:cstheme="minorHAnsi"/>
          <w:sz w:val="22"/>
          <w:szCs w:val="22"/>
        </w:rPr>
        <w:t xml:space="preserve">je povinen </w:t>
      </w:r>
      <w:r w:rsidRPr="000E1CE8">
        <w:rPr>
          <w:rFonts w:asciiTheme="minorHAnsi" w:hAnsiTheme="minorHAnsi" w:cstheme="minorHAnsi"/>
          <w:sz w:val="22"/>
          <w:szCs w:val="22"/>
        </w:rPr>
        <w:t xml:space="preserve">seznamovat </w:t>
      </w:r>
      <w:r w:rsidR="004C6D54" w:rsidRPr="000E1CE8">
        <w:rPr>
          <w:rFonts w:asciiTheme="minorHAnsi" w:hAnsiTheme="minorHAnsi" w:cstheme="minorHAnsi"/>
          <w:sz w:val="22"/>
          <w:szCs w:val="22"/>
        </w:rPr>
        <w:t xml:space="preserve">písemně </w:t>
      </w:r>
      <w:r w:rsidR="00421501"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sz w:val="22"/>
          <w:szCs w:val="22"/>
        </w:rPr>
        <w:t xml:space="preserve">se změnami v souvislosti </w:t>
      </w:r>
      <w:proofErr w:type="gramStart"/>
      <w:r w:rsidRPr="000E1CE8">
        <w:rPr>
          <w:rFonts w:asciiTheme="minorHAnsi" w:hAnsiTheme="minorHAnsi" w:cstheme="minorHAnsi"/>
          <w:sz w:val="22"/>
          <w:szCs w:val="22"/>
        </w:rPr>
        <w:t>s</w:t>
      </w:r>
      <w:r w:rsidR="00421501" w:rsidRPr="000E1CE8">
        <w:rPr>
          <w:rFonts w:asciiTheme="minorHAnsi" w:hAnsiTheme="minorHAnsi" w:cstheme="minorHAnsi"/>
          <w:sz w:val="22"/>
          <w:szCs w:val="22"/>
        </w:rPr>
        <w:t>  K</w:t>
      </w:r>
      <w:r w:rsidRPr="000E1CE8">
        <w:rPr>
          <w:rFonts w:asciiTheme="minorHAnsi" w:hAnsiTheme="minorHAnsi" w:cstheme="minorHAnsi"/>
          <w:sz w:val="22"/>
          <w:szCs w:val="22"/>
        </w:rPr>
        <w:t>artami</w:t>
      </w:r>
      <w:proofErr w:type="gramEnd"/>
      <w:r w:rsidRPr="000E1CE8">
        <w:rPr>
          <w:rFonts w:asciiTheme="minorHAnsi" w:hAnsiTheme="minorHAnsi" w:cstheme="minorHAnsi"/>
          <w:sz w:val="22"/>
          <w:szCs w:val="22"/>
        </w:rPr>
        <w:t>, jakožto i</w:t>
      </w:r>
      <w:r w:rsidR="00270680" w:rsidRPr="000E1CE8">
        <w:rPr>
          <w:rFonts w:asciiTheme="minorHAnsi" w:hAnsiTheme="minorHAnsi" w:cstheme="minorHAnsi"/>
          <w:sz w:val="22"/>
          <w:szCs w:val="22"/>
        </w:rPr>
        <w:t> </w:t>
      </w:r>
      <w:r w:rsidRPr="000E1CE8">
        <w:rPr>
          <w:rFonts w:asciiTheme="minorHAnsi" w:hAnsiTheme="minorHAnsi" w:cstheme="minorHAnsi"/>
          <w:sz w:val="22"/>
          <w:szCs w:val="22"/>
        </w:rPr>
        <w:t>s novými službami s nimi spojenými</w:t>
      </w:r>
      <w:r w:rsidR="00667910">
        <w:rPr>
          <w:rFonts w:asciiTheme="minorHAnsi" w:hAnsiTheme="minorHAnsi" w:cstheme="minorHAnsi"/>
          <w:sz w:val="22"/>
          <w:szCs w:val="22"/>
        </w:rPr>
        <w:t xml:space="preserve">, a to minimálně </w:t>
      </w:r>
      <w:r w:rsidR="00210E85">
        <w:rPr>
          <w:rFonts w:asciiTheme="minorHAnsi" w:hAnsiTheme="minorHAnsi" w:cstheme="minorHAnsi"/>
          <w:sz w:val="22"/>
          <w:szCs w:val="22"/>
        </w:rPr>
        <w:t xml:space="preserve">jeden </w:t>
      </w:r>
      <w:r w:rsidR="00667910">
        <w:rPr>
          <w:rFonts w:asciiTheme="minorHAnsi" w:hAnsiTheme="minorHAnsi" w:cstheme="minorHAnsi"/>
          <w:sz w:val="22"/>
          <w:szCs w:val="22"/>
        </w:rPr>
        <w:t>měsíc před tím</w:t>
      </w:r>
      <w:r w:rsidR="00210E85">
        <w:rPr>
          <w:rFonts w:asciiTheme="minorHAnsi" w:hAnsiTheme="minorHAnsi" w:cstheme="minorHAnsi"/>
          <w:sz w:val="22"/>
          <w:szCs w:val="22"/>
        </w:rPr>
        <w:t>,</w:t>
      </w:r>
      <w:r w:rsidR="00667910">
        <w:rPr>
          <w:rFonts w:asciiTheme="minorHAnsi" w:hAnsiTheme="minorHAnsi" w:cstheme="minorHAnsi"/>
          <w:sz w:val="22"/>
          <w:szCs w:val="22"/>
        </w:rPr>
        <w:t xml:space="preserve"> než dojde k</w:t>
      </w:r>
      <w:r w:rsidR="00210E85">
        <w:rPr>
          <w:rFonts w:asciiTheme="minorHAnsi" w:hAnsiTheme="minorHAnsi" w:cstheme="minorHAnsi"/>
          <w:sz w:val="22"/>
          <w:szCs w:val="22"/>
        </w:rPr>
        <w:t>e</w:t>
      </w:r>
      <w:r w:rsidR="007307E6">
        <w:rPr>
          <w:rFonts w:asciiTheme="minorHAnsi" w:hAnsiTheme="minorHAnsi" w:cstheme="minorHAnsi"/>
          <w:sz w:val="22"/>
          <w:szCs w:val="22"/>
        </w:rPr>
        <w:t> </w:t>
      </w:r>
      <w:r w:rsidR="00667910">
        <w:rPr>
          <w:rFonts w:asciiTheme="minorHAnsi" w:hAnsiTheme="minorHAnsi" w:cstheme="minorHAnsi"/>
          <w:sz w:val="22"/>
          <w:szCs w:val="22"/>
        </w:rPr>
        <w:t>změně</w:t>
      </w:r>
      <w:r w:rsidR="007307E6">
        <w:rPr>
          <w:rFonts w:asciiTheme="minorHAnsi" w:hAnsiTheme="minorHAnsi" w:cstheme="minorHAnsi"/>
          <w:sz w:val="22"/>
          <w:szCs w:val="22"/>
        </w:rPr>
        <w:t xml:space="preserve"> v souladu s čl. 19 přílohy č. 1</w:t>
      </w:r>
      <w:r w:rsidR="00683C40">
        <w:rPr>
          <w:rFonts w:asciiTheme="minorHAnsi" w:hAnsiTheme="minorHAnsi" w:cstheme="minorHAnsi"/>
          <w:sz w:val="22"/>
          <w:szCs w:val="22"/>
        </w:rPr>
        <w:t xml:space="preserve"> smlouvy (viz.</w:t>
      </w:r>
      <w:r w:rsidR="007307E6">
        <w:rPr>
          <w:rFonts w:asciiTheme="minorHAnsi" w:hAnsiTheme="minorHAnsi" w:cstheme="minorHAnsi"/>
          <w:sz w:val="22"/>
          <w:szCs w:val="22"/>
        </w:rPr>
        <w:t xml:space="preserve"> Obchodní podmínky</w:t>
      </w:r>
      <w:r w:rsidR="00683C40">
        <w:rPr>
          <w:rFonts w:asciiTheme="minorHAnsi" w:hAnsiTheme="minorHAnsi" w:cstheme="minorHAnsi"/>
          <w:sz w:val="22"/>
          <w:szCs w:val="22"/>
        </w:rPr>
        <w:t>)</w:t>
      </w:r>
      <w:r w:rsidR="007307E6">
        <w:rPr>
          <w:rFonts w:asciiTheme="minorHAnsi" w:hAnsiTheme="minorHAnsi" w:cstheme="minorHAnsi"/>
          <w:sz w:val="22"/>
          <w:szCs w:val="22"/>
        </w:rPr>
        <w:t>.</w:t>
      </w:r>
    </w:p>
    <w:p w14:paraId="613DF9B5" w14:textId="77777777" w:rsidR="00FE3F13" w:rsidRPr="000E1CE8" w:rsidRDefault="00FE3F13" w:rsidP="00665E1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Článek IV.</w:t>
      </w:r>
    </w:p>
    <w:p w14:paraId="21A17CD5" w14:textId="77777777" w:rsidR="00843F19" w:rsidRPr="000E1CE8" w:rsidRDefault="00FE3F13" w:rsidP="00665E19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Povinnosti </w:t>
      </w:r>
      <w:r w:rsidR="00421501" w:rsidRPr="000E1CE8">
        <w:rPr>
          <w:rFonts w:asciiTheme="minorHAnsi" w:hAnsiTheme="minorHAnsi" w:cstheme="minorHAnsi"/>
          <w:b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b/>
          <w:sz w:val="22"/>
          <w:szCs w:val="22"/>
        </w:rPr>
        <w:t>ákazníka</w:t>
      </w:r>
    </w:p>
    <w:p w14:paraId="4B3EB651" w14:textId="77777777" w:rsidR="00843F19" w:rsidRPr="000E1CE8" w:rsidRDefault="00BD4714" w:rsidP="00A30A77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Zákazník </w:t>
      </w:r>
      <w:r w:rsidR="00843F19" w:rsidRPr="000E1CE8">
        <w:rPr>
          <w:rFonts w:asciiTheme="minorHAnsi" w:hAnsiTheme="minorHAnsi" w:cstheme="minorHAnsi"/>
          <w:sz w:val="22"/>
          <w:szCs w:val="22"/>
        </w:rPr>
        <w:t xml:space="preserve">se zavazuje, že bude dodržovat platební podmínky uvedené v článku V. této </w:t>
      </w:r>
      <w:r w:rsidR="00421501" w:rsidRPr="000E1CE8">
        <w:rPr>
          <w:rFonts w:asciiTheme="minorHAnsi" w:hAnsiTheme="minorHAnsi" w:cstheme="minorHAnsi"/>
          <w:sz w:val="22"/>
          <w:szCs w:val="22"/>
        </w:rPr>
        <w:t>S</w:t>
      </w:r>
      <w:r w:rsidR="00843F19" w:rsidRPr="000E1CE8">
        <w:rPr>
          <w:rFonts w:asciiTheme="minorHAnsi" w:hAnsiTheme="minorHAnsi" w:cstheme="minorHAnsi"/>
          <w:sz w:val="22"/>
          <w:szCs w:val="22"/>
        </w:rPr>
        <w:t>mlouvy.</w:t>
      </w:r>
    </w:p>
    <w:p w14:paraId="3FE53172" w14:textId="77777777" w:rsidR="00FE3F13" w:rsidRPr="000E1CE8" w:rsidRDefault="00FE3F13" w:rsidP="00665E1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Článek V.</w:t>
      </w:r>
    </w:p>
    <w:p w14:paraId="56A6AB18" w14:textId="77777777" w:rsidR="00843F19" w:rsidRPr="000E1CE8" w:rsidRDefault="00FE3F13" w:rsidP="00665E19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Další dohodnuté podmínky</w:t>
      </w:r>
    </w:p>
    <w:p w14:paraId="52FE98E6" w14:textId="77777777" w:rsidR="00843F19" w:rsidRPr="000E1CE8" w:rsidRDefault="00421501" w:rsidP="00843F19">
      <w:pPr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Smluvní strany se dále dohodly</w:t>
      </w:r>
      <w:r w:rsidR="00843F19" w:rsidRPr="000E1CE8">
        <w:rPr>
          <w:rFonts w:asciiTheme="minorHAnsi" w:hAnsiTheme="minorHAnsi" w:cstheme="minorHAnsi"/>
          <w:sz w:val="22"/>
          <w:szCs w:val="22"/>
        </w:rPr>
        <w:t xml:space="preserve"> na následujících podmínkách</w:t>
      </w:r>
      <w:r w:rsidR="007D1956" w:rsidRPr="000E1CE8">
        <w:rPr>
          <w:rFonts w:asciiTheme="minorHAnsi" w:hAnsiTheme="minorHAnsi" w:cstheme="minorHAnsi"/>
          <w:sz w:val="22"/>
          <w:szCs w:val="22"/>
        </w:rPr>
        <w:t>:</w:t>
      </w:r>
    </w:p>
    <w:p w14:paraId="2331076D" w14:textId="5DFF985D" w:rsidR="007F4670" w:rsidRPr="000E1CE8" w:rsidRDefault="0043359D" w:rsidP="000E1CE8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Karty</w:t>
      </w:r>
    </w:p>
    <w:p w14:paraId="0CD0F271" w14:textId="77777777" w:rsidR="00421501" w:rsidRPr="000E1CE8" w:rsidRDefault="00421501" w:rsidP="001A48A3">
      <w:pPr>
        <w:pStyle w:val="Odstavecseseznamem"/>
        <w:numPr>
          <w:ilvl w:val="2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Odlišně od </w:t>
      </w:r>
      <w:r w:rsidR="00AD3FFE" w:rsidRPr="000E1CE8">
        <w:rPr>
          <w:rFonts w:asciiTheme="minorHAnsi" w:hAnsiTheme="minorHAnsi" w:cstheme="minorHAnsi"/>
          <w:sz w:val="22"/>
          <w:szCs w:val="22"/>
        </w:rPr>
        <w:t>Obchodní</w:t>
      </w:r>
      <w:r w:rsidRPr="000E1CE8">
        <w:rPr>
          <w:rFonts w:asciiTheme="minorHAnsi" w:hAnsiTheme="minorHAnsi" w:cstheme="minorHAnsi"/>
          <w:sz w:val="22"/>
          <w:szCs w:val="22"/>
        </w:rPr>
        <w:t>ch</w:t>
      </w:r>
      <w:r w:rsidR="00AD3FFE" w:rsidRPr="000E1CE8">
        <w:rPr>
          <w:rFonts w:asciiTheme="minorHAnsi" w:hAnsiTheme="minorHAnsi" w:cstheme="minorHAnsi"/>
          <w:sz w:val="22"/>
          <w:szCs w:val="22"/>
        </w:rPr>
        <w:t xml:space="preserve"> podmín</w:t>
      </w:r>
      <w:r w:rsidRPr="000E1CE8">
        <w:rPr>
          <w:rFonts w:asciiTheme="minorHAnsi" w:hAnsiTheme="minorHAnsi" w:cstheme="minorHAnsi"/>
          <w:sz w:val="22"/>
          <w:szCs w:val="22"/>
        </w:rPr>
        <w:t xml:space="preserve">ek se Smluvní strany dohodly na následujících </w:t>
      </w:r>
      <w:r w:rsidR="00AD3FFE" w:rsidRPr="000E1CE8">
        <w:rPr>
          <w:rFonts w:asciiTheme="minorHAnsi" w:hAnsiTheme="minorHAnsi" w:cstheme="minorHAnsi"/>
          <w:sz w:val="22"/>
          <w:szCs w:val="22"/>
        </w:rPr>
        <w:t>servisní</w:t>
      </w:r>
      <w:r w:rsidRPr="000E1CE8">
        <w:rPr>
          <w:rFonts w:asciiTheme="minorHAnsi" w:hAnsiTheme="minorHAnsi" w:cstheme="minorHAnsi"/>
          <w:sz w:val="22"/>
          <w:szCs w:val="22"/>
        </w:rPr>
        <w:t>ch</w:t>
      </w:r>
      <w:r w:rsidR="00AD3FFE" w:rsidRPr="000E1CE8">
        <w:rPr>
          <w:rFonts w:asciiTheme="minorHAnsi" w:hAnsiTheme="minorHAnsi" w:cstheme="minorHAnsi"/>
          <w:sz w:val="22"/>
          <w:szCs w:val="22"/>
        </w:rPr>
        <w:t xml:space="preserve"> p</w:t>
      </w:r>
      <w:r w:rsidR="0061145D" w:rsidRPr="000E1CE8">
        <w:rPr>
          <w:rFonts w:asciiTheme="minorHAnsi" w:hAnsiTheme="minorHAnsi" w:cstheme="minorHAnsi"/>
          <w:sz w:val="22"/>
          <w:szCs w:val="22"/>
        </w:rPr>
        <w:t>oplat</w:t>
      </w:r>
      <w:r w:rsidRPr="000E1CE8">
        <w:rPr>
          <w:rFonts w:asciiTheme="minorHAnsi" w:hAnsiTheme="minorHAnsi" w:cstheme="minorHAnsi"/>
          <w:sz w:val="22"/>
          <w:szCs w:val="22"/>
        </w:rPr>
        <w:t>cích:</w:t>
      </w:r>
    </w:p>
    <w:p w14:paraId="1038CEFC" w14:textId="6EC6C459" w:rsidR="00831CCF" w:rsidRPr="00831CCF" w:rsidRDefault="00421501" w:rsidP="00831CCF">
      <w:pPr>
        <w:pStyle w:val="Odstavecseseznamem"/>
        <w:tabs>
          <w:tab w:val="right" w:pos="9638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commentRangeStart w:id="5"/>
      <w:commentRangeStart w:id="6"/>
      <w:commentRangeStart w:id="7"/>
      <w:r w:rsidRPr="000E1CE8">
        <w:rPr>
          <w:rFonts w:asciiTheme="minorHAnsi" w:hAnsiTheme="minorHAnsi" w:cstheme="minorHAnsi"/>
          <w:sz w:val="22"/>
          <w:szCs w:val="22"/>
        </w:rPr>
        <w:t xml:space="preserve">Poplatek </w:t>
      </w:r>
      <w:r w:rsidR="0061145D" w:rsidRPr="000E1CE8">
        <w:rPr>
          <w:rFonts w:asciiTheme="minorHAnsi" w:hAnsiTheme="minorHAnsi" w:cstheme="minorHAnsi"/>
          <w:sz w:val="22"/>
          <w:szCs w:val="22"/>
        </w:rPr>
        <w:t>za vydání</w:t>
      </w:r>
      <w:r w:rsidR="00843F19" w:rsidRPr="000E1CE8">
        <w:rPr>
          <w:rFonts w:asciiTheme="minorHAnsi" w:hAnsiTheme="minorHAnsi" w:cstheme="minorHAnsi"/>
          <w:sz w:val="22"/>
          <w:szCs w:val="22"/>
        </w:rPr>
        <w:t xml:space="preserve"> každé jednotlivé </w:t>
      </w:r>
      <w:r w:rsidR="00EA0BE6" w:rsidRPr="000E1CE8">
        <w:rPr>
          <w:rFonts w:asciiTheme="minorHAnsi" w:hAnsiTheme="minorHAnsi" w:cstheme="minorHAnsi"/>
          <w:sz w:val="22"/>
          <w:szCs w:val="22"/>
        </w:rPr>
        <w:t xml:space="preserve">Karty bez rozdílu typu </w:t>
      </w:r>
      <w:commentRangeEnd w:id="5"/>
      <w:r w:rsidR="00667910">
        <w:rPr>
          <w:rStyle w:val="Odkaznakoment"/>
        </w:rPr>
        <w:commentReference w:id="5"/>
      </w:r>
      <w:commentRangeEnd w:id="6"/>
      <w:r w:rsidR="00F845F7">
        <w:rPr>
          <w:rStyle w:val="Odkaznakoment"/>
        </w:rPr>
        <w:commentReference w:id="6"/>
      </w:r>
      <w:commentRangeEnd w:id="7"/>
      <w:r w:rsidR="008A7879">
        <w:rPr>
          <w:rStyle w:val="Odkaznakoment"/>
        </w:rPr>
        <w:commentReference w:id="7"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4512F4" w:rsidRPr="000E1CE8">
        <w:rPr>
          <w:rFonts w:asciiTheme="minorHAnsi" w:hAnsiTheme="minorHAnsi" w:cstheme="minorHAnsi"/>
          <w:sz w:val="22"/>
          <w:szCs w:val="22"/>
        </w:rPr>
        <w:t xml:space="preserve">0 </w:t>
      </w:r>
      <w:r w:rsidR="00843F19" w:rsidRPr="000E1CE8">
        <w:rPr>
          <w:rFonts w:asciiTheme="minorHAnsi" w:hAnsiTheme="minorHAnsi" w:cstheme="minorHAnsi"/>
          <w:sz w:val="22"/>
          <w:szCs w:val="22"/>
        </w:rPr>
        <w:t>Kč</w:t>
      </w:r>
      <w:r w:rsidR="00831CCF" w:rsidRPr="00831C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461C3" w14:textId="42F0A985" w:rsidR="00EA0BE6" w:rsidRPr="000E1CE8" w:rsidRDefault="004512F4" w:rsidP="004F46D9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Poplatek</w:t>
      </w:r>
      <w:r w:rsidR="00421501" w:rsidRPr="000E1CE8">
        <w:rPr>
          <w:rFonts w:asciiTheme="minorHAnsi" w:hAnsiTheme="minorHAnsi" w:cstheme="minorHAnsi"/>
          <w:sz w:val="22"/>
          <w:szCs w:val="22"/>
        </w:rPr>
        <w:t xml:space="preserve"> za blokaci či deblokaci </w:t>
      </w:r>
      <w:proofErr w:type="gramStart"/>
      <w:r w:rsidR="00421501" w:rsidRPr="000E1CE8">
        <w:rPr>
          <w:rFonts w:asciiTheme="minorHAnsi" w:hAnsiTheme="minorHAnsi" w:cstheme="minorHAnsi"/>
          <w:sz w:val="22"/>
          <w:szCs w:val="22"/>
        </w:rPr>
        <w:t>Karty</w:t>
      </w:r>
      <w:r w:rsidR="00EA0BE6" w:rsidRPr="000E1CE8">
        <w:rPr>
          <w:rFonts w:asciiTheme="minorHAnsi" w:hAnsiTheme="minorHAnsi" w:cstheme="minorHAnsi"/>
          <w:sz w:val="22"/>
          <w:szCs w:val="22"/>
        </w:rPr>
        <w:t xml:space="preserve">  </w:t>
      </w:r>
      <w:r w:rsidR="00421501" w:rsidRPr="000E1CE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</w:r>
      <w:r w:rsidR="00EA0BE6" w:rsidRPr="000E1CE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>0 Kč</w:t>
      </w:r>
      <w:r w:rsidR="00EA0BE6" w:rsidRPr="000E1C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7DEC68" w14:textId="7C724816" w:rsidR="00EA0BE6" w:rsidRPr="000E1CE8" w:rsidRDefault="00EA0BE6" w:rsidP="00EA0BE6">
      <w:pPr>
        <w:pStyle w:val="Odstavecseseznamem"/>
        <w:spacing w:after="6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Další servisní poplatky jsou upraveny v </w:t>
      </w:r>
      <w:commentRangeStart w:id="8"/>
      <w:commentRangeStart w:id="9"/>
      <w:commentRangeStart w:id="10"/>
      <w:commentRangeStart w:id="11"/>
      <w:r w:rsidRPr="000E1CE8">
        <w:rPr>
          <w:rFonts w:asciiTheme="minorHAnsi" w:hAnsiTheme="minorHAnsi" w:cstheme="minorHAnsi"/>
          <w:sz w:val="22"/>
          <w:szCs w:val="22"/>
          <w:u w:val="single"/>
        </w:rPr>
        <w:t>Příloze č. 4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commentRangeEnd w:id="8"/>
      <w:r w:rsidR="00DC2B77">
        <w:rPr>
          <w:rStyle w:val="Odkaznakoment"/>
        </w:rPr>
        <w:commentReference w:id="8"/>
      </w:r>
      <w:commentRangeEnd w:id="9"/>
      <w:r w:rsidR="00F845F7">
        <w:rPr>
          <w:rStyle w:val="Odkaznakoment"/>
        </w:rPr>
        <w:commentReference w:id="9"/>
      </w:r>
      <w:commentRangeEnd w:id="10"/>
      <w:r w:rsidR="008A7879">
        <w:rPr>
          <w:rStyle w:val="Odkaznakoment"/>
        </w:rPr>
        <w:commentReference w:id="10"/>
      </w:r>
      <w:commentRangeEnd w:id="11"/>
      <w:r w:rsidR="00B17F10">
        <w:rPr>
          <w:rStyle w:val="Odkaznakoment"/>
        </w:rPr>
        <w:commentReference w:id="11"/>
      </w:r>
      <w:r w:rsidRPr="000E1CE8">
        <w:rPr>
          <w:rFonts w:asciiTheme="minorHAnsi" w:hAnsiTheme="minorHAnsi" w:cstheme="minorHAnsi"/>
          <w:sz w:val="22"/>
          <w:szCs w:val="22"/>
        </w:rPr>
        <w:t>této Smlouvy. Pro účely této Smlouvy jsou veškeré servisní poplatky sjednány ve výši 0 Kč.</w:t>
      </w:r>
    </w:p>
    <w:p w14:paraId="12879671" w14:textId="2151C836" w:rsidR="007F4670" w:rsidRPr="000E1CE8" w:rsidRDefault="00421501" w:rsidP="007F4670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T</w:t>
      </w:r>
      <w:r w:rsidR="00CC1E59" w:rsidRPr="000E1CE8">
        <w:rPr>
          <w:rFonts w:asciiTheme="minorHAnsi" w:hAnsiTheme="minorHAnsi" w:cstheme="minorHAnsi"/>
          <w:sz w:val="22"/>
          <w:szCs w:val="22"/>
        </w:rPr>
        <w:t>ANKARTY</w:t>
      </w:r>
      <w:r w:rsidR="00DE1EA2">
        <w:rPr>
          <w:rFonts w:asciiTheme="minorHAnsi" w:hAnsiTheme="minorHAnsi" w:cstheme="minorHAnsi"/>
          <w:sz w:val="22"/>
          <w:szCs w:val="22"/>
        </w:rPr>
        <w:t xml:space="preserve"> </w:t>
      </w:r>
      <w:r w:rsidR="0043359D" w:rsidRPr="000E1CE8">
        <w:rPr>
          <w:rFonts w:asciiTheme="minorHAnsi" w:hAnsiTheme="minorHAnsi" w:cstheme="minorHAnsi"/>
          <w:sz w:val="22"/>
          <w:szCs w:val="22"/>
        </w:rPr>
        <w:t xml:space="preserve">budou vydány </w:t>
      </w:r>
      <w:r w:rsidRPr="000E1CE8">
        <w:rPr>
          <w:rFonts w:asciiTheme="minorHAnsi" w:hAnsiTheme="minorHAnsi" w:cstheme="minorHAnsi"/>
          <w:sz w:val="22"/>
          <w:szCs w:val="22"/>
        </w:rPr>
        <w:t xml:space="preserve">Poskytovatelem </w:t>
      </w:r>
      <w:r w:rsidR="0043359D" w:rsidRPr="000E1CE8">
        <w:rPr>
          <w:rFonts w:asciiTheme="minorHAnsi" w:hAnsiTheme="minorHAnsi" w:cstheme="minorHAnsi"/>
          <w:sz w:val="22"/>
          <w:szCs w:val="22"/>
        </w:rPr>
        <w:t>na základě</w:t>
      </w:r>
      <w:r w:rsidR="00B17447" w:rsidRPr="000E1CE8">
        <w:rPr>
          <w:rFonts w:asciiTheme="minorHAnsi" w:hAnsiTheme="minorHAnsi" w:cstheme="minorHAnsi"/>
          <w:sz w:val="22"/>
          <w:szCs w:val="22"/>
        </w:rPr>
        <w:t xml:space="preserve"> objednávky </w:t>
      </w:r>
      <w:r w:rsidR="0043359D" w:rsidRPr="000E1CE8">
        <w:rPr>
          <w:rFonts w:asciiTheme="minorHAnsi" w:hAnsiTheme="minorHAnsi" w:cstheme="minorHAnsi"/>
          <w:sz w:val="22"/>
          <w:szCs w:val="22"/>
        </w:rPr>
        <w:t xml:space="preserve">od </w:t>
      </w:r>
      <w:r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sz w:val="22"/>
          <w:szCs w:val="22"/>
        </w:rPr>
        <w:t>po</w:t>
      </w:r>
      <w:r w:rsidR="003C55F9" w:rsidRPr="000E1CE8">
        <w:rPr>
          <w:rFonts w:asciiTheme="minorHAnsi" w:hAnsiTheme="minorHAnsi" w:cstheme="minorHAnsi"/>
          <w:sz w:val="22"/>
          <w:szCs w:val="22"/>
        </w:rPr>
        <w:t> poskytnutí</w:t>
      </w:r>
      <w:r w:rsidR="0043359D" w:rsidRPr="000E1CE8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12"/>
      <w:commentRangeStart w:id="13"/>
      <w:commentRangeStart w:id="14"/>
      <w:commentRangeStart w:id="15"/>
      <w:r w:rsidR="0043359D" w:rsidRPr="000E1CE8">
        <w:rPr>
          <w:rFonts w:asciiTheme="minorHAnsi" w:hAnsiTheme="minorHAnsi" w:cstheme="minorHAnsi"/>
          <w:sz w:val="22"/>
          <w:szCs w:val="22"/>
        </w:rPr>
        <w:t xml:space="preserve">zajištění ze strany </w:t>
      </w:r>
      <w:r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>ákazníka</w:t>
      </w:r>
      <w:r w:rsidR="00520953">
        <w:rPr>
          <w:rFonts w:asciiTheme="minorHAnsi" w:hAnsiTheme="minorHAnsi" w:cstheme="minorHAnsi"/>
          <w:sz w:val="22"/>
          <w:szCs w:val="22"/>
        </w:rPr>
        <w:t xml:space="preserve"> (viz odst. 5.</w:t>
      </w:r>
      <w:r w:rsidR="00B17F10">
        <w:rPr>
          <w:rFonts w:asciiTheme="minorHAnsi" w:hAnsiTheme="minorHAnsi" w:cstheme="minorHAnsi"/>
          <w:sz w:val="22"/>
          <w:szCs w:val="22"/>
        </w:rPr>
        <w:t>4</w:t>
      </w:r>
      <w:r w:rsidR="00520953">
        <w:rPr>
          <w:rFonts w:asciiTheme="minorHAnsi" w:hAnsiTheme="minorHAnsi" w:cstheme="minorHAnsi"/>
          <w:sz w:val="22"/>
          <w:szCs w:val="22"/>
        </w:rPr>
        <w:t xml:space="preserve"> níže).</w:t>
      </w:r>
      <w:commentRangeEnd w:id="12"/>
      <w:r w:rsidR="00667910">
        <w:rPr>
          <w:rStyle w:val="Odkaznakoment"/>
        </w:rPr>
        <w:commentReference w:id="12"/>
      </w:r>
      <w:commentRangeEnd w:id="13"/>
      <w:r w:rsidR="00F13D4D">
        <w:rPr>
          <w:rStyle w:val="Odkaznakoment"/>
        </w:rPr>
        <w:commentReference w:id="13"/>
      </w:r>
      <w:commentRangeEnd w:id="14"/>
      <w:r w:rsidR="00B17F10">
        <w:rPr>
          <w:rStyle w:val="Odkaznakoment"/>
        </w:rPr>
        <w:commentReference w:id="14"/>
      </w:r>
      <w:commentRangeEnd w:id="15"/>
      <w:r w:rsidR="00CE5185">
        <w:rPr>
          <w:rStyle w:val="Odkaznakoment"/>
        </w:rPr>
        <w:commentReference w:id="15"/>
      </w:r>
    </w:p>
    <w:p w14:paraId="3D08C7A3" w14:textId="77777777" w:rsidR="007F4670" w:rsidRPr="000E1CE8" w:rsidRDefault="007F4670" w:rsidP="007F467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7C06773" w14:textId="3185103D" w:rsidR="007F4670" w:rsidRPr="000E1CE8" w:rsidRDefault="00902E76" w:rsidP="000E1CE8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commentRangeStart w:id="16"/>
      <w:commentRangeStart w:id="17"/>
      <w:commentRangeStart w:id="18"/>
      <w:r w:rsidRPr="000E1CE8">
        <w:rPr>
          <w:rFonts w:asciiTheme="minorHAnsi" w:hAnsiTheme="minorHAnsi" w:cstheme="minorHAnsi"/>
          <w:b/>
          <w:sz w:val="22"/>
          <w:szCs w:val="22"/>
        </w:rPr>
        <w:t xml:space="preserve">Platební a fakturační podmínky </w:t>
      </w:r>
      <w:commentRangeEnd w:id="16"/>
      <w:r w:rsidR="00F85AD9">
        <w:rPr>
          <w:rStyle w:val="Odkaznakoment"/>
        </w:rPr>
        <w:commentReference w:id="16"/>
      </w:r>
      <w:commentRangeEnd w:id="17"/>
      <w:r w:rsidR="00D74961">
        <w:rPr>
          <w:rStyle w:val="Odkaznakoment"/>
        </w:rPr>
        <w:commentReference w:id="17"/>
      </w:r>
      <w:commentRangeEnd w:id="18"/>
      <w:r w:rsidR="008A7879">
        <w:rPr>
          <w:rStyle w:val="Odkaznakoment"/>
        </w:rPr>
        <w:commentReference w:id="18"/>
      </w:r>
    </w:p>
    <w:p w14:paraId="223D719A" w14:textId="77777777" w:rsidR="006F2D46" w:rsidRPr="000E1CE8" w:rsidRDefault="006F2D46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Zúčtovacím obdobím je jeden kalendářní měsíc.</w:t>
      </w:r>
    </w:p>
    <w:p w14:paraId="2A3BEF8C" w14:textId="7D44718E" w:rsidR="00902E76" w:rsidRPr="000E1CE8" w:rsidRDefault="006F2D46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Odebrané pohonné hmoty, veškeré zboží </w:t>
      </w:r>
      <w:r w:rsidR="000F4387" w:rsidRPr="000E1CE8">
        <w:rPr>
          <w:rFonts w:asciiTheme="minorHAnsi" w:hAnsiTheme="minorHAnsi" w:cstheme="minorHAnsi"/>
          <w:sz w:val="22"/>
          <w:szCs w:val="22"/>
        </w:rPr>
        <w:t xml:space="preserve">včetně mýtného </w:t>
      </w:r>
      <w:r w:rsidRPr="000E1CE8">
        <w:rPr>
          <w:rFonts w:asciiTheme="minorHAnsi" w:hAnsiTheme="minorHAnsi" w:cstheme="minorHAnsi"/>
          <w:sz w:val="22"/>
          <w:szCs w:val="22"/>
        </w:rPr>
        <w:t>a užití služeb</w:t>
      </w:r>
      <w:r w:rsidR="00D17C96" w:rsidRPr="000E1CE8">
        <w:rPr>
          <w:rFonts w:asciiTheme="minorHAnsi" w:hAnsiTheme="minorHAnsi" w:cstheme="minorHAnsi"/>
          <w:sz w:val="22"/>
          <w:szCs w:val="22"/>
        </w:rPr>
        <w:t>,</w:t>
      </w:r>
      <w:r w:rsidRPr="000E1CE8">
        <w:rPr>
          <w:rFonts w:asciiTheme="minorHAnsi" w:hAnsiTheme="minorHAnsi" w:cstheme="minorHAnsi"/>
          <w:sz w:val="22"/>
          <w:szCs w:val="22"/>
        </w:rPr>
        <w:t xml:space="preserve"> k jejichž úhradě byly použity vydané</w:t>
      </w:r>
      <w:r w:rsidR="00C1764D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C50832" w:rsidRPr="000E1CE8">
        <w:rPr>
          <w:rFonts w:asciiTheme="minorHAnsi" w:hAnsiTheme="minorHAnsi" w:cstheme="minorHAnsi"/>
          <w:sz w:val="22"/>
          <w:szCs w:val="22"/>
        </w:rPr>
        <w:t>K</w:t>
      </w:r>
      <w:r w:rsidRPr="000E1CE8">
        <w:rPr>
          <w:rFonts w:asciiTheme="minorHAnsi" w:hAnsiTheme="minorHAnsi" w:cstheme="minorHAnsi"/>
          <w:sz w:val="22"/>
          <w:szCs w:val="22"/>
        </w:rPr>
        <w:t>arty</w:t>
      </w:r>
      <w:r w:rsidR="00902E76" w:rsidRPr="000E1CE8">
        <w:rPr>
          <w:rFonts w:asciiTheme="minorHAnsi" w:hAnsiTheme="minorHAnsi" w:cstheme="minorHAnsi"/>
          <w:sz w:val="22"/>
          <w:szCs w:val="22"/>
        </w:rPr>
        <w:t xml:space="preserve">, uhradí </w:t>
      </w:r>
      <w:r w:rsidR="00C50832" w:rsidRPr="000E1CE8">
        <w:rPr>
          <w:rFonts w:asciiTheme="minorHAnsi" w:hAnsiTheme="minorHAnsi" w:cstheme="minorHAnsi"/>
          <w:sz w:val="22"/>
          <w:szCs w:val="22"/>
        </w:rPr>
        <w:t>Z</w:t>
      </w:r>
      <w:r w:rsidR="00AB08EC" w:rsidRPr="000E1CE8">
        <w:rPr>
          <w:rFonts w:asciiTheme="minorHAnsi" w:hAnsiTheme="minorHAnsi" w:cstheme="minorHAnsi"/>
          <w:sz w:val="22"/>
          <w:szCs w:val="22"/>
        </w:rPr>
        <w:t xml:space="preserve">ákazník </w:t>
      </w:r>
      <w:r w:rsidR="00C50832" w:rsidRPr="000E1CE8">
        <w:rPr>
          <w:rFonts w:asciiTheme="minorHAnsi" w:hAnsiTheme="minorHAnsi" w:cstheme="minorHAnsi"/>
          <w:sz w:val="22"/>
          <w:szCs w:val="22"/>
        </w:rPr>
        <w:t xml:space="preserve">Poskytovateli na základě </w:t>
      </w:r>
    </w:p>
    <w:p w14:paraId="58619617" w14:textId="7A601FE1" w:rsidR="007A6340" w:rsidRPr="000E1CE8" w:rsidRDefault="007A6340" w:rsidP="00C50832">
      <w:pPr>
        <w:pStyle w:val="Odstavecseseznamem"/>
        <w:numPr>
          <w:ilvl w:val="0"/>
          <w:numId w:val="28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podkladu pro příkaz k úhradě se splatností </w:t>
      </w:r>
      <w:r w:rsidR="00C50832" w:rsidRPr="000E1CE8">
        <w:rPr>
          <w:rFonts w:asciiTheme="minorHAnsi" w:hAnsiTheme="minorHAnsi" w:cstheme="minorHAnsi"/>
          <w:sz w:val="22"/>
          <w:szCs w:val="22"/>
        </w:rPr>
        <w:t>čtrnáct (</w:t>
      </w:r>
      <w:r w:rsidRPr="000E1CE8">
        <w:rPr>
          <w:rFonts w:asciiTheme="minorHAnsi" w:hAnsiTheme="minorHAnsi" w:cstheme="minorHAnsi"/>
          <w:sz w:val="22"/>
          <w:szCs w:val="22"/>
        </w:rPr>
        <w:t>14</w:t>
      </w:r>
      <w:r w:rsidR="00C50832" w:rsidRPr="000E1CE8">
        <w:rPr>
          <w:rFonts w:asciiTheme="minorHAnsi" w:hAnsiTheme="minorHAnsi" w:cstheme="minorHAnsi"/>
          <w:sz w:val="22"/>
          <w:szCs w:val="22"/>
        </w:rPr>
        <w:t>)</w:t>
      </w:r>
      <w:r w:rsidRPr="000E1CE8">
        <w:rPr>
          <w:rFonts w:asciiTheme="minorHAnsi" w:hAnsiTheme="minorHAnsi" w:cstheme="minorHAnsi"/>
          <w:sz w:val="22"/>
          <w:szCs w:val="22"/>
        </w:rPr>
        <w:t xml:space="preserve"> kalendářních dnů,</w:t>
      </w:r>
      <w:r w:rsidR="00A56892" w:rsidRPr="000E1CE8">
        <w:rPr>
          <w:rFonts w:asciiTheme="minorHAnsi" w:hAnsiTheme="minorHAnsi" w:cstheme="minorHAnsi"/>
          <w:sz w:val="22"/>
          <w:szCs w:val="22"/>
        </w:rPr>
        <w:t xml:space="preserve"> který je vystavený vždy </w:t>
      </w:r>
      <w:r w:rsidR="005C02B7">
        <w:rPr>
          <w:rFonts w:asciiTheme="minorHAnsi" w:hAnsiTheme="minorHAnsi" w:cstheme="minorHAnsi"/>
          <w:sz w:val="22"/>
          <w:szCs w:val="22"/>
        </w:rPr>
        <w:t>jedenkrát</w:t>
      </w:r>
      <w:r w:rsidR="00A56892" w:rsidRPr="000E1CE8">
        <w:rPr>
          <w:rFonts w:asciiTheme="minorHAnsi" w:hAnsiTheme="minorHAnsi" w:cstheme="minorHAnsi"/>
          <w:sz w:val="22"/>
          <w:szCs w:val="22"/>
        </w:rPr>
        <w:t xml:space="preserve"> za zúčtovací období, kterým je kalendářní měsíc, a to k druhému </w:t>
      </w:r>
      <w:r w:rsidR="00C50832" w:rsidRPr="000E1CE8">
        <w:rPr>
          <w:rFonts w:asciiTheme="minorHAnsi" w:hAnsiTheme="minorHAnsi" w:cstheme="minorHAnsi"/>
          <w:sz w:val="22"/>
          <w:szCs w:val="22"/>
        </w:rPr>
        <w:t>(</w:t>
      </w:r>
      <w:r w:rsidRPr="000E1CE8">
        <w:rPr>
          <w:rFonts w:asciiTheme="minorHAnsi" w:hAnsiTheme="minorHAnsi" w:cstheme="minorHAnsi"/>
          <w:sz w:val="22"/>
          <w:szCs w:val="22"/>
        </w:rPr>
        <w:t xml:space="preserve">2.) </w:t>
      </w:r>
      <w:r w:rsidR="00A56892" w:rsidRPr="000E1CE8">
        <w:rPr>
          <w:rFonts w:asciiTheme="minorHAnsi" w:hAnsiTheme="minorHAnsi" w:cstheme="minorHAnsi"/>
          <w:sz w:val="22"/>
          <w:szCs w:val="22"/>
        </w:rPr>
        <w:t>dni</w:t>
      </w:r>
      <w:r w:rsidRPr="000E1CE8">
        <w:rPr>
          <w:rFonts w:asciiTheme="minorHAnsi" w:hAnsiTheme="minorHAnsi" w:cstheme="minorHAnsi"/>
          <w:sz w:val="22"/>
          <w:szCs w:val="22"/>
        </w:rPr>
        <w:t xml:space="preserve"> měsíce následujícího po ukončeném zúčtovacím období. </w:t>
      </w:r>
    </w:p>
    <w:p w14:paraId="7094BA72" w14:textId="77777777" w:rsidR="00A540E8" w:rsidRPr="000E1CE8" w:rsidRDefault="00902E76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Po uzavření příslušného zúčtovacího období </w:t>
      </w:r>
      <w:r w:rsidR="00060596" w:rsidRPr="000E1CE8">
        <w:rPr>
          <w:rFonts w:asciiTheme="minorHAnsi" w:hAnsiTheme="minorHAnsi" w:cstheme="minorHAnsi"/>
          <w:sz w:val="22"/>
          <w:szCs w:val="22"/>
        </w:rPr>
        <w:t xml:space="preserve">zpřístupní </w:t>
      </w:r>
      <w:r w:rsidR="00C50832" w:rsidRPr="000E1CE8">
        <w:rPr>
          <w:rFonts w:asciiTheme="minorHAnsi" w:hAnsiTheme="minorHAnsi" w:cstheme="minorHAnsi"/>
          <w:sz w:val="22"/>
          <w:szCs w:val="22"/>
        </w:rPr>
        <w:t>Poskytovatel Z</w:t>
      </w:r>
      <w:r w:rsidR="00BD4714" w:rsidRPr="000E1CE8">
        <w:rPr>
          <w:rFonts w:asciiTheme="minorHAnsi" w:hAnsiTheme="minorHAnsi" w:cstheme="minorHAnsi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sz w:val="22"/>
          <w:szCs w:val="22"/>
        </w:rPr>
        <w:t xml:space="preserve">také souhrnný daňový doklad. Daňový doklad bude mít veškeré náležitosti dle zákona č. 235/2004 Sb., o dani z přidané hodnoty, ve znění pozdějších předpisů (dále jen </w:t>
      </w:r>
      <w:r w:rsidR="00D458C3" w:rsidRPr="000E1CE8">
        <w:rPr>
          <w:rFonts w:asciiTheme="minorHAnsi" w:hAnsiTheme="minorHAnsi" w:cstheme="minorHAnsi"/>
          <w:sz w:val="22"/>
          <w:szCs w:val="22"/>
        </w:rPr>
        <w:t>„</w:t>
      </w:r>
      <w:r w:rsidR="00C50832" w:rsidRPr="000E1CE8">
        <w:rPr>
          <w:rFonts w:asciiTheme="minorHAnsi" w:hAnsiTheme="minorHAnsi" w:cstheme="minorHAnsi"/>
          <w:b/>
          <w:sz w:val="22"/>
          <w:szCs w:val="22"/>
        </w:rPr>
        <w:t>Z</w:t>
      </w:r>
      <w:r w:rsidRPr="000E1CE8">
        <w:rPr>
          <w:rFonts w:asciiTheme="minorHAnsi" w:hAnsiTheme="minorHAnsi" w:cstheme="minorHAnsi"/>
          <w:b/>
          <w:sz w:val="22"/>
          <w:szCs w:val="22"/>
        </w:rPr>
        <w:t>ákon o DPH</w:t>
      </w:r>
      <w:r w:rsidR="00D458C3" w:rsidRPr="000E1CE8">
        <w:rPr>
          <w:rFonts w:asciiTheme="minorHAnsi" w:hAnsiTheme="minorHAnsi" w:cstheme="minorHAnsi"/>
          <w:sz w:val="22"/>
          <w:szCs w:val="22"/>
        </w:rPr>
        <w:t>“</w:t>
      </w:r>
      <w:r w:rsidRPr="000E1CE8">
        <w:rPr>
          <w:rFonts w:asciiTheme="minorHAnsi" w:hAnsiTheme="minorHAnsi" w:cstheme="minorHAnsi"/>
          <w:sz w:val="22"/>
          <w:szCs w:val="22"/>
        </w:rPr>
        <w:t xml:space="preserve">) a § 435 zákona č. 89/2012 Sb., občanský zákoník, ve znění pozdějších předpisů (dále jen </w:t>
      </w:r>
      <w:r w:rsidR="00D458C3" w:rsidRPr="000E1CE8">
        <w:rPr>
          <w:rFonts w:asciiTheme="minorHAnsi" w:hAnsiTheme="minorHAnsi" w:cstheme="minorHAnsi"/>
          <w:sz w:val="22"/>
          <w:szCs w:val="22"/>
        </w:rPr>
        <w:t>„</w:t>
      </w:r>
      <w:r w:rsidR="00C50832" w:rsidRPr="000E1CE8">
        <w:rPr>
          <w:rFonts w:asciiTheme="minorHAnsi" w:hAnsiTheme="minorHAnsi" w:cstheme="minorHAnsi"/>
          <w:b/>
          <w:sz w:val="22"/>
          <w:szCs w:val="22"/>
        </w:rPr>
        <w:t>O</w:t>
      </w:r>
      <w:r w:rsidRPr="000E1CE8">
        <w:rPr>
          <w:rFonts w:asciiTheme="minorHAnsi" w:hAnsiTheme="minorHAnsi" w:cstheme="minorHAnsi"/>
          <w:b/>
          <w:sz w:val="22"/>
          <w:szCs w:val="22"/>
        </w:rPr>
        <w:t>bčanský zákoník</w:t>
      </w:r>
      <w:r w:rsidR="00D458C3" w:rsidRPr="000E1CE8">
        <w:rPr>
          <w:rFonts w:asciiTheme="minorHAnsi" w:hAnsiTheme="minorHAnsi" w:cstheme="minorHAnsi"/>
          <w:sz w:val="22"/>
          <w:szCs w:val="22"/>
        </w:rPr>
        <w:t>“</w:t>
      </w:r>
      <w:r w:rsidRPr="000E1CE8">
        <w:rPr>
          <w:rFonts w:asciiTheme="minorHAnsi" w:hAnsiTheme="minorHAnsi" w:cstheme="minorHAnsi"/>
          <w:sz w:val="22"/>
          <w:szCs w:val="22"/>
        </w:rPr>
        <w:t>). Nedílnou součástí souhrnného daňového dokladu je detailní přehled prodejů a poplatků s uvede</w:t>
      </w:r>
      <w:r w:rsidR="00C50832" w:rsidRPr="000E1CE8">
        <w:rPr>
          <w:rFonts w:asciiTheme="minorHAnsi" w:hAnsiTheme="minorHAnsi" w:cstheme="minorHAnsi"/>
          <w:sz w:val="22"/>
          <w:szCs w:val="22"/>
        </w:rPr>
        <w:t>ním údajů o </w:t>
      </w:r>
      <w:r w:rsidRPr="000E1CE8">
        <w:rPr>
          <w:rFonts w:asciiTheme="minorHAnsi" w:hAnsiTheme="minorHAnsi" w:cstheme="minorHAnsi"/>
          <w:sz w:val="22"/>
          <w:szCs w:val="22"/>
        </w:rPr>
        <w:t>jednotlivých dnech uskutečnění plnění a přehled dat přijatých plateb v rámci jednoho měsíce.</w:t>
      </w:r>
    </w:p>
    <w:p w14:paraId="14C18920" w14:textId="77777777" w:rsidR="00902E76" w:rsidRPr="000E1CE8" w:rsidRDefault="00902E76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lastRenderedPageBreak/>
        <w:t xml:space="preserve">Datem úhrady se rozumí datum připsání částky na účet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</w:t>
      </w:r>
      <w:r w:rsidRPr="000E1CE8">
        <w:rPr>
          <w:rFonts w:asciiTheme="minorHAnsi" w:hAnsiTheme="minorHAnsi" w:cstheme="minorHAnsi"/>
          <w:sz w:val="22"/>
          <w:szCs w:val="22"/>
        </w:rPr>
        <w:t>.</w:t>
      </w:r>
      <w:r w:rsidR="00C1764D" w:rsidRPr="000E1CE8">
        <w:rPr>
          <w:rFonts w:asciiTheme="minorHAnsi" w:hAnsiTheme="minorHAnsi" w:cstheme="minorHAnsi"/>
          <w:sz w:val="22"/>
          <w:szCs w:val="22"/>
        </w:rPr>
        <w:t xml:space="preserve"> Zákazník neodpovídá za vady provedené úhrady ze strany banky, která vede bankovní účet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</w:t>
      </w:r>
      <w:r w:rsidR="009441E7" w:rsidRPr="000E1CE8">
        <w:rPr>
          <w:rFonts w:asciiTheme="minorHAnsi" w:hAnsiTheme="minorHAnsi" w:cstheme="minorHAnsi"/>
          <w:sz w:val="22"/>
          <w:szCs w:val="22"/>
        </w:rPr>
        <w:t>,</w:t>
      </w:r>
      <w:r w:rsidR="00C1764D" w:rsidRPr="000E1CE8">
        <w:rPr>
          <w:rFonts w:asciiTheme="minorHAnsi" w:hAnsiTheme="minorHAnsi" w:cstheme="minorHAnsi"/>
          <w:sz w:val="22"/>
          <w:szCs w:val="22"/>
        </w:rPr>
        <w:t xml:space="preserve"> na který má být částka připsána.</w:t>
      </w:r>
    </w:p>
    <w:p w14:paraId="5FB63EB4" w14:textId="249CE0C5" w:rsidR="00F80B67" w:rsidRPr="000E1CE8" w:rsidRDefault="00060596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Podklad pro příkaz k úhradě a souhrnný daňový doklad jsou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>ákazníkovi</w:t>
      </w:r>
      <w:r w:rsidRPr="000E1CE8">
        <w:rPr>
          <w:rFonts w:asciiTheme="minorHAnsi" w:hAnsiTheme="minorHAnsi" w:cstheme="minorHAnsi"/>
          <w:sz w:val="22"/>
          <w:szCs w:val="22"/>
        </w:rPr>
        <w:t xml:space="preserve"> zpřístupněny prostřednictvím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Pr="000E1CE8">
        <w:rPr>
          <w:rFonts w:asciiTheme="minorHAnsi" w:hAnsiTheme="minorHAnsi" w:cstheme="minorHAnsi"/>
          <w:sz w:val="22"/>
          <w:szCs w:val="22"/>
        </w:rPr>
        <w:t>ákaznického portálu</w:t>
      </w:r>
      <w:r w:rsidR="004F6CFE" w:rsidRPr="000E1CE8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0C5728" w:rsidRPr="000E1CE8">
        <w:rPr>
          <w:rFonts w:asciiTheme="minorHAnsi" w:hAnsiTheme="minorHAnsi" w:cstheme="minorHAnsi"/>
          <w:sz w:val="22"/>
          <w:szCs w:val="22"/>
        </w:rPr>
        <w:t xml:space="preserve">, který se nachází na </w:t>
      </w:r>
      <w:hyperlink r:id="rId12" w:history="1">
        <w:r w:rsidR="009F4F8D" w:rsidRPr="009F4F8D">
          <w:rPr>
            <w:rStyle w:val="Hypertextovodkaz"/>
            <w:rFonts w:asciiTheme="minorHAnsi" w:hAnsiTheme="minorHAnsi" w:cstheme="minorHAnsi"/>
            <w:sz w:val="22"/>
            <w:szCs w:val="22"/>
          </w:rPr>
          <w:t>www.tankarta.cz</w:t>
        </w:r>
      </w:hyperlink>
      <w:r w:rsidR="000C5728" w:rsidRPr="000E1CE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0C5728" w:rsidRPr="000E1CE8">
        <w:rPr>
          <w:rFonts w:asciiTheme="minorHAnsi" w:hAnsiTheme="minorHAnsi" w:cstheme="minorHAnsi"/>
          <w:b/>
          <w:sz w:val="22"/>
          <w:szCs w:val="22"/>
        </w:rPr>
        <w:t>Zákaznický portál</w:t>
      </w:r>
      <w:commentRangeStart w:id="19"/>
      <w:commentRangeStart w:id="20"/>
      <w:r w:rsidR="000C5728" w:rsidRPr="000E1CE8">
        <w:rPr>
          <w:rFonts w:asciiTheme="minorHAnsi" w:hAnsiTheme="minorHAnsi" w:cstheme="minorHAnsi"/>
          <w:sz w:val="22"/>
          <w:szCs w:val="22"/>
        </w:rPr>
        <w:t>“)</w:t>
      </w:r>
      <w:r w:rsidRPr="000E1CE8">
        <w:rPr>
          <w:rFonts w:asciiTheme="minorHAnsi" w:hAnsiTheme="minorHAnsi" w:cstheme="minorHAnsi"/>
          <w:sz w:val="22"/>
          <w:szCs w:val="22"/>
        </w:rPr>
        <w:t xml:space="preserve"> a zároveň zaslány na e</w:t>
      </w:r>
      <w:r w:rsidR="0057279F" w:rsidRPr="000E1CE8">
        <w:rPr>
          <w:rFonts w:asciiTheme="minorHAnsi" w:hAnsiTheme="minorHAnsi" w:cstheme="minorHAnsi"/>
          <w:sz w:val="22"/>
          <w:szCs w:val="22"/>
        </w:rPr>
        <w:t>-</w:t>
      </w:r>
      <w:r w:rsidRPr="000E1CE8">
        <w:rPr>
          <w:rFonts w:asciiTheme="minorHAnsi" w:hAnsiTheme="minorHAnsi" w:cstheme="minorHAnsi"/>
          <w:sz w:val="22"/>
          <w:szCs w:val="22"/>
        </w:rPr>
        <w:t xml:space="preserve">mailovou adresu kontaktní osoby pro fakturaci, kterou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sz w:val="22"/>
          <w:szCs w:val="22"/>
        </w:rPr>
        <w:t>ákazník</w:t>
      </w:r>
      <w:r w:rsidRPr="000E1CE8">
        <w:rPr>
          <w:rFonts w:asciiTheme="minorHAnsi" w:hAnsiTheme="minorHAnsi" w:cstheme="minorHAnsi"/>
          <w:sz w:val="22"/>
          <w:szCs w:val="22"/>
        </w:rPr>
        <w:t xml:space="preserve"> uvede v </w:t>
      </w:r>
      <w:r w:rsidRPr="000E1CE8">
        <w:rPr>
          <w:rFonts w:asciiTheme="minorHAnsi" w:hAnsiTheme="minorHAnsi" w:cstheme="minorHAnsi"/>
          <w:sz w:val="22"/>
          <w:szCs w:val="22"/>
          <w:u w:val="single"/>
        </w:rPr>
        <w:t>Příloze č.</w:t>
      </w:r>
      <w:r w:rsidR="00AB08EC" w:rsidRPr="000E1CE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17A95" w:rsidRPr="000E1CE8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0C5728" w:rsidRPr="000E1CE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0E1CE8">
        <w:rPr>
          <w:rFonts w:asciiTheme="minorHAnsi" w:hAnsiTheme="minorHAnsi" w:cstheme="minorHAnsi"/>
          <w:sz w:val="22"/>
          <w:szCs w:val="22"/>
        </w:rPr>
        <w:t>.</w:t>
      </w:r>
      <w:r w:rsidR="001B6183" w:rsidRPr="000E1CE8">
        <w:rPr>
          <w:rFonts w:asciiTheme="minorHAnsi" w:hAnsiTheme="minorHAnsi" w:cstheme="minorHAnsi"/>
          <w:sz w:val="22"/>
          <w:szCs w:val="22"/>
        </w:rPr>
        <w:t xml:space="preserve"> S tímto způsobe</w:t>
      </w:r>
      <w:r w:rsidR="000C5728" w:rsidRPr="000E1CE8">
        <w:rPr>
          <w:rFonts w:asciiTheme="minorHAnsi" w:hAnsiTheme="minorHAnsi" w:cstheme="minorHAnsi"/>
          <w:sz w:val="22"/>
          <w:szCs w:val="22"/>
        </w:rPr>
        <w:t>m poskytování daňových dokladů Z</w:t>
      </w:r>
      <w:r w:rsidR="001B6183" w:rsidRPr="000E1CE8">
        <w:rPr>
          <w:rFonts w:asciiTheme="minorHAnsi" w:hAnsiTheme="minorHAnsi" w:cstheme="minorHAnsi"/>
          <w:sz w:val="22"/>
          <w:szCs w:val="22"/>
        </w:rPr>
        <w:t>ákazník výslovně souhlasí.</w:t>
      </w:r>
      <w:commentRangeEnd w:id="19"/>
      <w:r w:rsidR="00F85AD9">
        <w:rPr>
          <w:rStyle w:val="Odkaznakoment"/>
        </w:rPr>
        <w:commentReference w:id="19"/>
      </w:r>
      <w:commentRangeEnd w:id="20"/>
      <w:r w:rsidR="00D74961">
        <w:rPr>
          <w:rStyle w:val="Odkaznakoment"/>
        </w:rPr>
        <w:commentReference w:id="20"/>
      </w:r>
    </w:p>
    <w:p w14:paraId="6D90746D" w14:textId="77777777" w:rsidR="00E411E3" w:rsidRPr="000E1CE8" w:rsidRDefault="00F80B67" w:rsidP="00934FFC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commentRangeStart w:id="21"/>
      <w:commentRangeStart w:id="22"/>
      <w:commentRangeStart w:id="23"/>
      <w:r w:rsidRPr="000E1CE8">
        <w:rPr>
          <w:rFonts w:asciiTheme="minorHAnsi" w:hAnsiTheme="minorHAnsi" w:cstheme="minorHAnsi"/>
          <w:b/>
          <w:sz w:val="22"/>
          <w:szCs w:val="22"/>
        </w:rPr>
        <w:t>Cena</w:t>
      </w:r>
      <w:r w:rsidR="00D66086" w:rsidRPr="000E1CE8">
        <w:rPr>
          <w:rFonts w:asciiTheme="minorHAnsi" w:hAnsiTheme="minorHAnsi" w:cstheme="minorHAnsi"/>
          <w:b/>
          <w:sz w:val="22"/>
          <w:szCs w:val="22"/>
        </w:rPr>
        <w:t xml:space="preserve"> pohonných hmot</w:t>
      </w:r>
      <w:r w:rsidRPr="000E1CE8">
        <w:rPr>
          <w:rFonts w:asciiTheme="minorHAnsi" w:hAnsiTheme="minorHAnsi" w:cstheme="minorHAnsi"/>
          <w:b/>
          <w:sz w:val="22"/>
          <w:szCs w:val="22"/>
        </w:rPr>
        <w:t>, poskytnutá bonifikace / sleva</w:t>
      </w:r>
      <w:commentRangeEnd w:id="21"/>
      <w:r w:rsidR="00903F2F">
        <w:rPr>
          <w:rStyle w:val="Odkaznakoment"/>
        </w:rPr>
        <w:commentReference w:id="21"/>
      </w:r>
      <w:commentRangeEnd w:id="22"/>
      <w:r w:rsidR="00F845F7">
        <w:rPr>
          <w:rStyle w:val="Odkaznakoment"/>
        </w:rPr>
        <w:commentReference w:id="22"/>
      </w:r>
      <w:commentRangeEnd w:id="23"/>
      <w:r w:rsidR="008A7879">
        <w:rPr>
          <w:rStyle w:val="Odkaznakoment"/>
        </w:rPr>
        <w:commentReference w:id="23"/>
      </w:r>
    </w:p>
    <w:p w14:paraId="59CF6F29" w14:textId="7AE5E510" w:rsidR="007955B2" w:rsidRPr="000E1CE8" w:rsidRDefault="00E411E3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Cena pohonných </w:t>
      </w:r>
      <w:r w:rsidR="003C55F9" w:rsidRPr="000E1CE8">
        <w:rPr>
          <w:rFonts w:asciiTheme="minorHAnsi" w:hAnsiTheme="minorHAnsi" w:cstheme="minorHAnsi"/>
          <w:sz w:val="22"/>
          <w:szCs w:val="22"/>
        </w:rPr>
        <w:t>hmot</w:t>
      </w:r>
      <w:r w:rsidRPr="000E1CE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CB69E9" w:rsidRPr="000E1CE8">
        <w:rPr>
          <w:rFonts w:asciiTheme="minorHAnsi" w:hAnsiTheme="minorHAnsi" w:cstheme="minorHAnsi"/>
          <w:sz w:val="22"/>
          <w:szCs w:val="22"/>
        </w:rPr>
        <w:t>efecta</w:t>
      </w:r>
      <w:proofErr w:type="spellEnd"/>
      <w:r w:rsidR="00CB69E9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>95</w:t>
      </w:r>
      <w:r w:rsidR="00837DDC" w:rsidRPr="000E1CE8">
        <w:rPr>
          <w:rFonts w:asciiTheme="minorHAnsi" w:hAnsiTheme="minorHAnsi" w:cstheme="minorHAnsi"/>
          <w:sz w:val="22"/>
          <w:szCs w:val="22"/>
        </w:rPr>
        <w:t>,</w:t>
      </w:r>
      <w:r w:rsidR="00CB69E9" w:rsidRPr="000E1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69E9" w:rsidRPr="000E1CE8">
        <w:rPr>
          <w:rFonts w:asciiTheme="minorHAnsi" w:hAnsiTheme="minorHAnsi" w:cstheme="minorHAnsi"/>
          <w:sz w:val="22"/>
          <w:szCs w:val="22"/>
        </w:rPr>
        <w:t>efecta</w:t>
      </w:r>
      <w:proofErr w:type="spellEnd"/>
      <w:r w:rsidR="00CB69E9" w:rsidRPr="000E1CE8">
        <w:rPr>
          <w:rFonts w:asciiTheme="minorHAnsi" w:hAnsiTheme="minorHAnsi" w:cstheme="minorHAnsi"/>
          <w:sz w:val="22"/>
          <w:szCs w:val="22"/>
        </w:rPr>
        <w:t xml:space="preserve"> D</w:t>
      </w:r>
      <w:r w:rsidR="00607703" w:rsidRPr="000E1CE8">
        <w:rPr>
          <w:rFonts w:asciiTheme="minorHAnsi" w:hAnsiTheme="minorHAnsi" w:cstheme="minorHAnsi"/>
          <w:sz w:val="22"/>
          <w:szCs w:val="22"/>
        </w:rPr>
        <w:t>IESEL</w:t>
      </w:r>
      <w:r w:rsidR="00CB69E9" w:rsidRPr="000E1CE8">
        <w:rPr>
          <w:rFonts w:asciiTheme="minorHAnsi" w:hAnsiTheme="minorHAnsi" w:cstheme="minorHAnsi"/>
          <w:sz w:val="22"/>
          <w:szCs w:val="22"/>
        </w:rPr>
        <w:t>,</w:t>
      </w:r>
      <w:r w:rsidR="00837DDC" w:rsidRPr="000E1CE8">
        <w:rPr>
          <w:rFonts w:asciiTheme="minorHAnsi" w:hAnsiTheme="minorHAnsi" w:cstheme="minorHAnsi"/>
          <w:sz w:val="22"/>
          <w:szCs w:val="22"/>
        </w:rPr>
        <w:t xml:space="preserve"> Verva D</w:t>
      </w:r>
      <w:r w:rsidR="00607703" w:rsidRPr="000E1CE8">
        <w:rPr>
          <w:rFonts w:asciiTheme="minorHAnsi" w:hAnsiTheme="minorHAnsi" w:cstheme="minorHAnsi"/>
          <w:sz w:val="22"/>
          <w:szCs w:val="22"/>
        </w:rPr>
        <w:t>IESEL, Verva 100*</w:t>
      </w:r>
      <w:r w:rsidRPr="000E1CE8">
        <w:rPr>
          <w:rFonts w:asciiTheme="minorHAnsi" w:hAnsiTheme="minorHAnsi" w:cstheme="minorHAnsi"/>
          <w:sz w:val="22"/>
          <w:szCs w:val="22"/>
        </w:rPr>
        <w:t>)</w:t>
      </w:r>
      <w:r w:rsidR="00CB69E9" w:rsidRPr="000E1CE8">
        <w:rPr>
          <w:rFonts w:asciiTheme="minorHAnsi" w:hAnsiTheme="minorHAnsi" w:cstheme="minorHAnsi"/>
          <w:sz w:val="22"/>
          <w:szCs w:val="22"/>
        </w:rPr>
        <w:t xml:space="preserve"> je</w:t>
      </w:r>
      <w:r w:rsidRPr="000E1CE8">
        <w:rPr>
          <w:rFonts w:asciiTheme="minorHAnsi" w:hAnsiTheme="minorHAnsi" w:cstheme="minorHAnsi"/>
          <w:sz w:val="22"/>
          <w:szCs w:val="22"/>
        </w:rPr>
        <w:t xml:space="preserve"> stanovena na základě ceníkové ceny vyhlašované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Poskytovatelem</w:t>
      </w:r>
      <w:r w:rsidRPr="000E1CE8">
        <w:rPr>
          <w:rFonts w:asciiTheme="minorHAnsi" w:hAnsiTheme="minorHAnsi" w:cstheme="minorHAnsi"/>
          <w:sz w:val="22"/>
          <w:szCs w:val="22"/>
        </w:rPr>
        <w:t xml:space="preserve"> a </w:t>
      </w:r>
      <w:r w:rsidR="00C1764D" w:rsidRPr="000E1CE8">
        <w:rPr>
          <w:rFonts w:asciiTheme="minorHAnsi" w:hAnsiTheme="minorHAnsi" w:cstheme="minorHAnsi"/>
          <w:sz w:val="22"/>
          <w:szCs w:val="22"/>
        </w:rPr>
        <w:t>j</w:t>
      </w:r>
      <w:r w:rsidRPr="000E1CE8">
        <w:rPr>
          <w:rFonts w:asciiTheme="minorHAnsi" w:hAnsiTheme="minorHAnsi" w:cstheme="minorHAnsi"/>
          <w:sz w:val="22"/>
          <w:szCs w:val="22"/>
        </w:rPr>
        <w:t>e uváděná vč. DPH</w:t>
      </w:r>
      <w:r w:rsidR="000C5728" w:rsidRPr="000E1CE8">
        <w:rPr>
          <w:rFonts w:asciiTheme="minorHAnsi" w:hAnsiTheme="minorHAnsi" w:cstheme="minorHAnsi"/>
          <w:sz w:val="22"/>
          <w:szCs w:val="22"/>
        </w:rPr>
        <w:t>,</w:t>
      </w:r>
      <w:r w:rsidRPr="000E1CE8">
        <w:rPr>
          <w:rFonts w:asciiTheme="minorHAnsi" w:hAnsiTheme="minorHAnsi" w:cstheme="minorHAnsi"/>
          <w:sz w:val="22"/>
          <w:szCs w:val="22"/>
        </w:rPr>
        <w:t xml:space="preserve"> tzv. </w:t>
      </w:r>
      <w:r w:rsidR="00CC1E59" w:rsidRPr="000E1CE8">
        <w:rPr>
          <w:rFonts w:asciiTheme="minorHAnsi" w:hAnsiTheme="minorHAnsi" w:cstheme="minorHAnsi"/>
          <w:b/>
          <w:sz w:val="22"/>
          <w:szCs w:val="22"/>
        </w:rPr>
        <w:t>Vyhlašovaná cena</w:t>
      </w:r>
      <w:r w:rsidRPr="000E1CE8">
        <w:rPr>
          <w:rFonts w:asciiTheme="minorHAnsi" w:hAnsiTheme="minorHAnsi" w:cstheme="minorHAnsi"/>
          <w:sz w:val="22"/>
          <w:szCs w:val="22"/>
        </w:rPr>
        <w:t xml:space="preserve">. </w:t>
      </w:r>
      <w:r w:rsidR="00CC1E59" w:rsidRPr="000E1CE8">
        <w:rPr>
          <w:rFonts w:asciiTheme="minorHAnsi" w:hAnsiTheme="minorHAnsi" w:cstheme="minorHAnsi"/>
          <w:sz w:val="22"/>
          <w:szCs w:val="22"/>
        </w:rPr>
        <w:t xml:space="preserve">Vyhlašovaná cena </w:t>
      </w:r>
      <w:r w:rsidRPr="000E1CE8">
        <w:rPr>
          <w:rFonts w:asciiTheme="minorHAnsi" w:hAnsiTheme="minorHAnsi" w:cstheme="minorHAnsi"/>
          <w:sz w:val="22"/>
          <w:szCs w:val="22"/>
        </w:rPr>
        <w:t xml:space="preserve">představuje nákupní cenu a prémii tuzemského trhu, vystihující marži a náklady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</w:t>
      </w:r>
      <w:r w:rsidRPr="000E1CE8">
        <w:rPr>
          <w:rFonts w:asciiTheme="minorHAnsi" w:hAnsiTheme="minorHAnsi" w:cstheme="minorHAnsi"/>
          <w:sz w:val="22"/>
          <w:szCs w:val="22"/>
        </w:rPr>
        <w:t xml:space="preserve"> na skladování, logistiku a administrativu na tuzemském trhu. </w:t>
      </w:r>
      <w:r w:rsidR="00CC1E59" w:rsidRPr="000E1CE8">
        <w:rPr>
          <w:rFonts w:asciiTheme="minorHAnsi" w:hAnsiTheme="minorHAnsi" w:cstheme="minorHAnsi"/>
          <w:sz w:val="22"/>
          <w:szCs w:val="22"/>
        </w:rPr>
        <w:t>Vyhlašovaná cena</w:t>
      </w:r>
      <w:r w:rsidR="00CC1E59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 xml:space="preserve">je zpravidla stanovena v pondělí do 14.00 hod. a je zpravidla platná od úterý do pondělí následujícího týdne včetně. </w:t>
      </w:r>
      <w:r w:rsidR="00267DF6" w:rsidRPr="000E1CE8">
        <w:rPr>
          <w:rFonts w:asciiTheme="minorHAnsi" w:hAnsiTheme="minorHAnsi" w:cstheme="minorHAnsi"/>
          <w:sz w:val="22"/>
          <w:szCs w:val="22"/>
        </w:rPr>
        <w:t>Vyhlašovaná cena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</w:rPr>
        <w:t xml:space="preserve">může být oznámena kterýkoliv den s tím, že je platná ode dne následujícího po jejím vyhlášení. </w:t>
      </w:r>
      <w:r w:rsidR="00267DF6" w:rsidRPr="000E1CE8">
        <w:rPr>
          <w:rFonts w:asciiTheme="minorHAnsi" w:hAnsiTheme="minorHAnsi" w:cstheme="minorHAnsi"/>
          <w:sz w:val="22"/>
          <w:szCs w:val="22"/>
        </w:rPr>
        <w:t>Vyhlašovaná cena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764D" w:rsidRPr="000E1CE8">
        <w:rPr>
          <w:rFonts w:asciiTheme="minorHAnsi" w:hAnsiTheme="minorHAnsi" w:cstheme="minorHAnsi"/>
          <w:sz w:val="22"/>
          <w:szCs w:val="22"/>
        </w:rPr>
        <w:t>s</w:t>
      </w:r>
      <w:r w:rsidRPr="000E1CE8">
        <w:rPr>
          <w:rFonts w:asciiTheme="minorHAnsi" w:hAnsiTheme="minorHAnsi" w:cstheme="minorHAnsi"/>
          <w:sz w:val="22"/>
          <w:szCs w:val="22"/>
        </w:rPr>
        <w:t xml:space="preserve">e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Pr="000E1CE8">
        <w:rPr>
          <w:rFonts w:asciiTheme="minorHAnsi" w:hAnsiTheme="minorHAnsi" w:cstheme="minorHAnsi"/>
          <w:sz w:val="22"/>
          <w:szCs w:val="22"/>
        </w:rPr>
        <w:t>ákazníkovi oznám</w:t>
      </w:r>
      <w:r w:rsidR="00C1764D" w:rsidRPr="000E1CE8">
        <w:rPr>
          <w:rFonts w:asciiTheme="minorHAnsi" w:hAnsiTheme="minorHAnsi" w:cstheme="minorHAnsi"/>
          <w:sz w:val="22"/>
          <w:szCs w:val="22"/>
        </w:rPr>
        <w:t>í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EA1240" w:rsidRPr="000E1CE8">
        <w:rPr>
          <w:rFonts w:asciiTheme="minorHAnsi" w:hAnsiTheme="minorHAnsi" w:cstheme="minorHAnsi"/>
          <w:sz w:val="22"/>
          <w:szCs w:val="22"/>
        </w:rPr>
        <w:t>na </w:t>
      </w:r>
      <w:r w:rsidR="003250B4" w:rsidRPr="000E1CE8">
        <w:rPr>
          <w:rFonts w:asciiTheme="minorHAnsi" w:hAnsiTheme="minorHAnsi" w:cstheme="minorHAnsi"/>
          <w:sz w:val="22"/>
          <w:szCs w:val="22"/>
        </w:rPr>
        <w:t>Z</w:t>
      </w:r>
      <w:r w:rsidRPr="000E1CE8">
        <w:rPr>
          <w:rFonts w:asciiTheme="minorHAnsi" w:hAnsiTheme="minorHAnsi" w:cstheme="minorHAnsi"/>
          <w:sz w:val="22"/>
          <w:szCs w:val="22"/>
        </w:rPr>
        <w:t>ákaznickém portálu</w:t>
      </w:r>
      <w:r w:rsidR="003C71C6" w:rsidRPr="000E1CE8">
        <w:rPr>
          <w:rFonts w:asciiTheme="minorHAnsi" w:hAnsiTheme="minorHAnsi" w:cstheme="minorHAnsi"/>
          <w:sz w:val="22"/>
          <w:szCs w:val="22"/>
        </w:rPr>
        <w:t>,</w:t>
      </w:r>
      <w:r w:rsidRPr="000E1CE8">
        <w:rPr>
          <w:rFonts w:asciiTheme="minorHAnsi" w:hAnsiTheme="minorHAnsi" w:cstheme="minorHAnsi"/>
          <w:sz w:val="22"/>
          <w:szCs w:val="22"/>
        </w:rPr>
        <w:t xml:space="preserve"> popř.</w:t>
      </w:r>
      <w:r w:rsidR="003250B4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C1764D" w:rsidRPr="000E1CE8">
        <w:rPr>
          <w:rFonts w:asciiTheme="minorHAnsi" w:hAnsiTheme="minorHAnsi" w:cstheme="minorHAnsi"/>
          <w:sz w:val="22"/>
          <w:szCs w:val="22"/>
        </w:rPr>
        <w:t>s</w:t>
      </w:r>
      <w:r w:rsidRPr="000E1CE8">
        <w:rPr>
          <w:rFonts w:asciiTheme="minorHAnsi" w:hAnsiTheme="minorHAnsi" w:cstheme="minorHAnsi"/>
          <w:sz w:val="22"/>
          <w:szCs w:val="22"/>
        </w:rPr>
        <w:t>e</w:t>
      </w:r>
      <w:r w:rsidR="003250B4" w:rsidRPr="000E1CE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1764D" w:rsidRPr="000E1CE8">
        <w:rPr>
          <w:rFonts w:asciiTheme="minorHAnsi" w:hAnsiTheme="minorHAnsi" w:cstheme="minorHAnsi"/>
          <w:sz w:val="22"/>
          <w:szCs w:val="22"/>
        </w:rPr>
        <w:t>doručí</w:t>
      </w:r>
      <w:proofErr w:type="gramEnd"/>
      <w:r w:rsidRPr="000E1CE8">
        <w:rPr>
          <w:rFonts w:asciiTheme="minorHAnsi" w:hAnsiTheme="minorHAnsi" w:cstheme="minorHAnsi"/>
          <w:sz w:val="22"/>
          <w:szCs w:val="22"/>
        </w:rPr>
        <w:t xml:space="preserve"> e</w:t>
      </w:r>
      <w:r w:rsidR="0057279F" w:rsidRPr="000E1CE8">
        <w:rPr>
          <w:rFonts w:asciiTheme="minorHAnsi" w:hAnsiTheme="minorHAnsi" w:cstheme="minorHAnsi"/>
          <w:sz w:val="22"/>
          <w:szCs w:val="22"/>
        </w:rPr>
        <w:t>-</w:t>
      </w:r>
      <w:r w:rsidRPr="000E1CE8">
        <w:rPr>
          <w:rFonts w:asciiTheme="minorHAnsi" w:hAnsiTheme="minorHAnsi" w:cstheme="minorHAnsi"/>
          <w:sz w:val="22"/>
          <w:szCs w:val="22"/>
        </w:rPr>
        <w:t xml:space="preserve">mailem. </w:t>
      </w:r>
    </w:p>
    <w:p w14:paraId="5A37EF17" w14:textId="77777777" w:rsidR="007F4670" w:rsidRPr="000E1CE8" w:rsidRDefault="007F4670" w:rsidP="000E1CE8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37CA3C" w14:textId="58CCAF94" w:rsidR="007F4670" w:rsidRPr="000E1CE8" w:rsidRDefault="007955B2" w:rsidP="000E1CE8">
      <w:pPr>
        <w:spacing w:after="6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C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Bonifikační tabulka pro </w:t>
      </w:r>
      <w:r w:rsidR="00267DF6" w:rsidRPr="000E1CE8">
        <w:rPr>
          <w:rFonts w:asciiTheme="minorHAnsi" w:hAnsiTheme="minorHAnsi" w:cstheme="minorHAnsi"/>
          <w:sz w:val="22"/>
          <w:szCs w:val="22"/>
          <w:u w:val="single"/>
        </w:rPr>
        <w:t>Vyhlašovanou cenu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1CE8">
        <w:rPr>
          <w:rFonts w:asciiTheme="minorHAnsi" w:hAnsiTheme="minorHAnsi" w:cstheme="minorHAnsi"/>
          <w:bCs/>
          <w:sz w:val="22"/>
          <w:szCs w:val="22"/>
        </w:rPr>
        <w:t>při měsíčním objemu odebraných litrů:</w:t>
      </w:r>
    </w:p>
    <w:tbl>
      <w:tblPr>
        <w:tblW w:w="8898" w:type="dxa"/>
        <w:tblInd w:w="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417"/>
        <w:gridCol w:w="1535"/>
        <w:gridCol w:w="1276"/>
        <w:gridCol w:w="1709"/>
        <w:gridCol w:w="1575"/>
      </w:tblGrid>
      <w:tr w:rsidR="00607703" w:rsidRPr="000E1CE8" w14:paraId="141FFE72" w14:textId="77777777" w:rsidTr="00607703">
        <w:trPr>
          <w:trHeight w:val="315"/>
        </w:trPr>
        <w:tc>
          <w:tcPr>
            <w:tcW w:w="1386" w:type="dxa"/>
            <w:vMerge w:val="restart"/>
            <w:shd w:val="clear" w:color="auto" w:fill="C00000"/>
            <w:vAlign w:val="center"/>
            <w:hideMark/>
          </w:tcPr>
          <w:p w14:paraId="3C8EAB3A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od </w:t>
            </w: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ltr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/měsíc</w:t>
            </w:r>
          </w:p>
        </w:tc>
        <w:tc>
          <w:tcPr>
            <w:tcW w:w="1417" w:type="dxa"/>
            <w:vMerge w:val="restart"/>
            <w:shd w:val="clear" w:color="auto" w:fill="C00000"/>
            <w:vAlign w:val="center"/>
            <w:hideMark/>
          </w:tcPr>
          <w:p w14:paraId="484BB1B4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do </w:t>
            </w: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ltr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/měsíc</w:t>
            </w:r>
          </w:p>
        </w:tc>
        <w:tc>
          <w:tcPr>
            <w:tcW w:w="6095" w:type="dxa"/>
            <w:gridSpan w:val="4"/>
            <w:shd w:val="clear" w:color="auto" w:fill="C00000"/>
            <w:noWrap/>
            <w:vAlign w:val="center"/>
            <w:hideMark/>
          </w:tcPr>
          <w:p w14:paraId="1AED13DE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sleva vč. DPH</w:t>
            </w:r>
          </w:p>
        </w:tc>
      </w:tr>
      <w:tr w:rsidR="00607703" w:rsidRPr="000E1CE8" w14:paraId="04471EC8" w14:textId="77777777" w:rsidTr="00607703">
        <w:trPr>
          <w:trHeight w:val="315"/>
        </w:trPr>
        <w:tc>
          <w:tcPr>
            <w:tcW w:w="1386" w:type="dxa"/>
            <w:vMerge/>
            <w:shd w:val="clear" w:color="auto" w:fill="C00000"/>
            <w:vAlign w:val="center"/>
            <w:hideMark/>
          </w:tcPr>
          <w:p w14:paraId="2A712A3E" w14:textId="77777777" w:rsidR="00607703" w:rsidRPr="000E1CE8" w:rsidRDefault="00607703" w:rsidP="001869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C00000"/>
            <w:vAlign w:val="center"/>
            <w:hideMark/>
          </w:tcPr>
          <w:p w14:paraId="526E434C" w14:textId="77777777" w:rsidR="00607703" w:rsidRPr="000E1CE8" w:rsidRDefault="00607703" w:rsidP="001869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C00000"/>
            <w:vAlign w:val="center"/>
            <w:hideMark/>
          </w:tcPr>
          <w:p w14:paraId="6B188BFB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efecta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DIESEL</w:t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14:paraId="27BF0011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efecta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95</w:t>
            </w:r>
          </w:p>
        </w:tc>
        <w:tc>
          <w:tcPr>
            <w:tcW w:w="1709" w:type="dxa"/>
            <w:shd w:val="clear" w:color="auto" w:fill="C00000"/>
            <w:vAlign w:val="center"/>
          </w:tcPr>
          <w:p w14:paraId="65724498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Verva DIESEL</w:t>
            </w:r>
          </w:p>
        </w:tc>
        <w:tc>
          <w:tcPr>
            <w:tcW w:w="1575" w:type="dxa"/>
            <w:shd w:val="clear" w:color="auto" w:fill="C00000"/>
            <w:vAlign w:val="center"/>
          </w:tcPr>
          <w:p w14:paraId="6BBE72CD" w14:textId="77777777" w:rsidR="00607703" w:rsidRPr="000E1CE8" w:rsidRDefault="00607703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Verva 100</w:t>
            </w:r>
          </w:p>
        </w:tc>
      </w:tr>
      <w:tr w:rsidR="00607703" w:rsidRPr="000E1CE8" w14:paraId="6EDF08BF" w14:textId="77777777" w:rsidTr="00607703">
        <w:trPr>
          <w:trHeight w:val="315"/>
        </w:trPr>
        <w:tc>
          <w:tcPr>
            <w:tcW w:w="1386" w:type="dxa"/>
            <w:shd w:val="clear" w:color="auto" w:fill="F2F2F2" w:themeFill="background1" w:themeFillShade="F2"/>
            <w:noWrap/>
            <w:vAlign w:val="bottom"/>
            <w:hideMark/>
          </w:tcPr>
          <w:p w14:paraId="37749F52" w14:textId="77777777" w:rsidR="00607703" w:rsidRPr="000E1CE8" w:rsidRDefault="00607703" w:rsidP="00186983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E1C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010DD44" w14:textId="0F2DE1E7" w:rsidR="00607703" w:rsidRPr="000E1CE8" w:rsidRDefault="00607703" w:rsidP="00186983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noWrap/>
            <w:vAlign w:val="bottom"/>
          </w:tcPr>
          <w:p w14:paraId="72053053" w14:textId="2344BE19" w:rsidR="00607703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4C1BC9F3" w14:textId="34B73668" w:rsidR="00607703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bottom"/>
          </w:tcPr>
          <w:p w14:paraId="611F5B66" w14:textId="14B22A32" w:rsidR="00607703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14:paraId="0B023605" w14:textId="22944E91" w:rsidR="00607703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14:paraId="68453AEC" w14:textId="220D95EB" w:rsidR="006165E5" w:rsidRPr="000E1CE8" w:rsidRDefault="007D65D3" w:rsidP="00C50832">
      <w:pPr>
        <w:pStyle w:val="Zkladntext"/>
        <w:spacing w:before="60" w:after="60"/>
        <w:ind w:left="709" w:hanging="6"/>
        <w:jc w:val="both"/>
        <w:rPr>
          <w:rFonts w:asciiTheme="minorHAnsi" w:hAnsiTheme="minorHAnsi" w:cstheme="minorHAnsi"/>
          <w:i/>
          <w:snapToGrid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snapToGrid/>
          <w:color w:val="auto"/>
          <w:sz w:val="22"/>
          <w:szCs w:val="22"/>
        </w:rPr>
        <w:t>*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012D" w:rsidRPr="000E1CE8">
        <w:rPr>
          <w:rFonts w:asciiTheme="minorHAnsi" w:hAnsiTheme="minorHAnsi" w:cstheme="minorHAnsi"/>
          <w:i/>
          <w:color w:val="auto"/>
          <w:sz w:val="22"/>
          <w:szCs w:val="22"/>
        </w:rPr>
        <w:t>Bonifikace</w:t>
      </w:r>
      <w:r w:rsidR="00B0012D" w:rsidRPr="000E1CE8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B0012D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leva je </w:t>
      </w:r>
      <w:r w:rsidR="000C5728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Z</w:t>
      </w:r>
      <w:r w:rsidR="00BD4714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poskytnuta na základě bonifikační</w:t>
      </w:r>
      <w:r w:rsidR="000C5728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 tabulky pouze na produkty a na 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ČS</w:t>
      </w:r>
      <w:r w:rsidR="00620291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,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 u nichž je </w:t>
      </w:r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možno 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stanov</w:t>
      </w:r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it cenu </w:t>
      </w:r>
      <w:proofErr w:type="gramStart"/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dle </w:t>
      </w:r>
      <w:r w:rsidR="00267DF6" w:rsidRPr="000E1CE8">
        <w:rPr>
          <w:rFonts w:asciiTheme="minorHAnsi" w:hAnsiTheme="minorHAnsi" w:cstheme="minorHAnsi"/>
          <w:sz w:val="22"/>
          <w:szCs w:val="22"/>
        </w:rPr>
        <w:t xml:space="preserve"> Vyhlašované</w:t>
      </w:r>
      <w:proofErr w:type="gramEnd"/>
      <w:r w:rsidR="00267DF6" w:rsidRPr="000E1CE8">
        <w:rPr>
          <w:rFonts w:asciiTheme="minorHAnsi" w:hAnsiTheme="minorHAnsi" w:cstheme="minorHAnsi"/>
          <w:sz w:val="22"/>
          <w:szCs w:val="22"/>
        </w:rPr>
        <w:t xml:space="preserve"> ceny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.</w:t>
      </w:r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 </w:t>
      </w:r>
      <w:r w:rsidR="00F40839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Na vybraných ČS </w:t>
      </w:r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nelze </w:t>
      </w:r>
      <w:r w:rsidR="00267DF6" w:rsidRPr="000E1CE8">
        <w:rPr>
          <w:rFonts w:asciiTheme="minorHAnsi" w:hAnsiTheme="minorHAnsi" w:cstheme="minorHAnsi"/>
          <w:sz w:val="22"/>
          <w:szCs w:val="22"/>
        </w:rPr>
        <w:t>Vyhlašovanou cenu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839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poskyt</w:t>
      </w:r>
      <w:r w:rsidR="0010307B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nout</w:t>
      </w:r>
      <w:r w:rsidR="000C5728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.</w:t>
      </w:r>
    </w:p>
    <w:p w14:paraId="3B1A8FF2" w14:textId="07490B8E" w:rsidR="007F4670" w:rsidRPr="000E1CE8" w:rsidRDefault="007F4670" w:rsidP="00C50832">
      <w:pPr>
        <w:pStyle w:val="Zkladntext"/>
        <w:spacing w:before="60" w:after="60"/>
        <w:ind w:left="709" w:hanging="6"/>
        <w:jc w:val="both"/>
        <w:rPr>
          <w:rFonts w:asciiTheme="minorHAnsi" w:hAnsiTheme="minorHAnsi" w:cstheme="minorHAnsi"/>
          <w:i/>
          <w:snapToGrid/>
          <w:color w:val="auto"/>
          <w:sz w:val="22"/>
          <w:szCs w:val="22"/>
        </w:rPr>
      </w:pPr>
    </w:p>
    <w:p w14:paraId="42F257F6" w14:textId="7FC7E9F0" w:rsidR="00807959" w:rsidRPr="000E1CE8" w:rsidRDefault="00754548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Cena ostatních </w:t>
      </w:r>
      <w:r w:rsidR="00D458C3" w:rsidRPr="000E1CE8">
        <w:rPr>
          <w:rFonts w:asciiTheme="minorHAnsi" w:hAnsiTheme="minorHAnsi" w:cstheme="minorHAnsi"/>
          <w:sz w:val="22"/>
          <w:szCs w:val="22"/>
        </w:rPr>
        <w:t xml:space="preserve">pohonných </w:t>
      </w:r>
      <w:r w:rsidR="003C55F9" w:rsidRPr="000E1CE8">
        <w:rPr>
          <w:rFonts w:asciiTheme="minorHAnsi" w:hAnsiTheme="minorHAnsi" w:cstheme="minorHAnsi"/>
          <w:sz w:val="22"/>
          <w:szCs w:val="22"/>
        </w:rPr>
        <w:t xml:space="preserve">hmot </w:t>
      </w:r>
      <w:r w:rsidR="007D65D3" w:rsidRPr="000E1CE8">
        <w:rPr>
          <w:rFonts w:asciiTheme="minorHAnsi" w:hAnsiTheme="minorHAnsi" w:cstheme="minorHAnsi"/>
          <w:sz w:val="22"/>
          <w:szCs w:val="22"/>
        </w:rPr>
        <w:t>(</w:t>
      </w:r>
      <w:r w:rsidR="009B6038" w:rsidRPr="000E1CE8">
        <w:rPr>
          <w:rFonts w:asciiTheme="minorHAnsi" w:hAnsiTheme="minorHAnsi" w:cstheme="minorHAnsi"/>
          <w:sz w:val="22"/>
          <w:szCs w:val="22"/>
        </w:rPr>
        <w:t>včetně</w:t>
      </w:r>
      <w:r w:rsidR="00654F89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837DDC" w:rsidRPr="000E1CE8">
        <w:rPr>
          <w:rFonts w:asciiTheme="minorHAnsi" w:hAnsiTheme="minorHAnsi" w:cstheme="minorHAnsi"/>
          <w:sz w:val="22"/>
          <w:szCs w:val="22"/>
        </w:rPr>
        <w:t>LPG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) </w:t>
      </w:r>
      <w:r w:rsidR="00C1764D" w:rsidRPr="000E1CE8">
        <w:rPr>
          <w:rFonts w:asciiTheme="minorHAnsi" w:hAnsiTheme="minorHAnsi" w:cstheme="minorHAnsi"/>
          <w:sz w:val="22"/>
          <w:szCs w:val="22"/>
        </w:rPr>
        <w:t>s</w:t>
      </w:r>
      <w:r w:rsidR="007D65D3" w:rsidRPr="000E1CE8">
        <w:rPr>
          <w:rFonts w:asciiTheme="minorHAnsi" w:hAnsiTheme="minorHAnsi" w:cstheme="minorHAnsi"/>
          <w:sz w:val="22"/>
          <w:szCs w:val="22"/>
        </w:rPr>
        <w:t>e stanov</w:t>
      </w:r>
      <w:r w:rsidR="00C1764D" w:rsidRPr="000E1CE8">
        <w:rPr>
          <w:rFonts w:asciiTheme="minorHAnsi" w:hAnsiTheme="minorHAnsi" w:cstheme="minorHAnsi"/>
          <w:sz w:val="22"/>
          <w:szCs w:val="22"/>
        </w:rPr>
        <w:t>í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 dle ceny platné v okamžiku nákupu na dané </w:t>
      </w:r>
      <w:r w:rsidR="000C5728" w:rsidRPr="000E1CE8">
        <w:rPr>
          <w:rFonts w:asciiTheme="minorHAnsi" w:hAnsiTheme="minorHAnsi" w:cstheme="minorHAnsi"/>
          <w:sz w:val="22"/>
          <w:szCs w:val="22"/>
        </w:rPr>
        <w:t>ČS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, tzv. 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>S</w:t>
      </w:r>
      <w:r w:rsidR="00107A3E" w:rsidRPr="000E1CE8">
        <w:rPr>
          <w:rFonts w:asciiTheme="minorHAnsi" w:hAnsiTheme="minorHAnsi" w:cstheme="minorHAnsi"/>
          <w:b/>
          <w:sz w:val="22"/>
          <w:szCs w:val="22"/>
        </w:rPr>
        <w:t>tojanov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>á</w:t>
      </w:r>
      <w:r w:rsidR="007D65D3" w:rsidRPr="000E1CE8">
        <w:rPr>
          <w:rFonts w:asciiTheme="minorHAnsi" w:hAnsiTheme="minorHAnsi" w:cstheme="minorHAnsi"/>
          <w:b/>
          <w:sz w:val="22"/>
          <w:szCs w:val="22"/>
        </w:rPr>
        <w:t xml:space="preserve"> cen</w:t>
      </w:r>
      <w:r w:rsidR="00267DF6" w:rsidRPr="000E1CE8">
        <w:rPr>
          <w:rFonts w:asciiTheme="minorHAnsi" w:hAnsiTheme="minorHAnsi" w:cstheme="minorHAnsi"/>
          <w:b/>
          <w:sz w:val="22"/>
          <w:szCs w:val="22"/>
        </w:rPr>
        <w:t>a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7D65D3" w:rsidRPr="000E1CE8">
        <w:rPr>
          <w:rFonts w:asciiTheme="minorHAnsi" w:hAnsiTheme="minorHAnsi" w:cstheme="minorHAnsi"/>
          <w:sz w:val="22"/>
          <w:szCs w:val="22"/>
        </w:rPr>
        <w:t>Z</w:t>
      </w:r>
      <w:r w:rsidR="004F6CFE" w:rsidRPr="000E1CE8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267DF6" w:rsidRPr="000E1CE8">
        <w:rPr>
          <w:rFonts w:asciiTheme="minorHAnsi" w:hAnsiTheme="minorHAnsi" w:cstheme="minorHAnsi"/>
          <w:sz w:val="22"/>
          <w:szCs w:val="22"/>
        </w:rPr>
        <w:t> S</w:t>
      </w:r>
      <w:r w:rsidR="00107A3E" w:rsidRPr="000E1CE8">
        <w:rPr>
          <w:rFonts w:asciiTheme="minorHAnsi" w:hAnsiTheme="minorHAnsi" w:cstheme="minorHAnsi"/>
          <w:sz w:val="22"/>
          <w:szCs w:val="22"/>
        </w:rPr>
        <w:t>tojanové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 ceny </w:t>
      </w:r>
      <w:r w:rsidR="00C1764D" w:rsidRPr="000E1CE8">
        <w:rPr>
          <w:rFonts w:asciiTheme="minorHAnsi" w:hAnsiTheme="minorHAnsi" w:cstheme="minorHAnsi"/>
          <w:sz w:val="22"/>
          <w:szCs w:val="22"/>
        </w:rPr>
        <w:t>s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e odečte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</w:t>
      </w:r>
      <w:r w:rsidR="007D65D3" w:rsidRPr="000E1CE8">
        <w:rPr>
          <w:rFonts w:asciiTheme="minorHAnsi" w:hAnsiTheme="minorHAnsi" w:cstheme="minorHAnsi"/>
          <w:sz w:val="22"/>
          <w:szCs w:val="22"/>
        </w:rPr>
        <w:t>sleva na základě bonifikační tabulky</w:t>
      </w:r>
      <w:r w:rsidR="00D32EB6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0C5728" w:rsidRPr="000E1CE8">
        <w:rPr>
          <w:rFonts w:asciiTheme="minorHAnsi" w:hAnsiTheme="minorHAnsi" w:cstheme="minorHAnsi"/>
          <w:sz w:val="22"/>
          <w:szCs w:val="22"/>
        </w:rPr>
        <w:t>níže</w:t>
      </w:r>
      <w:r w:rsidR="00EA1240" w:rsidRPr="000E1CE8">
        <w:rPr>
          <w:rFonts w:asciiTheme="minorHAnsi" w:hAnsiTheme="minorHAnsi" w:cstheme="minorHAnsi"/>
          <w:sz w:val="22"/>
          <w:szCs w:val="22"/>
        </w:rPr>
        <w:t>.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Bonifikace/s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leva je stanovená za každý litr PHM nakoupené prostřednictvím </w:t>
      </w:r>
      <w:r w:rsidR="000C5728" w:rsidRPr="000E1CE8">
        <w:rPr>
          <w:rFonts w:asciiTheme="minorHAnsi" w:hAnsiTheme="minorHAnsi" w:cstheme="minorHAnsi"/>
          <w:sz w:val="22"/>
          <w:szCs w:val="22"/>
        </w:rPr>
        <w:t>K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aret na vybraných </w:t>
      </w:r>
      <w:r w:rsidR="000C5728" w:rsidRPr="000E1CE8">
        <w:rPr>
          <w:rFonts w:asciiTheme="minorHAnsi" w:hAnsiTheme="minorHAnsi" w:cstheme="minorHAnsi"/>
          <w:sz w:val="22"/>
          <w:szCs w:val="22"/>
        </w:rPr>
        <w:t>ČS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 uvedených na internetových stránkách </w:t>
      </w:r>
      <w:hyperlink r:id="rId13" w:history="1">
        <w:r w:rsidR="001B5BBF" w:rsidRPr="001B5BBF">
          <w:rPr>
            <w:rStyle w:val="Hypertextovodkaz"/>
            <w:rFonts w:asciiTheme="minorHAnsi" w:hAnsiTheme="minorHAnsi" w:cstheme="minorHAnsi"/>
            <w:sz w:val="22"/>
            <w:szCs w:val="22"/>
          </w:rPr>
          <w:t>www.orlenbenzina.cz</w:t>
        </w:r>
      </w:hyperlink>
      <w:r w:rsidR="000C5728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AC762D" w:rsidRPr="000E1CE8">
        <w:rPr>
          <w:rFonts w:asciiTheme="minorHAnsi" w:hAnsiTheme="minorHAnsi" w:cstheme="minorHAnsi"/>
          <w:sz w:val="22"/>
          <w:szCs w:val="22"/>
        </w:rPr>
        <w:t xml:space="preserve">nebo na </w:t>
      </w:r>
      <w:r w:rsidR="00107A3E" w:rsidRPr="000E1CE8">
        <w:rPr>
          <w:rFonts w:asciiTheme="minorHAnsi" w:hAnsiTheme="minorHAnsi" w:cstheme="minorHAnsi"/>
          <w:sz w:val="22"/>
          <w:szCs w:val="22"/>
        </w:rPr>
        <w:t>Z</w:t>
      </w:r>
      <w:r w:rsidR="00AC762D" w:rsidRPr="000E1CE8">
        <w:rPr>
          <w:rFonts w:asciiTheme="minorHAnsi" w:hAnsiTheme="minorHAnsi" w:cstheme="minorHAnsi"/>
          <w:sz w:val="22"/>
          <w:szCs w:val="22"/>
        </w:rPr>
        <w:t xml:space="preserve">ákaznickém portálu </w:t>
      </w:r>
      <w:r w:rsidR="007D65D3" w:rsidRPr="000E1CE8">
        <w:rPr>
          <w:rFonts w:asciiTheme="minorHAnsi" w:hAnsiTheme="minorHAnsi" w:cstheme="minorHAnsi"/>
          <w:sz w:val="22"/>
          <w:szCs w:val="22"/>
        </w:rPr>
        <w:t xml:space="preserve">nebo jinak oznámených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Poskytovatelem Zá</w:t>
      </w:r>
      <w:r w:rsidR="00AB08EC" w:rsidRPr="000E1CE8">
        <w:rPr>
          <w:rFonts w:asciiTheme="minorHAnsi" w:hAnsiTheme="minorHAnsi" w:cstheme="minorHAnsi"/>
          <w:sz w:val="22"/>
          <w:szCs w:val="22"/>
        </w:rPr>
        <w:t>kazníkovi</w:t>
      </w:r>
      <w:r w:rsidR="007D65D3" w:rsidRPr="000E1CE8">
        <w:rPr>
          <w:rFonts w:asciiTheme="minorHAnsi" w:hAnsiTheme="minorHAnsi" w:cstheme="minorHAnsi"/>
          <w:sz w:val="22"/>
          <w:szCs w:val="22"/>
        </w:rPr>
        <w:t>.</w:t>
      </w:r>
    </w:p>
    <w:p w14:paraId="1C689350" w14:textId="77777777" w:rsidR="007F4670" w:rsidRPr="000E1CE8" w:rsidRDefault="007F4670" w:rsidP="007F467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49244B0" w14:textId="3F789C2E" w:rsidR="007F4670" w:rsidRPr="000E1CE8" w:rsidRDefault="00807959" w:rsidP="000E1CE8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0E1C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Bonifikační tabulka pro </w:t>
      </w:r>
      <w:r w:rsidR="000F314A" w:rsidRPr="000E1CE8">
        <w:rPr>
          <w:rFonts w:asciiTheme="minorHAnsi" w:hAnsiTheme="minorHAnsi" w:cstheme="minorHAnsi"/>
          <w:bCs/>
          <w:sz w:val="22"/>
          <w:szCs w:val="22"/>
          <w:u w:val="single"/>
        </w:rPr>
        <w:t>S</w:t>
      </w:r>
      <w:r w:rsidR="00107A3E" w:rsidRPr="000E1CE8">
        <w:rPr>
          <w:rFonts w:asciiTheme="minorHAnsi" w:hAnsiTheme="minorHAnsi" w:cstheme="minorHAnsi"/>
          <w:bCs/>
          <w:sz w:val="22"/>
          <w:szCs w:val="22"/>
          <w:u w:val="single"/>
        </w:rPr>
        <w:t>tojanovou</w:t>
      </w:r>
      <w:r w:rsidRPr="000E1C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cenu</w:t>
      </w:r>
      <w:r w:rsidRPr="000E1CE8">
        <w:rPr>
          <w:rFonts w:asciiTheme="minorHAnsi" w:hAnsiTheme="minorHAnsi" w:cstheme="minorHAnsi"/>
          <w:bCs/>
          <w:sz w:val="22"/>
          <w:szCs w:val="22"/>
        </w:rPr>
        <w:t xml:space="preserve"> při měsíčním objemu odebraných litrů:</w:t>
      </w:r>
    </w:p>
    <w:tbl>
      <w:tblPr>
        <w:tblW w:w="888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2"/>
        <w:gridCol w:w="1302"/>
        <w:gridCol w:w="1120"/>
        <w:gridCol w:w="1237"/>
        <w:gridCol w:w="1313"/>
        <w:gridCol w:w="1311"/>
      </w:tblGrid>
      <w:tr w:rsidR="005C02B7" w:rsidRPr="000E1CE8" w14:paraId="3E35A521" w14:textId="2B4A08F3" w:rsidTr="005C02B7">
        <w:trPr>
          <w:trHeight w:val="266"/>
        </w:trPr>
        <w:tc>
          <w:tcPr>
            <w:tcW w:w="1301" w:type="dxa"/>
            <w:vMerge w:val="restart"/>
            <w:shd w:val="clear" w:color="auto" w:fill="C00000"/>
            <w:vAlign w:val="center"/>
            <w:hideMark/>
          </w:tcPr>
          <w:p w14:paraId="6FC8AA66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od </w:t>
            </w: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ltr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/měsíc</w:t>
            </w:r>
          </w:p>
        </w:tc>
        <w:tc>
          <w:tcPr>
            <w:tcW w:w="1302" w:type="dxa"/>
            <w:vMerge w:val="restart"/>
            <w:shd w:val="clear" w:color="auto" w:fill="C00000"/>
            <w:vAlign w:val="center"/>
            <w:hideMark/>
          </w:tcPr>
          <w:p w14:paraId="003E0B90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do </w:t>
            </w: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ltr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/měsíc</w:t>
            </w:r>
          </w:p>
        </w:tc>
        <w:tc>
          <w:tcPr>
            <w:tcW w:w="4972" w:type="dxa"/>
            <w:gridSpan w:val="4"/>
            <w:shd w:val="clear" w:color="auto" w:fill="C00000"/>
            <w:noWrap/>
            <w:vAlign w:val="center"/>
            <w:hideMark/>
          </w:tcPr>
          <w:p w14:paraId="674E3434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sleva vč. DPH</w:t>
            </w:r>
          </w:p>
        </w:tc>
        <w:tc>
          <w:tcPr>
            <w:tcW w:w="1311" w:type="dxa"/>
            <w:shd w:val="clear" w:color="auto" w:fill="C00000"/>
          </w:tcPr>
          <w:p w14:paraId="52462F90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C02B7" w:rsidRPr="000E1CE8" w14:paraId="16580D0B" w14:textId="699B869E" w:rsidTr="005C02B7">
        <w:trPr>
          <w:trHeight w:val="266"/>
        </w:trPr>
        <w:tc>
          <w:tcPr>
            <w:tcW w:w="1301" w:type="dxa"/>
            <w:vMerge/>
            <w:shd w:val="clear" w:color="auto" w:fill="C00000"/>
            <w:vAlign w:val="center"/>
            <w:hideMark/>
          </w:tcPr>
          <w:p w14:paraId="2B0CBCFB" w14:textId="77777777" w:rsidR="005C02B7" w:rsidRPr="000E1CE8" w:rsidRDefault="005C02B7" w:rsidP="001869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vMerge/>
            <w:shd w:val="clear" w:color="auto" w:fill="C00000"/>
            <w:vAlign w:val="center"/>
            <w:hideMark/>
          </w:tcPr>
          <w:p w14:paraId="22BAA26E" w14:textId="77777777" w:rsidR="005C02B7" w:rsidRPr="000E1CE8" w:rsidRDefault="005C02B7" w:rsidP="001869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C00000"/>
            <w:vAlign w:val="center"/>
            <w:hideMark/>
          </w:tcPr>
          <w:p w14:paraId="6CF6271B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efecta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DIESEL</w:t>
            </w:r>
          </w:p>
        </w:tc>
        <w:tc>
          <w:tcPr>
            <w:tcW w:w="1120" w:type="dxa"/>
            <w:shd w:val="clear" w:color="auto" w:fill="C00000"/>
            <w:vAlign w:val="center"/>
            <w:hideMark/>
          </w:tcPr>
          <w:p w14:paraId="3A472C26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efecta</w:t>
            </w:r>
            <w:proofErr w:type="spellEnd"/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95</w:t>
            </w:r>
          </w:p>
        </w:tc>
        <w:tc>
          <w:tcPr>
            <w:tcW w:w="1237" w:type="dxa"/>
            <w:shd w:val="clear" w:color="auto" w:fill="C00000"/>
            <w:vAlign w:val="center"/>
          </w:tcPr>
          <w:p w14:paraId="577572AA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Verva DIESEL</w:t>
            </w:r>
          </w:p>
        </w:tc>
        <w:tc>
          <w:tcPr>
            <w:tcW w:w="1311" w:type="dxa"/>
            <w:shd w:val="clear" w:color="auto" w:fill="C00000"/>
            <w:vAlign w:val="center"/>
          </w:tcPr>
          <w:p w14:paraId="4FBCBAD3" w14:textId="77777777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E1CE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Verva 100</w:t>
            </w:r>
          </w:p>
        </w:tc>
        <w:tc>
          <w:tcPr>
            <w:tcW w:w="1311" w:type="dxa"/>
            <w:shd w:val="clear" w:color="auto" w:fill="C00000"/>
          </w:tcPr>
          <w:p w14:paraId="0E885D67" w14:textId="17F91EF4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5C02B7">
              <w:rPr>
                <w:rFonts w:asciiTheme="minorHAnsi" w:hAnsiTheme="minorHAnsi" w:cstheme="minorHAnsi"/>
                <w:b/>
                <w:bCs/>
                <w:color w:val="DBE5F1" w:themeColor="accent1" w:themeTint="33"/>
                <w:sz w:val="22"/>
                <w:szCs w:val="22"/>
              </w:rPr>
              <w:t>AdBlue</w:t>
            </w:r>
            <w:proofErr w:type="spellEnd"/>
          </w:p>
        </w:tc>
      </w:tr>
      <w:tr w:rsidR="005C02B7" w:rsidRPr="000E1CE8" w14:paraId="3F7AE334" w14:textId="2073F184" w:rsidTr="005C02B7">
        <w:trPr>
          <w:trHeight w:val="266"/>
        </w:trPr>
        <w:tc>
          <w:tcPr>
            <w:tcW w:w="1301" w:type="dxa"/>
            <w:shd w:val="clear" w:color="auto" w:fill="F2F2F2" w:themeFill="background1" w:themeFillShade="F2"/>
            <w:noWrap/>
            <w:vAlign w:val="bottom"/>
            <w:hideMark/>
          </w:tcPr>
          <w:p w14:paraId="4AF9110C" w14:textId="77777777" w:rsidR="005C02B7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E1C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2" w:type="dxa"/>
            <w:shd w:val="clear" w:color="auto" w:fill="F2F2F2" w:themeFill="background1" w:themeFillShade="F2"/>
            <w:noWrap/>
            <w:vAlign w:val="bottom"/>
            <w:hideMark/>
          </w:tcPr>
          <w:p w14:paraId="500FE016" w14:textId="41D77A41" w:rsidR="005C02B7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 více</w:t>
            </w:r>
          </w:p>
        </w:tc>
        <w:tc>
          <w:tcPr>
            <w:tcW w:w="1302" w:type="dxa"/>
            <w:shd w:val="clear" w:color="auto" w:fill="D9D9D9" w:themeFill="background1" w:themeFillShade="D9"/>
            <w:noWrap/>
            <w:vAlign w:val="bottom"/>
          </w:tcPr>
          <w:p w14:paraId="0C1486F5" w14:textId="7F4BB199" w:rsidR="005C02B7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0,70</w:t>
            </w:r>
          </w:p>
        </w:tc>
        <w:tc>
          <w:tcPr>
            <w:tcW w:w="1120" w:type="dxa"/>
            <w:shd w:val="clear" w:color="auto" w:fill="D9D9D9" w:themeFill="background1" w:themeFillShade="D9"/>
            <w:noWrap/>
            <w:vAlign w:val="bottom"/>
          </w:tcPr>
          <w:p w14:paraId="0A8A2C1D" w14:textId="0C16BE0D" w:rsidR="005C02B7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0,70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14:paraId="71CB1678" w14:textId="7A95F0C1" w:rsidR="005C02B7" w:rsidRPr="000E1CE8" w:rsidRDefault="005C02B7" w:rsidP="00186983">
            <w:pPr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0,70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1729F3CE" w14:textId="7BD9AB05" w:rsidR="005C02B7" w:rsidRPr="000E1CE8" w:rsidRDefault="005C02B7" w:rsidP="001869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1B05182B" w14:textId="2FE7D712" w:rsidR="005C02B7" w:rsidRDefault="005C02B7" w:rsidP="001869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0,70</w:t>
            </w:r>
          </w:p>
        </w:tc>
      </w:tr>
    </w:tbl>
    <w:p w14:paraId="37CDC7E9" w14:textId="0FE6E259" w:rsidR="00F40839" w:rsidRPr="000E1CE8" w:rsidRDefault="00F40839" w:rsidP="00C50832">
      <w:pPr>
        <w:pStyle w:val="Zkladntext"/>
        <w:spacing w:before="60" w:after="60"/>
        <w:ind w:left="709" w:hanging="6"/>
        <w:jc w:val="both"/>
        <w:rPr>
          <w:rFonts w:asciiTheme="minorHAnsi" w:hAnsiTheme="minorHAnsi" w:cstheme="minorHAnsi"/>
          <w:i/>
          <w:snapToGrid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snapToGrid/>
          <w:color w:val="auto"/>
          <w:sz w:val="22"/>
          <w:szCs w:val="22"/>
        </w:rPr>
        <w:t>*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012D" w:rsidRPr="000E1CE8">
        <w:rPr>
          <w:rFonts w:asciiTheme="minorHAnsi" w:hAnsiTheme="minorHAnsi" w:cstheme="minorHAnsi"/>
          <w:i/>
          <w:color w:val="auto"/>
          <w:sz w:val="22"/>
          <w:szCs w:val="22"/>
        </w:rPr>
        <w:t>Bonifikace</w:t>
      </w:r>
      <w:r w:rsidR="00B0012D" w:rsidRPr="000E1CE8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B0012D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leva je </w:t>
      </w:r>
      <w:r w:rsidR="000C5728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poskytnuta na základě bonifikační tabulky pouze na produkty a na ČS</w:t>
      </w:r>
      <w:r w:rsidR="00D458C3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,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 u nichž je cena stanovena dle </w:t>
      </w:r>
      <w:r w:rsidR="00267DF6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S</w:t>
      </w:r>
      <w:r w:rsidR="00107A3E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tojanové</w:t>
      </w:r>
      <w:r w:rsidR="008739F0"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 xml:space="preserve"> ceny</w:t>
      </w:r>
      <w:r w:rsidRPr="000E1CE8">
        <w:rPr>
          <w:rFonts w:asciiTheme="minorHAnsi" w:hAnsiTheme="minorHAnsi" w:cstheme="minorHAnsi"/>
          <w:i/>
          <w:snapToGrid/>
          <w:color w:val="auto"/>
          <w:sz w:val="22"/>
          <w:szCs w:val="22"/>
        </w:rPr>
        <w:t>.</w:t>
      </w:r>
    </w:p>
    <w:p w14:paraId="27863BC9" w14:textId="77777777" w:rsidR="007F4670" w:rsidRPr="000E1CE8" w:rsidRDefault="007F4670" w:rsidP="00C50832">
      <w:pPr>
        <w:pStyle w:val="Zkladntext"/>
        <w:spacing w:before="60" w:after="60"/>
        <w:ind w:left="709" w:hanging="6"/>
        <w:jc w:val="both"/>
        <w:rPr>
          <w:rFonts w:asciiTheme="minorHAnsi" w:hAnsiTheme="minorHAnsi" w:cstheme="minorHAnsi"/>
          <w:i/>
          <w:snapToGrid/>
          <w:color w:val="auto"/>
          <w:sz w:val="22"/>
          <w:szCs w:val="22"/>
        </w:rPr>
      </w:pPr>
    </w:p>
    <w:p w14:paraId="6C7B09B6" w14:textId="1E2379A9" w:rsidR="00E411E3" w:rsidRPr="000E1CE8" w:rsidRDefault="00215835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O</w:t>
      </w:r>
      <w:r w:rsidR="00E411E3" w:rsidRPr="000E1CE8">
        <w:rPr>
          <w:rFonts w:asciiTheme="minorHAnsi" w:hAnsiTheme="minorHAnsi" w:cstheme="minorHAnsi"/>
          <w:sz w:val="22"/>
          <w:szCs w:val="22"/>
        </w:rPr>
        <w:t>statní zboží a služb</w:t>
      </w:r>
      <w:r w:rsidRPr="000E1CE8">
        <w:rPr>
          <w:rFonts w:asciiTheme="minorHAnsi" w:hAnsiTheme="minorHAnsi" w:cstheme="minorHAnsi"/>
          <w:sz w:val="22"/>
          <w:szCs w:val="22"/>
        </w:rPr>
        <w:t>y</w:t>
      </w:r>
      <w:r w:rsidR="000C5728" w:rsidRPr="000E1CE8">
        <w:rPr>
          <w:rFonts w:asciiTheme="minorHAnsi" w:hAnsiTheme="minorHAnsi" w:cstheme="minorHAnsi"/>
          <w:sz w:val="22"/>
          <w:szCs w:val="22"/>
        </w:rPr>
        <w:t xml:space="preserve"> hrazené prostřednictvím Karty</w:t>
      </w:r>
      <w:r w:rsidR="004E184A" w:rsidRPr="000E1CE8">
        <w:rPr>
          <w:rFonts w:asciiTheme="minorHAnsi" w:hAnsiTheme="minorHAnsi" w:cstheme="minorHAnsi"/>
          <w:sz w:val="22"/>
          <w:szCs w:val="22"/>
        </w:rPr>
        <w:t xml:space="preserve"> se</w:t>
      </w:r>
      <w:r w:rsidR="00E411E3" w:rsidRPr="000E1CE8">
        <w:rPr>
          <w:rFonts w:asciiTheme="minorHAnsi" w:hAnsiTheme="minorHAnsi" w:cstheme="minorHAnsi"/>
          <w:sz w:val="22"/>
          <w:szCs w:val="22"/>
        </w:rPr>
        <w:t xml:space="preserve"> účt</w:t>
      </w:r>
      <w:r w:rsidR="004E184A" w:rsidRPr="000E1CE8">
        <w:rPr>
          <w:rFonts w:asciiTheme="minorHAnsi" w:hAnsiTheme="minorHAnsi" w:cstheme="minorHAnsi"/>
          <w:sz w:val="22"/>
          <w:szCs w:val="22"/>
        </w:rPr>
        <w:t>ují</w:t>
      </w:r>
      <w:r w:rsidR="00E411E3" w:rsidRPr="000E1CE8">
        <w:rPr>
          <w:rFonts w:asciiTheme="minorHAnsi" w:hAnsiTheme="minorHAnsi" w:cstheme="minorHAnsi"/>
          <w:sz w:val="22"/>
          <w:szCs w:val="22"/>
        </w:rPr>
        <w:t xml:space="preserve"> v cenách platných v daný okamžik na </w:t>
      </w:r>
      <w:r w:rsidR="000C5728" w:rsidRPr="000E1CE8">
        <w:rPr>
          <w:rFonts w:asciiTheme="minorHAnsi" w:hAnsiTheme="minorHAnsi" w:cstheme="minorHAnsi"/>
          <w:sz w:val="22"/>
          <w:szCs w:val="22"/>
        </w:rPr>
        <w:t>ČS</w:t>
      </w:r>
      <w:r w:rsidR="00E411E3" w:rsidRPr="000E1CE8">
        <w:rPr>
          <w:rFonts w:asciiTheme="minorHAnsi" w:hAnsiTheme="minorHAnsi" w:cstheme="minorHAnsi"/>
          <w:sz w:val="22"/>
          <w:szCs w:val="22"/>
        </w:rPr>
        <w:t>.</w:t>
      </w:r>
    </w:p>
    <w:p w14:paraId="473083AD" w14:textId="2E007F0A" w:rsidR="00E411E3" w:rsidRPr="000E1CE8" w:rsidRDefault="00E411E3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Výše odběrů pro určení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</w:t>
      </w:r>
      <w:r w:rsidRPr="000E1CE8">
        <w:rPr>
          <w:rFonts w:asciiTheme="minorHAnsi" w:hAnsiTheme="minorHAnsi" w:cstheme="minorHAnsi"/>
          <w:sz w:val="22"/>
          <w:szCs w:val="22"/>
        </w:rPr>
        <w:t xml:space="preserve">slevy </w:t>
      </w:r>
      <w:proofErr w:type="gramStart"/>
      <w:r w:rsidRPr="000E1CE8">
        <w:rPr>
          <w:rFonts w:asciiTheme="minorHAnsi" w:hAnsiTheme="minorHAnsi" w:cstheme="minorHAnsi"/>
          <w:sz w:val="22"/>
          <w:szCs w:val="22"/>
        </w:rPr>
        <w:t xml:space="preserve">z  </w:t>
      </w:r>
      <w:r w:rsidR="00267DF6" w:rsidRPr="000E1CE8">
        <w:rPr>
          <w:rFonts w:asciiTheme="minorHAnsi" w:hAnsiTheme="minorHAnsi" w:cstheme="minorHAnsi"/>
          <w:sz w:val="22"/>
          <w:szCs w:val="22"/>
        </w:rPr>
        <w:t>Vyhlašované</w:t>
      </w:r>
      <w:proofErr w:type="gramEnd"/>
      <w:r w:rsidR="00267DF6" w:rsidRPr="000E1CE8">
        <w:rPr>
          <w:rFonts w:asciiTheme="minorHAnsi" w:hAnsiTheme="minorHAnsi" w:cstheme="minorHAnsi"/>
          <w:sz w:val="22"/>
          <w:szCs w:val="22"/>
        </w:rPr>
        <w:t xml:space="preserve"> ceny </w:t>
      </w:r>
      <w:r w:rsidRPr="000E1CE8">
        <w:rPr>
          <w:rFonts w:asciiTheme="minorHAnsi" w:hAnsiTheme="minorHAnsi" w:cstheme="minorHAnsi"/>
          <w:sz w:val="22"/>
          <w:szCs w:val="22"/>
        </w:rPr>
        <w:t>nebo z</w:t>
      </w:r>
      <w:r w:rsidR="00BC44C9" w:rsidRPr="000E1CE8">
        <w:rPr>
          <w:rFonts w:asciiTheme="minorHAnsi" w:hAnsiTheme="minorHAnsi" w:cstheme="minorHAnsi"/>
          <w:sz w:val="22"/>
          <w:szCs w:val="22"/>
        </w:rPr>
        <w:t>e</w:t>
      </w:r>
      <w:r w:rsidR="00267DF6" w:rsidRPr="000E1CE8">
        <w:rPr>
          <w:rFonts w:asciiTheme="minorHAnsi" w:hAnsiTheme="minorHAnsi" w:cstheme="minorHAnsi"/>
          <w:sz w:val="22"/>
          <w:szCs w:val="22"/>
        </w:rPr>
        <w:t> S</w:t>
      </w:r>
      <w:r w:rsidR="00107A3E" w:rsidRPr="000E1CE8">
        <w:rPr>
          <w:rFonts w:asciiTheme="minorHAnsi" w:hAnsiTheme="minorHAnsi" w:cstheme="minorHAnsi"/>
          <w:sz w:val="22"/>
          <w:szCs w:val="22"/>
        </w:rPr>
        <w:t>tojanové</w:t>
      </w:r>
      <w:r w:rsidRPr="000E1CE8">
        <w:rPr>
          <w:rFonts w:asciiTheme="minorHAnsi" w:hAnsiTheme="minorHAnsi" w:cstheme="minorHAnsi"/>
          <w:sz w:val="22"/>
          <w:szCs w:val="22"/>
        </w:rPr>
        <w:t xml:space="preserve"> ceny je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sz w:val="22"/>
          <w:szCs w:val="22"/>
        </w:rPr>
        <w:t>vypočítána na základě skutečně dosažených měsíčních odběrů</w:t>
      </w:r>
      <w:r w:rsidR="00215835" w:rsidRPr="000E1CE8">
        <w:rPr>
          <w:rFonts w:asciiTheme="minorHAnsi" w:hAnsiTheme="minorHAnsi" w:cstheme="minorHAnsi"/>
          <w:sz w:val="22"/>
          <w:szCs w:val="22"/>
        </w:rPr>
        <w:t>,</w:t>
      </w:r>
      <w:r w:rsidRPr="000E1CE8">
        <w:rPr>
          <w:rFonts w:asciiTheme="minorHAnsi" w:hAnsiTheme="minorHAnsi" w:cstheme="minorHAnsi"/>
          <w:sz w:val="22"/>
          <w:szCs w:val="22"/>
        </w:rPr>
        <w:t xml:space="preserve"> tj. součet odběrů za všechny produkty </w:t>
      </w:r>
      <w:r w:rsidR="00D458C3" w:rsidRPr="000E1CE8">
        <w:rPr>
          <w:rFonts w:asciiTheme="minorHAnsi" w:hAnsiTheme="minorHAnsi" w:cstheme="minorHAnsi"/>
          <w:sz w:val="22"/>
          <w:szCs w:val="22"/>
        </w:rPr>
        <w:t xml:space="preserve">– pohonné </w:t>
      </w:r>
      <w:r w:rsidR="003C55F9" w:rsidRPr="000E1CE8">
        <w:rPr>
          <w:rFonts w:asciiTheme="minorHAnsi" w:hAnsiTheme="minorHAnsi" w:cstheme="minorHAnsi"/>
          <w:sz w:val="22"/>
          <w:szCs w:val="22"/>
        </w:rPr>
        <w:t xml:space="preserve">hmoty </w:t>
      </w:r>
      <w:r w:rsidR="00654F89" w:rsidRPr="000E1CE8">
        <w:rPr>
          <w:rFonts w:asciiTheme="minorHAnsi" w:hAnsiTheme="minorHAnsi" w:cstheme="minorHAnsi"/>
          <w:sz w:val="22"/>
          <w:szCs w:val="22"/>
        </w:rPr>
        <w:t>(</w:t>
      </w:r>
      <w:r w:rsidR="003634CD" w:rsidRPr="000E1CE8">
        <w:rPr>
          <w:rFonts w:asciiTheme="minorHAnsi" w:hAnsiTheme="minorHAnsi" w:cstheme="minorHAnsi"/>
          <w:sz w:val="22"/>
          <w:szCs w:val="22"/>
        </w:rPr>
        <w:t>včetně</w:t>
      </w:r>
      <w:r w:rsidR="00654F89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CD58A9" w:rsidRPr="000E1CE8">
        <w:rPr>
          <w:rFonts w:asciiTheme="minorHAnsi" w:hAnsiTheme="minorHAnsi" w:cstheme="minorHAnsi"/>
          <w:sz w:val="22"/>
          <w:szCs w:val="22"/>
        </w:rPr>
        <w:t xml:space="preserve">LPG, </w:t>
      </w:r>
      <w:r w:rsidR="00654F89" w:rsidRPr="000E1CE8">
        <w:rPr>
          <w:rFonts w:asciiTheme="minorHAnsi" w:hAnsiTheme="minorHAnsi" w:cstheme="minorHAnsi"/>
          <w:sz w:val="22"/>
          <w:szCs w:val="22"/>
        </w:rPr>
        <w:t xml:space="preserve">CNG, </w:t>
      </w:r>
      <w:proofErr w:type="spellStart"/>
      <w:r w:rsidR="00654F89" w:rsidRPr="000E1CE8">
        <w:rPr>
          <w:rFonts w:asciiTheme="minorHAnsi" w:hAnsiTheme="minorHAnsi" w:cstheme="minorHAnsi"/>
          <w:sz w:val="22"/>
          <w:szCs w:val="22"/>
        </w:rPr>
        <w:t>AdBlue</w:t>
      </w:r>
      <w:proofErr w:type="spellEnd"/>
      <w:r w:rsidR="00654F89" w:rsidRPr="000E1CE8">
        <w:rPr>
          <w:rFonts w:asciiTheme="minorHAnsi" w:hAnsiTheme="minorHAnsi" w:cstheme="minorHAnsi"/>
          <w:sz w:val="22"/>
          <w:szCs w:val="22"/>
        </w:rPr>
        <w:t xml:space="preserve">) </w:t>
      </w:r>
      <w:r w:rsidRPr="000E1CE8">
        <w:rPr>
          <w:rFonts w:asciiTheme="minorHAnsi" w:hAnsiTheme="minorHAnsi" w:cstheme="minorHAnsi"/>
          <w:sz w:val="22"/>
          <w:szCs w:val="22"/>
        </w:rPr>
        <w:t xml:space="preserve">v celé síti </w:t>
      </w:r>
      <w:r w:rsidR="000C5728" w:rsidRPr="000E1CE8">
        <w:rPr>
          <w:rFonts w:asciiTheme="minorHAnsi" w:hAnsiTheme="minorHAnsi" w:cstheme="minorHAnsi"/>
          <w:sz w:val="22"/>
          <w:szCs w:val="22"/>
        </w:rPr>
        <w:t>Poskytovatele</w:t>
      </w:r>
      <w:r w:rsidRPr="000E1CE8">
        <w:rPr>
          <w:rFonts w:asciiTheme="minorHAnsi" w:hAnsiTheme="minorHAnsi" w:cstheme="minorHAnsi"/>
          <w:sz w:val="22"/>
          <w:szCs w:val="22"/>
        </w:rPr>
        <w:t xml:space="preserve"> – bez ohledu na to, zda jsou prodávány dle </w:t>
      </w:r>
      <w:r w:rsidR="00267DF6" w:rsidRPr="000E1CE8">
        <w:rPr>
          <w:rFonts w:asciiTheme="minorHAnsi" w:hAnsiTheme="minorHAnsi" w:cstheme="minorHAnsi"/>
          <w:sz w:val="22"/>
          <w:szCs w:val="22"/>
        </w:rPr>
        <w:t xml:space="preserve">Vyhlašované ceny </w:t>
      </w:r>
      <w:r w:rsidR="00107A3E" w:rsidRPr="000E1CE8">
        <w:rPr>
          <w:rFonts w:asciiTheme="minorHAnsi" w:hAnsiTheme="minorHAnsi" w:cstheme="minorHAnsi"/>
          <w:sz w:val="22"/>
          <w:szCs w:val="22"/>
        </w:rPr>
        <w:t xml:space="preserve">nebo dle </w:t>
      </w:r>
      <w:r w:rsidR="00267DF6" w:rsidRPr="000E1CE8">
        <w:rPr>
          <w:rFonts w:asciiTheme="minorHAnsi" w:hAnsiTheme="minorHAnsi" w:cstheme="minorHAnsi"/>
          <w:sz w:val="22"/>
          <w:szCs w:val="22"/>
        </w:rPr>
        <w:t>S</w:t>
      </w:r>
      <w:r w:rsidR="00107A3E" w:rsidRPr="000E1CE8">
        <w:rPr>
          <w:rFonts w:asciiTheme="minorHAnsi" w:hAnsiTheme="minorHAnsi" w:cstheme="minorHAnsi"/>
          <w:sz w:val="22"/>
          <w:szCs w:val="22"/>
        </w:rPr>
        <w:t>tojanové</w:t>
      </w:r>
      <w:r w:rsidR="00DE23E2" w:rsidRPr="000E1CE8">
        <w:rPr>
          <w:rFonts w:asciiTheme="minorHAnsi" w:hAnsiTheme="minorHAnsi" w:cstheme="minorHAnsi"/>
          <w:sz w:val="22"/>
          <w:szCs w:val="22"/>
        </w:rPr>
        <w:t xml:space="preserve"> cen</w:t>
      </w:r>
      <w:r w:rsidR="00107A3E" w:rsidRPr="000E1CE8">
        <w:rPr>
          <w:rFonts w:asciiTheme="minorHAnsi" w:hAnsiTheme="minorHAnsi" w:cstheme="minorHAnsi"/>
          <w:sz w:val="22"/>
          <w:szCs w:val="22"/>
        </w:rPr>
        <w:t xml:space="preserve">y s </w:t>
      </w:r>
      <w:r w:rsidR="00B0012D" w:rsidRPr="000E1CE8">
        <w:rPr>
          <w:rFonts w:asciiTheme="minorHAnsi" w:hAnsiTheme="minorHAnsi" w:cstheme="minorHAnsi"/>
          <w:sz w:val="22"/>
          <w:szCs w:val="22"/>
        </w:rPr>
        <w:t>f</w:t>
      </w:r>
      <w:r w:rsidRPr="000E1CE8">
        <w:rPr>
          <w:rFonts w:asciiTheme="minorHAnsi" w:hAnsiTheme="minorHAnsi" w:cstheme="minorHAnsi"/>
          <w:sz w:val="22"/>
          <w:szCs w:val="22"/>
        </w:rPr>
        <w:t xml:space="preserve">ixní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</w:t>
      </w:r>
      <w:r w:rsidR="00107A3E" w:rsidRPr="000E1CE8">
        <w:rPr>
          <w:rFonts w:asciiTheme="minorHAnsi" w:hAnsiTheme="minorHAnsi" w:cstheme="minorHAnsi"/>
          <w:sz w:val="22"/>
          <w:szCs w:val="22"/>
        </w:rPr>
        <w:t>í</w:t>
      </w:r>
      <w:r w:rsidR="00B0012D" w:rsidRPr="000E1CE8">
        <w:rPr>
          <w:rFonts w:asciiTheme="minorHAnsi" w:hAnsiTheme="minorHAnsi" w:cstheme="minorHAnsi"/>
          <w:sz w:val="22"/>
          <w:szCs w:val="22"/>
        </w:rPr>
        <w:t>/</w:t>
      </w:r>
      <w:r w:rsidRPr="000E1CE8">
        <w:rPr>
          <w:rFonts w:asciiTheme="minorHAnsi" w:hAnsiTheme="minorHAnsi" w:cstheme="minorHAnsi"/>
          <w:sz w:val="22"/>
          <w:szCs w:val="22"/>
        </w:rPr>
        <w:t>slev</w:t>
      </w:r>
      <w:r w:rsidR="00107A3E" w:rsidRPr="000E1CE8">
        <w:rPr>
          <w:rFonts w:asciiTheme="minorHAnsi" w:hAnsiTheme="minorHAnsi" w:cstheme="minorHAnsi"/>
          <w:sz w:val="22"/>
          <w:szCs w:val="22"/>
        </w:rPr>
        <w:t xml:space="preserve">ou nebo </w:t>
      </w:r>
      <w:r w:rsidRPr="000E1CE8">
        <w:rPr>
          <w:rFonts w:asciiTheme="minorHAnsi" w:hAnsiTheme="minorHAnsi" w:cstheme="minorHAnsi"/>
          <w:sz w:val="22"/>
          <w:szCs w:val="22"/>
        </w:rPr>
        <w:t xml:space="preserve">bez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</w:t>
      </w:r>
      <w:r w:rsidRPr="000E1CE8">
        <w:rPr>
          <w:rFonts w:asciiTheme="minorHAnsi" w:hAnsiTheme="minorHAnsi" w:cstheme="minorHAnsi"/>
          <w:sz w:val="22"/>
          <w:szCs w:val="22"/>
        </w:rPr>
        <w:t>slevy.</w:t>
      </w:r>
      <w:r w:rsidR="00EC215F" w:rsidRPr="000E1CE8">
        <w:rPr>
          <w:rFonts w:asciiTheme="minorHAnsi" w:hAnsiTheme="minorHAnsi" w:cstheme="minorHAnsi"/>
          <w:sz w:val="22"/>
          <w:szCs w:val="22"/>
        </w:rPr>
        <w:t xml:space="preserve"> Jako základ pro výpočet </w:t>
      </w:r>
      <w:r w:rsidR="000C5728" w:rsidRPr="000E1CE8">
        <w:rPr>
          <w:rFonts w:asciiTheme="minorHAnsi" w:hAnsiTheme="minorHAnsi" w:cstheme="minorHAnsi"/>
          <w:sz w:val="22"/>
          <w:szCs w:val="22"/>
        </w:rPr>
        <w:t>bonifikace/</w:t>
      </w:r>
      <w:r w:rsidR="00EC215F" w:rsidRPr="000E1CE8">
        <w:rPr>
          <w:rFonts w:asciiTheme="minorHAnsi" w:hAnsiTheme="minorHAnsi" w:cstheme="minorHAnsi"/>
          <w:sz w:val="22"/>
          <w:szCs w:val="22"/>
        </w:rPr>
        <w:t>slevy se počít</w:t>
      </w:r>
      <w:r w:rsidR="00D66086" w:rsidRPr="000E1CE8">
        <w:rPr>
          <w:rFonts w:asciiTheme="minorHAnsi" w:hAnsiTheme="minorHAnsi" w:cstheme="minorHAnsi"/>
          <w:sz w:val="22"/>
          <w:szCs w:val="22"/>
        </w:rPr>
        <w:t>á</w:t>
      </w:r>
      <w:r w:rsidR="00EC215F" w:rsidRPr="000E1CE8">
        <w:rPr>
          <w:rFonts w:asciiTheme="minorHAnsi" w:hAnsiTheme="minorHAnsi" w:cstheme="minorHAnsi"/>
          <w:sz w:val="22"/>
          <w:szCs w:val="22"/>
        </w:rPr>
        <w:t xml:space="preserve"> součet odebraných litrů </w:t>
      </w:r>
      <w:r w:rsidR="000C5728" w:rsidRPr="000E1CE8">
        <w:rPr>
          <w:rFonts w:asciiTheme="minorHAnsi" w:hAnsiTheme="minorHAnsi" w:cstheme="minorHAnsi"/>
          <w:sz w:val="22"/>
          <w:szCs w:val="22"/>
        </w:rPr>
        <w:t>Z</w:t>
      </w:r>
      <w:r w:rsidR="00D66086" w:rsidRPr="000E1CE8">
        <w:rPr>
          <w:rFonts w:asciiTheme="minorHAnsi" w:hAnsiTheme="minorHAnsi" w:cstheme="minorHAnsi"/>
          <w:sz w:val="22"/>
          <w:szCs w:val="22"/>
        </w:rPr>
        <w:t xml:space="preserve">ákazníkem a </w:t>
      </w:r>
      <w:r w:rsidR="00EC215F" w:rsidRPr="000E1CE8">
        <w:rPr>
          <w:rFonts w:asciiTheme="minorHAnsi" w:hAnsiTheme="minorHAnsi" w:cstheme="minorHAnsi"/>
          <w:sz w:val="22"/>
          <w:szCs w:val="22"/>
        </w:rPr>
        <w:t>společnost</w:t>
      </w:r>
      <w:r w:rsidR="00D66086" w:rsidRPr="000E1CE8">
        <w:rPr>
          <w:rFonts w:asciiTheme="minorHAnsi" w:hAnsiTheme="minorHAnsi" w:cstheme="minorHAnsi"/>
          <w:sz w:val="22"/>
          <w:szCs w:val="22"/>
        </w:rPr>
        <w:t>mi</w:t>
      </w:r>
      <w:r w:rsidR="00EC215F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CE1FAD" w:rsidRPr="000E1CE8">
        <w:rPr>
          <w:rFonts w:asciiTheme="minorHAnsi" w:hAnsiTheme="minorHAnsi" w:cstheme="minorHAnsi"/>
          <w:sz w:val="22"/>
          <w:szCs w:val="22"/>
        </w:rPr>
        <w:t>ze skupiny Zákazníka dle o</w:t>
      </w:r>
      <w:r w:rsidR="00BC44C9" w:rsidRPr="000E1CE8">
        <w:rPr>
          <w:rFonts w:asciiTheme="minorHAnsi" w:hAnsiTheme="minorHAnsi" w:cstheme="minorHAnsi"/>
          <w:sz w:val="22"/>
          <w:szCs w:val="22"/>
        </w:rPr>
        <w:t>d</w:t>
      </w:r>
      <w:r w:rsidR="00CE1FAD" w:rsidRPr="000E1CE8">
        <w:rPr>
          <w:rFonts w:asciiTheme="minorHAnsi" w:hAnsiTheme="minorHAnsi" w:cstheme="minorHAnsi"/>
          <w:sz w:val="22"/>
          <w:szCs w:val="22"/>
        </w:rPr>
        <w:t>st. 5.</w:t>
      </w:r>
      <w:r w:rsidR="00903F2F">
        <w:rPr>
          <w:rFonts w:asciiTheme="minorHAnsi" w:hAnsiTheme="minorHAnsi" w:cstheme="minorHAnsi"/>
          <w:sz w:val="22"/>
          <w:szCs w:val="22"/>
        </w:rPr>
        <w:t>7</w:t>
      </w:r>
      <w:r w:rsidR="00CE1FAD" w:rsidRPr="000E1CE8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="00EC215F" w:rsidRPr="000E1C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3867BB" w14:textId="249CA34B" w:rsidR="00E411E3" w:rsidRPr="000E1CE8" w:rsidRDefault="00E411E3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</w:t>
      </w:r>
      <w:r w:rsidR="003C55F9" w:rsidRPr="000E1CE8">
        <w:rPr>
          <w:rFonts w:asciiTheme="minorHAnsi" w:hAnsiTheme="minorHAnsi" w:cstheme="minorHAnsi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sz w:val="22"/>
          <w:szCs w:val="22"/>
        </w:rPr>
        <w:t xml:space="preserve">ákazník </w:t>
      </w:r>
      <w:r w:rsidRPr="000E1CE8">
        <w:rPr>
          <w:rFonts w:asciiTheme="minorHAnsi" w:hAnsiTheme="minorHAnsi" w:cstheme="minorHAnsi"/>
          <w:sz w:val="22"/>
          <w:szCs w:val="22"/>
        </w:rPr>
        <w:t xml:space="preserve">zakoupí </w:t>
      </w:r>
      <w:r w:rsidR="00D458C3" w:rsidRPr="000E1CE8">
        <w:rPr>
          <w:rFonts w:asciiTheme="minorHAnsi" w:hAnsiTheme="minorHAnsi" w:cstheme="minorHAnsi"/>
          <w:sz w:val="22"/>
          <w:szCs w:val="22"/>
        </w:rPr>
        <w:t xml:space="preserve">pohonné </w:t>
      </w:r>
      <w:r w:rsidR="003C55F9" w:rsidRPr="000E1CE8">
        <w:rPr>
          <w:rFonts w:asciiTheme="minorHAnsi" w:hAnsiTheme="minorHAnsi" w:cstheme="minorHAnsi"/>
          <w:sz w:val="22"/>
          <w:szCs w:val="22"/>
        </w:rPr>
        <w:t xml:space="preserve">hmoty </w:t>
      </w:r>
      <w:r w:rsidRPr="000E1CE8">
        <w:rPr>
          <w:rFonts w:asciiTheme="minorHAnsi" w:hAnsiTheme="minorHAnsi" w:cstheme="minorHAnsi"/>
          <w:sz w:val="22"/>
          <w:szCs w:val="22"/>
        </w:rPr>
        <w:t>na produkt a na</w:t>
      </w:r>
      <w:r w:rsidR="00D458C3" w:rsidRPr="000E1CE8">
        <w:rPr>
          <w:rFonts w:asciiTheme="minorHAnsi" w:hAnsiTheme="minorHAnsi" w:cstheme="minorHAnsi"/>
          <w:sz w:val="22"/>
          <w:szCs w:val="22"/>
        </w:rPr>
        <w:t xml:space="preserve"> čerpací stanici</w:t>
      </w:r>
      <w:r w:rsidRPr="000E1CE8">
        <w:rPr>
          <w:rFonts w:asciiTheme="minorHAnsi" w:hAnsiTheme="minorHAnsi" w:cstheme="minorHAnsi"/>
          <w:sz w:val="22"/>
          <w:szCs w:val="22"/>
        </w:rPr>
        <w:t xml:space="preserve">, kde je pro něj platná </w:t>
      </w:r>
      <w:r w:rsidR="00267DF6" w:rsidRPr="000E1CE8">
        <w:rPr>
          <w:rFonts w:asciiTheme="minorHAnsi" w:hAnsiTheme="minorHAnsi" w:cstheme="minorHAnsi"/>
          <w:sz w:val="22"/>
          <w:szCs w:val="22"/>
        </w:rPr>
        <w:t xml:space="preserve">Vyhlašovaná cena </w:t>
      </w:r>
      <w:r w:rsidRPr="000E1CE8">
        <w:rPr>
          <w:rFonts w:asciiTheme="minorHAnsi" w:hAnsiTheme="minorHAnsi" w:cstheme="minorHAnsi"/>
          <w:sz w:val="22"/>
          <w:szCs w:val="22"/>
        </w:rPr>
        <w:t xml:space="preserve">a po odečtení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</w:t>
      </w:r>
      <w:r w:rsidRPr="000E1CE8">
        <w:rPr>
          <w:rFonts w:asciiTheme="minorHAnsi" w:hAnsiTheme="minorHAnsi" w:cstheme="minorHAnsi"/>
          <w:sz w:val="22"/>
          <w:szCs w:val="22"/>
        </w:rPr>
        <w:t xml:space="preserve">slevy dle bonifikační tabulky </w:t>
      </w:r>
      <w:r w:rsidR="004E184A" w:rsidRPr="000E1CE8">
        <w:rPr>
          <w:rFonts w:asciiTheme="minorHAnsi" w:hAnsiTheme="minorHAnsi" w:cstheme="minorHAnsi"/>
          <w:sz w:val="22"/>
          <w:szCs w:val="22"/>
        </w:rPr>
        <w:t>j</w:t>
      </w:r>
      <w:r w:rsidRPr="000E1CE8">
        <w:rPr>
          <w:rFonts w:asciiTheme="minorHAnsi" w:hAnsiTheme="minorHAnsi" w:cstheme="minorHAnsi"/>
          <w:sz w:val="22"/>
          <w:szCs w:val="22"/>
        </w:rPr>
        <w:t xml:space="preserve">e konečná cena po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bonifikaci/</w:t>
      </w:r>
      <w:r w:rsidRPr="000E1CE8">
        <w:rPr>
          <w:rFonts w:asciiTheme="minorHAnsi" w:hAnsiTheme="minorHAnsi" w:cstheme="minorHAnsi"/>
          <w:sz w:val="22"/>
          <w:szCs w:val="22"/>
        </w:rPr>
        <w:t xml:space="preserve">slevě vyšší než </w:t>
      </w:r>
      <w:r w:rsidR="00267DF6" w:rsidRPr="000E1CE8">
        <w:rPr>
          <w:rFonts w:asciiTheme="minorHAnsi" w:hAnsiTheme="minorHAnsi" w:cstheme="minorHAnsi"/>
          <w:sz w:val="22"/>
          <w:szCs w:val="22"/>
        </w:rPr>
        <w:t>S</w:t>
      </w:r>
      <w:r w:rsidR="00107A3E" w:rsidRPr="000E1CE8">
        <w:rPr>
          <w:rFonts w:asciiTheme="minorHAnsi" w:hAnsiTheme="minorHAnsi" w:cstheme="minorHAnsi"/>
          <w:sz w:val="22"/>
          <w:szCs w:val="22"/>
        </w:rPr>
        <w:t>tojanová</w:t>
      </w:r>
      <w:r w:rsidRPr="000E1CE8">
        <w:rPr>
          <w:rFonts w:asciiTheme="minorHAnsi" w:hAnsiTheme="minorHAnsi" w:cstheme="minorHAnsi"/>
          <w:sz w:val="22"/>
          <w:szCs w:val="22"/>
        </w:rPr>
        <w:t xml:space="preserve"> cena, </w:t>
      </w:r>
      <w:r w:rsidR="004E184A" w:rsidRPr="000E1CE8">
        <w:rPr>
          <w:rFonts w:asciiTheme="minorHAnsi" w:hAnsiTheme="minorHAnsi" w:cstheme="minorHAnsi"/>
          <w:sz w:val="22"/>
          <w:szCs w:val="22"/>
        </w:rPr>
        <w:t>pak je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3C55F9" w:rsidRPr="000E1CE8">
        <w:rPr>
          <w:rFonts w:asciiTheme="minorHAnsi" w:hAnsiTheme="minorHAnsi" w:cstheme="minorHAnsi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sz w:val="22"/>
          <w:szCs w:val="22"/>
        </w:rPr>
        <w:t xml:space="preserve">produkt prodán za </w:t>
      </w:r>
      <w:r w:rsidR="00267DF6" w:rsidRPr="000E1CE8">
        <w:rPr>
          <w:rFonts w:asciiTheme="minorHAnsi" w:hAnsiTheme="minorHAnsi" w:cstheme="minorHAnsi"/>
          <w:sz w:val="22"/>
          <w:szCs w:val="22"/>
        </w:rPr>
        <w:t>S</w:t>
      </w:r>
      <w:r w:rsidR="00107A3E" w:rsidRPr="000E1CE8">
        <w:rPr>
          <w:rFonts w:asciiTheme="minorHAnsi" w:hAnsiTheme="minorHAnsi" w:cstheme="minorHAnsi"/>
          <w:sz w:val="22"/>
          <w:szCs w:val="22"/>
        </w:rPr>
        <w:t>tojanovou</w:t>
      </w:r>
      <w:r w:rsidRPr="000E1CE8">
        <w:rPr>
          <w:rFonts w:asciiTheme="minorHAnsi" w:hAnsiTheme="minorHAnsi" w:cstheme="minorHAnsi"/>
          <w:sz w:val="22"/>
          <w:szCs w:val="22"/>
        </w:rPr>
        <w:t xml:space="preserve"> cenu (bez </w:t>
      </w:r>
      <w:r w:rsidR="00B0012D" w:rsidRPr="000E1CE8">
        <w:rPr>
          <w:rFonts w:asciiTheme="minorHAnsi" w:hAnsiTheme="minorHAnsi" w:cstheme="minorHAnsi"/>
          <w:sz w:val="22"/>
          <w:szCs w:val="22"/>
        </w:rPr>
        <w:t>bonifikace/</w:t>
      </w:r>
      <w:r w:rsidRPr="000E1CE8">
        <w:rPr>
          <w:rFonts w:asciiTheme="minorHAnsi" w:hAnsiTheme="minorHAnsi" w:cstheme="minorHAnsi"/>
          <w:sz w:val="22"/>
          <w:szCs w:val="22"/>
        </w:rPr>
        <w:t>slevy</w:t>
      </w:r>
      <w:r w:rsidR="002617EE" w:rsidRPr="000E1CE8">
        <w:rPr>
          <w:rFonts w:asciiTheme="minorHAnsi" w:hAnsiTheme="minorHAnsi" w:cstheme="minorHAnsi"/>
          <w:sz w:val="22"/>
          <w:szCs w:val="22"/>
        </w:rPr>
        <w:t>).</w:t>
      </w:r>
    </w:p>
    <w:p w14:paraId="2DF02948" w14:textId="7CBE8F2B" w:rsidR="00F9369A" w:rsidRPr="000E1CE8" w:rsidRDefault="00FB52E9" w:rsidP="00FB52E9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Sleva je vypočtena vždy po skončení zúčtovacího období a je Poskytovatelem započtena vůči celkové ceně vyúčtované Zákazníkovi v daňovém dokladu za dané zúčtovací období, pokud Zákazník nemá vůči Poskytovateli jakékoliv splatné peněžité dluhy. V případě, že Poskytovatel eviduje v okamžiku vyúčtování slevy jakoukoli pohledávku za Zákazníkem po splatnosti, zaniká Zákazníkovi na slevu nárok. Není-li slevu s čím započíst, vyplatí Poskytovatel částku odpovídající slevě na účet Zákazníka. Je-li sleva vyšší než cena, vůči které je Poskytovatel oprávněn ji započíst, vyplatí Poskytovatel rozdíl na účet Zákazníka.  </w:t>
      </w:r>
    </w:p>
    <w:p w14:paraId="358753F7" w14:textId="77777777" w:rsidR="007F4670" w:rsidRPr="000E1CE8" w:rsidRDefault="007F4670" w:rsidP="007F4670">
      <w:pPr>
        <w:pStyle w:val="Odstavecseseznamem"/>
        <w:spacing w:after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1A9A81B" w14:textId="110C5B45" w:rsidR="007F4670" w:rsidRPr="000E1CE8" w:rsidRDefault="0090252C" w:rsidP="000E1CE8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Kreditní limit</w:t>
      </w:r>
    </w:p>
    <w:p w14:paraId="697A8B35" w14:textId="362E1655" w:rsidR="00622901" w:rsidRPr="000E1CE8" w:rsidRDefault="00622901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Kreditní limit je maximální limit otevřených pohledávek, které může mít </w:t>
      </w:r>
      <w:r w:rsidR="003C55F9" w:rsidRPr="000E1CE8">
        <w:rPr>
          <w:rFonts w:asciiTheme="minorHAnsi" w:hAnsiTheme="minorHAnsi" w:cstheme="minorHAnsi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sz w:val="22"/>
          <w:szCs w:val="22"/>
        </w:rPr>
        <w:t xml:space="preserve">ákazník </w:t>
      </w:r>
      <w:r w:rsidRPr="000E1CE8">
        <w:rPr>
          <w:rFonts w:asciiTheme="minorHAnsi" w:hAnsiTheme="minorHAnsi" w:cstheme="minorHAnsi"/>
          <w:sz w:val="22"/>
          <w:szCs w:val="22"/>
        </w:rPr>
        <w:t xml:space="preserve">vůči </w:t>
      </w:r>
      <w:r w:rsidR="003C55F9" w:rsidRPr="000E1CE8">
        <w:rPr>
          <w:rFonts w:asciiTheme="minorHAnsi" w:hAnsiTheme="minorHAnsi" w:cstheme="minorHAnsi"/>
          <w:sz w:val="22"/>
          <w:szCs w:val="22"/>
        </w:rPr>
        <w:t>Poskytovateli.</w:t>
      </w:r>
      <w:r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215835" w:rsidRPr="000E1CE8">
        <w:rPr>
          <w:rFonts w:asciiTheme="minorHAnsi" w:hAnsiTheme="minorHAnsi" w:cstheme="minorHAnsi"/>
          <w:sz w:val="22"/>
          <w:szCs w:val="22"/>
        </w:rPr>
        <w:t xml:space="preserve">Zákazníkovi </w:t>
      </w:r>
      <w:r w:rsidRPr="000E1CE8">
        <w:rPr>
          <w:rFonts w:asciiTheme="minorHAnsi" w:hAnsiTheme="minorHAnsi" w:cstheme="minorHAnsi"/>
          <w:sz w:val="22"/>
          <w:szCs w:val="22"/>
        </w:rPr>
        <w:t>byl přiznán kreditní limit ve výši</w:t>
      </w:r>
      <w:r w:rsidR="00E73832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36000F">
        <w:rPr>
          <w:rFonts w:asciiTheme="minorHAnsi" w:hAnsiTheme="minorHAnsi" w:cstheme="minorHAnsi"/>
          <w:sz w:val="22"/>
          <w:szCs w:val="22"/>
        </w:rPr>
        <w:t>200 000</w:t>
      </w:r>
      <w:r w:rsidRPr="000E1CE8">
        <w:rPr>
          <w:rFonts w:asciiTheme="minorHAnsi" w:hAnsiTheme="minorHAnsi" w:cstheme="minorHAnsi"/>
          <w:sz w:val="22"/>
          <w:szCs w:val="22"/>
        </w:rPr>
        <w:t xml:space="preserve"> Kč.</w:t>
      </w:r>
      <w:r w:rsidRPr="000E1CE8">
        <w:rPr>
          <w:rFonts w:asciiTheme="minorHAnsi" w:hAnsiTheme="minorHAnsi" w:cstheme="minorHAnsi"/>
          <w:sz w:val="22"/>
          <w:szCs w:val="22"/>
        </w:rPr>
        <w:tab/>
      </w:r>
    </w:p>
    <w:p w14:paraId="2C06C83C" w14:textId="77777777" w:rsidR="007F4670" w:rsidRPr="000E1CE8" w:rsidRDefault="007F4670" w:rsidP="007F467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5B2C43" w14:textId="77777777" w:rsidR="00A61EEF" w:rsidRDefault="00A61EEF" w:rsidP="00A61EEF">
      <w:pPr>
        <w:pStyle w:val="Odstavecseseznamem"/>
        <w:spacing w:before="120" w:after="60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FAAED4" w14:textId="561DE15A" w:rsidR="007F4670" w:rsidRPr="000E1CE8" w:rsidRDefault="007D50D5" w:rsidP="000E1CE8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Reklamace pohonných hmot</w:t>
      </w:r>
    </w:p>
    <w:p w14:paraId="10AE2122" w14:textId="15C2B0AA" w:rsidR="007D50D5" w:rsidRPr="000E1CE8" w:rsidRDefault="007D50D5" w:rsidP="00C50832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Podmínky pro reklamaci pohonných hmot jsou uvedeny v </w:t>
      </w:r>
      <w:r w:rsidR="00376D31" w:rsidRPr="000E1CE8">
        <w:rPr>
          <w:rFonts w:asciiTheme="minorHAnsi" w:hAnsiTheme="minorHAnsi" w:cstheme="minorHAnsi"/>
          <w:sz w:val="22"/>
          <w:szCs w:val="22"/>
        </w:rPr>
        <w:t>R</w:t>
      </w:r>
      <w:r w:rsidRPr="000E1CE8">
        <w:rPr>
          <w:rFonts w:asciiTheme="minorHAnsi" w:hAnsiTheme="minorHAnsi" w:cstheme="minorHAnsi"/>
          <w:sz w:val="22"/>
          <w:szCs w:val="22"/>
        </w:rPr>
        <w:t>eklamačním řádu, který je ne</w:t>
      </w:r>
      <w:r w:rsidR="00D66086" w:rsidRPr="000E1CE8">
        <w:rPr>
          <w:rFonts w:asciiTheme="minorHAnsi" w:hAnsiTheme="minorHAnsi" w:cstheme="minorHAnsi"/>
          <w:sz w:val="22"/>
          <w:szCs w:val="22"/>
        </w:rPr>
        <w:t xml:space="preserve">dílnou součástí této </w:t>
      </w:r>
      <w:r w:rsidR="003C55F9" w:rsidRPr="000E1CE8">
        <w:rPr>
          <w:rFonts w:asciiTheme="minorHAnsi" w:hAnsiTheme="minorHAnsi" w:cstheme="minorHAnsi"/>
          <w:sz w:val="22"/>
          <w:szCs w:val="22"/>
        </w:rPr>
        <w:t>S</w:t>
      </w:r>
      <w:r w:rsidR="00D66086" w:rsidRPr="000E1CE8">
        <w:rPr>
          <w:rFonts w:asciiTheme="minorHAnsi" w:hAnsiTheme="minorHAnsi" w:cstheme="minorHAnsi"/>
          <w:sz w:val="22"/>
          <w:szCs w:val="22"/>
        </w:rPr>
        <w:t xml:space="preserve">mlouvy jako </w:t>
      </w:r>
      <w:r w:rsidR="003C55F9" w:rsidRPr="000E1CE8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0E1CE8">
        <w:rPr>
          <w:rFonts w:asciiTheme="minorHAnsi" w:hAnsiTheme="minorHAnsi" w:cstheme="minorHAnsi"/>
          <w:sz w:val="22"/>
          <w:szCs w:val="22"/>
          <w:u w:val="single"/>
        </w:rPr>
        <w:t>říloh</w:t>
      </w:r>
      <w:r w:rsidR="00D66086" w:rsidRPr="000E1CE8">
        <w:rPr>
          <w:rFonts w:asciiTheme="minorHAnsi" w:hAnsiTheme="minorHAnsi" w:cstheme="minorHAnsi"/>
          <w:sz w:val="22"/>
          <w:szCs w:val="22"/>
          <w:u w:val="single"/>
        </w:rPr>
        <w:t xml:space="preserve">a </w:t>
      </w:r>
      <w:r w:rsidRPr="000E1CE8">
        <w:rPr>
          <w:rFonts w:asciiTheme="minorHAnsi" w:hAnsiTheme="minorHAnsi" w:cstheme="minorHAnsi"/>
          <w:sz w:val="22"/>
          <w:szCs w:val="22"/>
          <w:u w:val="single"/>
        </w:rPr>
        <w:t>č.</w:t>
      </w:r>
      <w:r w:rsidR="003C55F9" w:rsidRPr="000E1CE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E1CE8">
        <w:rPr>
          <w:rFonts w:asciiTheme="minorHAnsi" w:hAnsiTheme="minorHAnsi" w:cstheme="minorHAnsi"/>
          <w:sz w:val="22"/>
          <w:szCs w:val="22"/>
          <w:u w:val="single"/>
        </w:rPr>
        <w:t>3.</w:t>
      </w:r>
    </w:p>
    <w:p w14:paraId="690032BC" w14:textId="77777777" w:rsidR="007F4670" w:rsidRPr="000E1CE8" w:rsidRDefault="007F4670" w:rsidP="007F467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7F6A7E2" w14:textId="2C108EFE" w:rsidR="007F4670" w:rsidRPr="000E1CE8" w:rsidRDefault="003C55F9" w:rsidP="000E1CE8">
      <w:pPr>
        <w:pStyle w:val="Odstavecseseznamem"/>
        <w:numPr>
          <w:ilvl w:val="1"/>
          <w:numId w:val="26"/>
        </w:numPr>
        <w:spacing w:before="120"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Mýtné a poskytnutý bonus</w:t>
      </w:r>
    </w:p>
    <w:p w14:paraId="5E32D826" w14:textId="4519A26C" w:rsidR="003C55F9" w:rsidRPr="000E1CE8" w:rsidRDefault="003C55F9" w:rsidP="003C55F9">
      <w:pPr>
        <w:pStyle w:val="Odstavecseseznamem"/>
        <w:numPr>
          <w:ilvl w:val="2"/>
          <w:numId w:val="2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Smluvní strany se dohodly, že Zákazník je oprávněn Kartou hradit mýtné.</w:t>
      </w:r>
    </w:p>
    <w:p w14:paraId="0378DAE9" w14:textId="77777777" w:rsidR="007F4670" w:rsidRPr="000E1CE8" w:rsidRDefault="007F4670" w:rsidP="007F4670">
      <w:pPr>
        <w:pStyle w:val="Odstavecseseznamem"/>
        <w:spacing w:after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FED996" w14:textId="124A678A" w:rsidR="007F4670" w:rsidRPr="000E1CE8" w:rsidRDefault="00CE1FAD" w:rsidP="000E1CE8">
      <w:pPr>
        <w:pStyle w:val="Odstavecseseznamem"/>
        <w:numPr>
          <w:ilvl w:val="1"/>
          <w:numId w:val="26"/>
        </w:numPr>
        <w:spacing w:after="6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 xml:space="preserve">Společnosti ze skupiny </w:t>
      </w:r>
      <w:r w:rsidR="00474C3E" w:rsidRPr="000E1CE8">
        <w:rPr>
          <w:rFonts w:asciiTheme="minorHAnsi" w:hAnsiTheme="minorHAnsi" w:cstheme="minorHAnsi"/>
          <w:b/>
          <w:sz w:val="22"/>
          <w:szCs w:val="22"/>
        </w:rPr>
        <w:t>Z</w:t>
      </w:r>
      <w:r w:rsidRPr="000E1CE8">
        <w:rPr>
          <w:rFonts w:asciiTheme="minorHAnsi" w:hAnsiTheme="minorHAnsi" w:cstheme="minorHAnsi"/>
          <w:b/>
          <w:sz w:val="22"/>
          <w:szCs w:val="22"/>
        </w:rPr>
        <w:t>ákazníka</w:t>
      </w:r>
    </w:p>
    <w:p w14:paraId="03E8DF94" w14:textId="77777777" w:rsidR="00DF5119" w:rsidRDefault="00CE1FAD" w:rsidP="00DF5119">
      <w:pPr>
        <w:spacing w:after="60"/>
        <w:ind w:left="709"/>
        <w:jc w:val="both"/>
      </w:pPr>
      <w:r w:rsidRPr="000E1CE8">
        <w:rPr>
          <w:rFonts w:asciiTheme="minorHAnsi" w:hAnsiTheme="minorHAnsi" w:cstheme="minorHAnsi"/>
          <w:sz w:val="22"/>
          <w:szCs w:val="22"/>
        </w:rPr>
        <w:t>Společnosti ze skupiny Zákazníka, jejichž seznam je v </w:t>
      </w:r>
      <w:r w:rsidRPr="000E1CE8">
        <w:rPr>
          <w:rFonts w:asciiTheme="minorHAnsi" w:hAnsiTheme="minorHAnsi" w:cstheme="minorHAnsi"/>
          <w:sz w:val="22"/>
          <w:szCs w:val="22"/>
          <w:u w:val="single"/>
        </w:rPr>
        <w:t>Příloze č. 2</w:t>
      </w:r>
      <w:r w:rsidRPr="000E1CE8">
        <w:rPr>
          <w:rFonts w:asciiTheme="minorHAnsi" w:hAnsiTheme="minorHAnsi" w:cstheme="minorHAnsi"/>
          <w:sz w:val="22"/>
          <w:szCs w:val="22"/>
        </w:rPr>
        <w:t xml:space="preserve"> Smlouvy, mohou přistoupit k této </w:t>
      </w:r>
      <w:r w:rsidR="00474C3E" w:rsidRPr="000E1CE8">
        <w:rPr>
          <w:rFonts w:asciiTheme="minorHAnsi" w:hAnsiTheme="minorHAnsi" w:cstheme="minorHAnsi"/>
          <w:sz w:val="22"/>
          <w:szCs w:val="22"/>
        </w:rPr>
        <w:t xml:space="preserve">Smlouvě za předpokladu, že vyplní a </w:t>
      </w:r>
      <w:proofErr w:type="gramStart"/>
      <w:r w:rsidR="00474C3E" w:rsidRPr="000E1CE8">
        <w:rPr>
          <w:rFonts w:asciiTheme="minorHAnsi" w:hAnsiTheme="minorHAnsi" w:cstheme="minorHAnsi"/>
          <w:sz w:val="22"/>
          <w:szCs w:val="22"/>
        </w:rPr>
        <w:t>doručí</w:t>
      </w:r>
      <w:proofErr w:type="gramEnd"/>
      <w:r w:rsidR="00474C3E" w:rsidRPr="000E1CE8">
        <w:rPr>
          <w:rFonts w:asciiTheme="minorHAnsi" w:hAnsiTheme="minorHAnsi" w:cstheme="minorHAnsi"/>
          <w:sz w:val="22"/>
          <w:szCs w:val="22"/>
        </w:rPr>
        <w:t xml:space="preserve"> Poskytovateli objednávku. </w:t>
      </w:r>
      <w:r w:rsidR="000F314A" w:rsidRPr="000E1CE8">
        <w:rPr>
          <w:rFonts w:asciiTheme="minorHAnsi" w:hAnsiTheme="minorHAnsi" w:cstheme="minorHAnsi"/>
          <w:sz w:val="22"/>
          <w:szCs w:val="22"/>
        </w:rPr>
        <w:t xml:space="preserve">Nedohodne-li se Poskytovatel se Zákazníkem jinak, přistoupivší společnosti vystupují a plní vůči Poskytovateli své povinnosti samostatně. </w:t>
      </w:r>
      <w:r w:rsidR="00474C3E" w:rsidRPr="000E1CE8">
        <w:rPr>
          <w:rFonts w:asciiTheme="minorHAnsi" w:hAnsiTheme="minorHAnsi" w:cstheme="minorHAnsi"/>
          <w:sz w:val="22"/>
          <w:szCs w:val="22"/>
        </w:rPr>
        <w:t>Nedohodne-li se Poskytovatel se Zákazníkem jinak, neodpovídá Zákazník za plnění povinností jedné každé přistoupivší společnosti</w:t>
      </w:r>
      <w:r w:rsidR="000F314A" w:rsidRPr="000E1CE8">
        <w:rPr>
          <w:rFonts w:asciiTheme="minorHAnsi" w:hAnsiTheme="minorHAnsi" w:cstheme="minorHAnsi"/>
          <w:sz w:val="22"/>
          <w:szCs w:val="22"/>
        </w:rPr>
        <w:t>.</w:t>
      </w:r>
      <w:r w:rsidR="00474C3E" w:rsidRPr="000E1CE8">
        <w:rPr>
          <w:rFonts w:asciiTheme="minorHAnsi" w:hAnsiTheme="minorHAnsi" w:cstheme="minorHAnsi"/>
          <w:sz w:val="22"/>
          <w:szCs w:val="22"/>
        </w:rPr>
        <w:t xml:space="preserve"> V případě změn podmínek této Smlouvy, zejména jde-li o změny poskytnutých bonifikací/slev, se mohou Poskytovatel a Zákazník dohodnout na změně </w:t>
      </w:r>
      <w:r w:rsidR="000F314A" w:rsidRPr="000E1CE8">
        <w:rPr>
          <w:rFonts w:asciiTheme="minorHAnsi" w:hAnsiTheme="minorHAnsi" w:cstheme="minorHAnsi"/>
          <w:sz w:val="22"/>
          <w:szCs w:val="22"/>
        </w:rPr>
        <w:t xml:space="preserve">takových </w:t>
      </w:r>
      <w:r w:rsidR="00474C3E" w:rsidRPr="000E1CE8">
        <w:rPr>
          <w:rFonts w:asciiTheme="minorHAnsi" w:hAnsiTheme="minorHAnsi" w:cstheme="minorHAnsi"/>
          <w:sz w:val="22"/>
          <w:szCs w:val="22"/>
        </w:rPr>
        <w:t xml:space="preserve">podmínek pro všechny společnosti ze skupiny Zákazníka, které přistoupily k této Smlouvě. S touto skutečností </w:t>
      </w:r>
      <w:r w:rsidR="009E2D9E" w:rsidRPr="000E1CE8">
        <w:rPr>
          <w:rFonts w:asciiTheme="minorHAnsi" w:hAnsiTheme="minorHAnsi" w:cstheme="minorHAnsi"/>
          <w:sz w:val="22"/>
          <w:szCs w:val="22"/>
        </w:rPr>
        <w:t xml:space="preserve">Poskytovatel seznámí přistoupivší společnosti ze skupiny Zákazníka. </w:t>
      </w:r>
      <w:r w:rsidR="000F314A" w:rsidRPr="000E1CE8">
        <w:rPr>
          <w:rFonts w:asciiTheme="minorHAnsi" w:hAnsiTheme="minorHAnsi" w:cstheme="minorHAnsi"/>
          <w:sz w:val="22"/>
          <w:szCs w:val="22"/>
        </w:rPr>
        <w:t xml:space="preserve">Změna podmínek Smlouvy pak bude vůči přistoupivší společnosti účinná dnem, kdy ji o ní Poskytovatel informuje, nejdříve však dnem, kdy je účinná vůči Zákazníkovi. </w:t>
      </w:r>
      <w:r w:rsidR="00DF5119" w:rsidRPr="00DF5119">
        <w:t xml:space="preserve"> </w:t>
      </w:r>
    </w:p>
    <w:p w14:paraId="48A74F54" w14:textId="77777777" w:rsidR="00DF5119" w:rsidRDefault="00DF5119" w:rsidP="00DF5119">
      <w:pPr>
        <w:spacing w:after="60"/>
        <w:ind w:left="709"/>
        <w:jc w:val="both"/>
      </w:pPr>
    </w:p>
    <w:p w14:paraId="5E632077" w14:textId="1601E18B" w:rsidR="00DF5119" w:rsidRPr="00914081" w:rsidRDefault="00DF5119" w:rsidP="00DF5119">
      <w:p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4081">
        <w:rPr>
          <w:rFonts w:asciiTheme="minorHAnsi" w:hAnsiTheme="minorHAnsi" w:cstheme="minorHAnsi"/>
          <w:b/>
          <w:bCs/>
          <w:sz w:val="22"/>
          <w:szCs w:val="22"/>
        </w:rPr>
        <w:t xml:space="preserve">5.8. </w:t>
      </w:r>
      <w:r w:rsidRPr="0091408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Čas a místo plnění </w:t>
      </w:r>
    </w:p>
    <w:p w14:paraId="7131138D" w14:textId="1EFF90CF" w:rsidR="008A7879" w:rsidRPr="008A7879" w:rsidRDefault="008A7879" w:rsidP="00BC1BB7">
      <w:pPr>
        <w:tabs>
          <w:tab w:val="left" w:pos="426"/>
        </w:tabs>
        <w:spacing w:after="120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7879">
        <w:rPr>
          <w:rFonts w:asciiTheme="minorHAnsi" w:hAnsiTheme="minorHAnsi" w:cstheme="minorHAnsi"/>
          <w:sz w:val="22"/>
          <w:szCs w:val="22"/>
        </w:rPr>
        <w:t>Tato smlouva se uzavírá na dobu určitou, a to na dobu</w:t>
      </w:r>
      <w:r w:rsidR="00DF5119">
        <w:rPr>
          <w:rFonts w:asciiTheme="minorHAnsi" w:hAnsiTheme="minorHAnsi" w:cstheme="minorHAnsi"/>
          <w:sz w:val="22"/>
          <w:szCs w:val="22"/>
        </w:rPr>
        <w:t xml:space="preserve"> </w:t>
      </w:r>
      <w:r w:rsidR="00F845F7">
        <w:rPr>
          <w:rFonts w:asciiTheme="minorHAnsi" w:hAnsiTheme="minorHAnsi" w:cstheme="minorHAnsi"/>
          <w:sz w:val="22"/>
          <w:szCs w:val="22"/>
        </w:rPr>
        <w:t>24 měsíců</w:t>
      </w:r>
      <w:r w:rsidR="00DF5119" w:rsidRPr="00DF5119">
        <w:rPr>
          <w:rFonts w:asciiTheme="minorHAnsi" w:hAnsiTheme="minorHAnsi" w:cstheme="minorHAnsi"/>
          <w:sz w:val="22"/>
          <w:szCs w:val="22"/>
        </w:rPr>
        <w:t>, se začátkem plnění od prvního dne</w:t>
      </w:r>
      <w:r w:rsidR="00552390">
        <w:rPr>
          <w:rFonts w:asciiTheme="minorHAnsi" w:hAnsiTheme="minorHAnsi" w:cstheme="minorHAnsi"/>
          <w:sz w:val="22"/>
          <w:szCs w:val="22"/>
        </w:rPr>
        <w:t xml:space="preserve"> </w:t>
      </w:r>
      <w:r w:rsidR="00F845F7">
        <w:rPr>
          <w:rFonts w:asciiTheme="minorHAnsi" w:hAnsiTheme="minorHAnsi" w:cstheme="minorHAnsi"/>
          <w:sz w:val="22"/>
          <w:szCs w:val="22"/>
        </w:rPr>
        <w:t>následující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F845F7">
        <w:rPr>
          <w:rFonts w:asciiTheme="minorHAnsi" w:hAnsiTheme="minorHAnsi" w:cstheme="minorHAnsi"/>
          <w:sz w:val="22"/>
          <w:szCs w:val="22"/>
        </w:rPr>
        <w:t xml:space="preserve"> po z</w:t>
      </w:r>
      <w:r w:rsidR="00552390">
        <w:rPr>
          <w:rFonts w:asciiTheme="minorHAnsi" w:hAnsiTheme="minorHAnsi" w:cstheme="minorHAnsi"/>
          <w:sz w:val="22"/>
          <w:szCs w:val="22"/>
        </w:rPr>
        <w:t>veřejnění</w:t>
      </w:r>
      <w:r w:rsidR="00A11D97">
        <w:rPr>
          <w:rFonts w:asciiTheme="minorHAnsi" w:hAnsiTheme="minorHAnsi" w:cstheme="minorHAnsi"/>
          <w:sz w:val="22"/>
          <w:szCs w:val="22"/>
        </w:rPr>
        <w:t xml:space="preserve"> smlouvy</w:t>
      </w:r>
      <w:r w:rsidR="00552390">
        <w:rPr>
          <w:rFonts w:asciiTheme="minorHAnsi" w:hAnsiTheme="minorHAnsi" w:cstheme="minorHAnsi"/>
          <w:sz w:val="22"/>
          <w:szCs w:val="22"/>
        </w:rPr>
        <w:t xml:space="preserve"> v registru </w:t>
      </w:r>
      <w:proofErr w:type="gramStart"/>
      <w:r w:rsidR="00552390">
        <w:rPr>
          <w:rFonts w:asciiTheme="minorHAnsi" w:hAnsiTheme="minorHAnsi" w:cstheme="minorHAnsi"/>
          <w:sz w:val="22"/>
          <w:szCs w:val="22"/>
        </w:rPr>
        <w:t>smluv</w:t>
      </w:r>
      <w:r w:rsidRPr="000C543B">
        <w:rPr>
          <w:rFonts w:asciiTheme="minorHAnsi" w:hAnsiTheme="minorHAnsi" w:cstheme="minorHAnsi"/>
          <w:sz w:val="22"/>
          <w:szCs w:val="22"/>
        </w:rPr>
        <w:t xml:space="preserve">, </w:t>
      </w:r>
      <w:r w:rsidRPr="000C543B">
        <w:rPr>
          <w:rFonts w:asciiTheme="minorHAnsi" w:hAnsiTheme="minorHAnsi" w:cstheme="minorHAnsi"/>
          <w:b/>
          <w:szCs w:val="22"/>
        </w:rPr>
        <w:t xml:space="preserve"> </w:t>
      </w:r>
      <w:r w:rsidRPr="000C543B">
        <w:rPr>
          <w:rFonts w:ascii="Calibri" w:eastAsia="Calibri" w:hAnsi="Calibri" w:cs="Calibri"/>
          <w:sz w:val="22"/>
          <w:szCs w:val="22"/>
          <w:lang w:eastAsia="en-US"/>
        </w:rPr>
        <w:t>s</w:t>
      </w:r>
      <w:proofErr w:type="gramEnd"/>
      <w:r w:rsidRPr="000C543B">
        <w:rPr>
          <w:rFonts w:ascii="Calibri" w:eastAsia="Calibri" w:hAnsi="Calibri" w:cs="Calibri"/>
          <w:sz w:val="22"/>
          <w:szCs w:val="22"/>
          <w:lang w:eastAsia="en-US"/>
        </w:rPr>
        <w:t> tím, že maximální výše plnění poskytnutého Zákazníkem Poskytovateli na základě této smlouvy po dobu jejího trvání činí 2.000.000,- Kč bez DPH. Zánik smluvního vztahu je závislý na splnění této podmínky (uplynutí doby, nebo dosažení maximálního limitu plnění), která nastane dříve.</w:t>
      </w:r>
    </w:p>
    <w:p w14:paraId="753C2EC2" w14:textId="4EC049B5" w:rsidR="000E1CE8" w:rsidRPr="000E1CE8" w:rsidRDefault="00DF5119" w:rsidP="00A61EE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F5119">
        <w:rPr>
          <w:rFonts w:asciiTheme="minorHAnsi" w:hAnsiTheme="minorHAnsi" w:cstheme="minorHAnsi"/>
          <w:sz w:val="22"/>
          <w:szCs w:val="22"/>
        </w:rPr>
        <w:t>Místem plnění jsou vlastní a partnerské čerpací stanice</w:t>
      </w:r>
      <w:r w:rsidR="00683C40"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DF5119">
        <w:rPr>
          <w:rFonts w:asciiTheme="minorHAnsi" w:hAnsiTheme="minorHAnsi" w:cstheme="minorHAnsi"/>
          <w:sz w:val="22"/>
          <w:szCs w:val="22"/>
        </w:rPr>
        <w:t xml:space="preserve"> v České republice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9B02BF" w14:textId="77777777" w:rsidR="00FE3F13" w:rsidRPr="000E1CE8" w:rsidRDefault="00783256" w:rsidP="00665E1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CE8"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="00FE3F13" w:rsidRPr="000E1CE8">
        <w:rPr>
          <w:rFonts w:asciiTheme="minorHAnsi" w:hAnsiTheme="minorHAnsi" w:cstheme="minorHAnsi"/>
          <w:b/>
          <w:sz w:val="22"/>
          <w:szCs w:val="22"/>
          <w:u w:val="single"/>
        </w:rPr>
        <w:t>lánek VI.</w:t>
      </w:r>
    </w:p>
    <w:p w14:paraId="58C53B2B" w14:textId="77777777" w:rsidR="00843F19" w:rsidRPr="000E1CE8" w:rsidRDefault="00FE3F13" w:rsidP="00665E19">
      <w:pPr>
        <w:spacing w:after="24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>Všeobecná ustanovení</w:t>
      </w:r>
    </w:p>
    <w:p w14:paraId="217BBC09" w14:textId="77777777" w:rsidR="008E68C3" w:rsidRPr="000E1CE8" w:rsidRDefault="008E68C3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oskytovatel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prohlašuje, že jeho bankovní účet sdělený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215835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za účelem placení výše uvedených částek </w:t>
      </w:r>
      <w:r w:rsidR="004E184A" w:rsidRPr="000E1CE8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E184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a bude vždy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účtem zveřejněným správcem daně způsobem umožňující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 dálkový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lastRenderedPageBreak/>
        <w:t>přístup v souladu se Z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ákonem o DPH. P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oskytovatel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proh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lašuje, že ke dni podpisu této 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mlouvy není vůči němu správcem daně vydáno rozhodnutí o tom,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že je nespolehlivým plátcem ve 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smyslu § 106a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ákona o DPH, že takové řízení není vůči němu zahájeno, ani vedeno a že u něho nejsou dány podmínky pro zahájení takového řízení. P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oskytovatel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se zavazuje, že bude-li vůči němu do doby splnění jeho povinnosti k odvodu daně z přidané hodnoty zahájeno řízení směřující k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rozhodnutí, že je nespolehlivým plátcem, tuto skutečnost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neprodleně oznámí a uzavře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s ním dodatek k této 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mlouvě. Obsahem takového dodatku bude n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astavení postupů předjímaných § 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109a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ákona o DPH či sjednání práva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zadržet částku odpovídající výši zdanitelného plnění do doby splnění daňové povinnosti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Poskytovatelem. Pro odstranění pochybností 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mluvní strany sjednávají, že za oznámení neprodleně učiněné je považováno takové oznámení, které je </w:t>
      </w:r>
      <w:r w:rsidR="003C55F9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ákazníkovi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doručeno nejpozději do pěti pracovních dnů ode dne, kdy rozhodná skutečnost nastala. Ukáže-li se prohlášení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Poskytovatele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uvedené výše nepravdivým, dojde-li ke změně bankovního účtu či stane-li se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Poskytovatel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nespolehlivým plátcem a tuto skutečnost v rozporu s předchozími body tohoto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článku 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mlouvy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ákazníkovi </w:t>
      </w:r>
      <w:r w:rsidR="00620291" w:rsidRPr="000E1CE8">
        <w:rPr>
          <w:rFonts w:asciiTheme="minorHAnsi" w:hAnsiTheme="minorHAnsi" w:cstheme="minorHAnsi"/>
          <w:color w:val="auto"/>
          <w:sz w:val="22"/>
          <w:szCs w:val="22"/>
        </w:rPr>
        <w:t>neoznámí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či s ním ani následně neuzavře dodatek k této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mlouvě, sjednávají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Smluvní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strany právo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postupovat v souladu s § 109a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ákona o DPH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a uhradit správci daně daň za Poskytovatele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. Dále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Smluvní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strany sjednávají pro tento případ právo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ákazníka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na náhradu škody.</w:t>
      </w:r>
    </w:p>
    <w:p w14:paraId="22E96FD3" w14:textId="77777777" w:rsidR="007B7A5A" w:rsidRPr="000E1CE8" w:rsidRDefault="007B7A5A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Jakékoliv změny nebo dodatky této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mlouvy musí být učiněny písemně a schváleny podpisem obou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Smluvních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stran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s výjimkou změn, které je oprávněn jednostranně učinit Poskytovatel v souladu s touto Smlouvou a Obchodními podmínkami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. Tyto změny nebo dodatky jsou nedílnou součástí této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7073C139" w14:textId="77777777" w:rsidR="00392BDF" w:rsidRPr="000E1CE8" w:rsidRDefault="00392BDF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Veškerá práva a povinnosti vyplývající z této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mlouvy a objednávek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se řídí českým právem, zejména O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bčanským zákoníkem a přiloženými </w:t>
      </w:r>
      <w:r w:rsidR="00D70904" w:rsidRPr="000E1CE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bchodními podmínkami. Smluvní strany se dále dohodly, že obchodní zvyklosti nemají přednost před žádnými ustanoveními zákona, a to ani před ustanoveními zákona, jež nemají donucující účinky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B51A2" w:rsidRPr="000E1CE8">
        <w:rPr>
          <w:rFonts w:asciiTheme="minorHAnsi" w:hAnsiTheme="minorHAnsi" w:cstheme="minorHAnsi"/>
          <w:color w:val="auto"/>
          <w:sz w:val="22"/>
          <w:szCs w:val="22"/>
        </w:rPr>
        <w:t>V případě rozporu mezi u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jednání</w:t>
      </w:r>
      <w:r w:rsidR="00DB51A2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 dle této Smlouvy a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ujednáním v</w:t>
      </w:r>
      <w:r w:rsidR="00DB51A2" w:rsidRPr="000E1CE8">
        <w:rPr>
          <w:rFonts w:asciiTheme="minorHAnsi" w:hAnsiTheme="minorHAnsi" w:cstheme="minorHAnsi"/>
          <w:color w:val="auto"/>
          <w:sz w:val="22"/>
          <w:szCs w:val="22"/>
        </w:rPr>
        <w:t> přílohách této Smlouvy má přednost tato Smlouva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C8A42A" w14:textId="64167E7E" w:rsidR="00607703" w:rsidRPr="000E1CE8" w:rsidRDefault="00607703" w:rsidP="00607703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Tato </w:t>
      </w:r>
      <w:r w:rsidR="00376D31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mlouva je sepsána ve dvou vyhotoveních stejné platnosti, z nichž každá ze Smluvních stran </w:t>
      </w:r>
      <w:proofErr w:type="gramStart"/>
      <w:r w:rsidRPr="000E1CE8">
        <w:rPr>
          <w:rFonts w:asciiTheme="minorHAnsi" w:hAnsiTheme="minorHAnsi" w:cstheme="minorHAnsi"/>
          <w:color w:val="auto"/>
          <w:sz w:val="22"/>
          <w:szCs w:val="22"/>
        </w:rPr>
        <w:t>obdrží</w:t>
      </w:r>
      <w:proofErr w:type="gramEnd"/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po jednom vyhotovení.</w:t>
      </w:r>
    </w:p>
    <w:p w14:paraId="1B9F3C02" w14:textId="493A83F9" w:rsidR="006E265A" w:rsidRPr="006E265A" w:rsidRDefault="006E265A" w:rsidP="006E265A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E265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>Zákazník</w:t>
      </w:r>
      <w:r w:rsidRPr="006E265A">
        <w:rPr>
          <w:rFonts w:asciiTheme="minorHAnsi" w:hAnsiTheme="minorHAnsi" w:cstheme="minorHAnsi"/>
          <w:sz w:val="22"/>
          <w:szCs w:val="22"/>
        </w:rPr>
        <w:t xml:space="preserve"> bezodkladně po uzavření této smlouvy odešle tuto smlouvu k řádnému uveřejnění do registru smluv </w:t>
      </w:r>
      <w:r>
        <w:rPr>
          <w:rFonts w:asciiTheme="minorHAnsi" w:hAnsiTheme="minorHAnsi" w:cstheme="minorHAnsi"/>
          <w:sz w:val="22"/>
          <w:szCs w:val="22"/>
        </w:rPr>
        <w:t xml:space="preserve">spravovaného Digitální a informační agenturou </w:t>
      </w:r>
      <w:r w:rsidRPr="006E265A">
        <w:rPr>
          <w:rFonts w:asciiTheme="minorHAnsi" w:hAnsiTheme="minorHAnsi" w:cstheme="minorHAnsi"/>
          <w:sz w:val="22"/>
          <w:szCs w:val="22"/>
        </w:rPr>
        <w:t xml:space="preserve">ČR. O uveřejnění této smlouvy </w:t>
      </w:r>
      <w:r>
        <w:rPr>
          <w:rFonts w:asciiTheme="minorHAnsi" w:hAnsiTheme="minorHAnsi" w:cstheme="minorHAnsi"/>
          <w:sz w:val="22"/>
          <w:szCs w:val="22"/>
        </w:rPr>
        <w:t xml:space="preserve">Zákazník </w:t>
      </w:r>
      <w:r w:rsidRPr="006E265A">
        <w:rPr>
          <w:rFonts w:asciiTheme="minorHAnsi" w:hAnsiTheme="minorHAnsi" w:cstheme="minorHAnsi"/>
          <w:sz w:val="22"/>
          <w:szCs w:val="22"/>
        </w:rPr>
        <w:t>bezodkladně informuje druhou smluvní stranu, nebyl-li kontaktní údaj této smluvní strany uveden přímo do registru smluv jako kontakt pro notifikaci o uveřejnění.</w:t>
      </w:r>
    </w:p>
    <w:p w14:paraId="46CDD964" w14:textId="24594102" w:rsidR="006E265A" w:rsidRPr="006E265A" w:rsidRDefault="006E265A" w:rsidP="006E265A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E265A">
        <w:rPr>
          <w:rFonts w:asciiTheme="minorHAnsi" w:hAnsiTheme="minorHAnsi" w:cstheme="minorHAnsi"/>
          <w:sz w:val="22"/>
          <w:szCs w:val="22"/>
        </w:rPr>
        <w:t xml:space="preserve">Tato smlouva nabývá platnosti dnem jejího </w:t>
      </w:r>
      <w:proofErr w:type="gramStart"/>
      <w:r>
        <w:rPr>
          <w:rFonts w:asciiTheme="minorHAnsi" w:hAnsiTheme="minorHAnsi" w:cstheme="minorHAnsi"/>
          <w:sz w:val="22"/>
          <w:szCs w:val="22"/>
        </w:rPr>
        <w:t>vlastnoručního</w:t>
      </w:r>
      <w:r w:rsidRPr="006E265A">
        <w:rPr>
          <w:rFonts w:asciiTheme="minorHAnsi" w:hAnsiTheme="minorHAnsi" w:cstheme="minorHAnsi"/>
          <w:sz w:val="22"/>
          <w:szCs w:val="22"/>
        </w:rPr>
        <w:t xml:space="preserve"> </w:t>
      </w:r>
      <w:r w:rsidR="005C2E90">
        <w:rPr>
          <w:rFonts w:asciiTheme="minorHAnsi" w:hAnsiTheme="minorHAnsi" w:cstheme="minorHAnsi"/>
          <w:sz w:val="22"/>
          <w:szCs w:val="22"/>
        </w:rPr>
        <w:t xml:space="preserve"> </w:t>
      </w:r>
      <w:r w:rsidRPr="006E265A">
        <w:rPr>
          <w:rFonts w:asciiTheme="minorHAnsi" w:hAnsiTheme="minorHAnsi" w:cstheme="minorHAnsi"/>
          <w:sz w:val="22"/>
          <w:szCs w:val="22"/>
        </w:rPr>
        <w:t>podpisu</w:t>
      </w:r>
      <w:proofErr w:type="gramEnd"/>
      <w:r w:rsidRPr="006E265A">
        <w:rPr>
          <w:rFonts w:asciiTheme="minorHAnsi" w:hAnsiTheme="minorHAnsi" w:cstheme="minorHAnsi"/>
          <w:sz w:val="22"/>
          <w:szCs w:val="22"/>
        </w:rPr>
        <w:t xml:space="preserve"> oběma smluvními stranami a účinnosti okamžikem jejího uveřejnění v registru smluv </w:t>
      </w:r>
      <w:r>
        <w:rPr>
          <w:rFonts w:asciiTheme="minorHAnsi" w:hAnsiTheme="minorHAnsi" w:cstheme="minorHAnsi"/>
          <w:sz w:val="22"/>
          <w:szCs w:val="22"/>
        </w:rPr>
        <w:t xml:space="preserve">spravovaném Digitální a informační agenturou </w:t>
      </w:r>
      <w:r w:rsidRPr="006E265A">
        <w:rPr>
          <w:rFonts w:asciiTheme="minorHAnsi" w:hAnsiTheme="minorHAnsi" w:cstheme="minorHAnsi"/>
          <w:sz w:val="22"/>
          <w:szCs w:val="22"/>
        </w:rPr>
        <w:t xml:space="preserve">ČR v souladu se zákonem č. 340/2015 Sb., o zvláštních podmínkách účinnosti některých smluv, uveřejňování těchto smluv a o registru smluv (zákon o registru smluv), v platném znění. </w:t>
      </w:r>
    </w:p>
    <w:p w14:paraId="36EFA41B" w14:textId="0B85AD7B" w:rsidR="007352FE" w:rsidRPr="006E265A" w:rsidRDefault="006E265A" w:rsidP="006E265A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E265A">
        <w:rPr>
          <w:rFonts w:asciiTheme="minorHAnsi" w:hAnsiTheme="minorHAnsi" w:cstheme="minorHAnsi"/>
          <w:sz w:val="22"/>
          <w:szCs w:val="22"/>
        </w:rPr>
        <w:t>Smluvní strany berou na vědomí, že nebude-li tato smlouva zveřejněna ani do tří měsíců od jejího uzavření, je následujícím dnem zrušena od počátku s účinky případného bezdůvodného obohacení.</w:t>
      </w:r>
    </w:p>
    <w:p w14:paraId="037ED930" w14:textId="77777777" w:rsidR="006E265A" w:rsidRPr="006E265A" w:rsidRDefault="006E265A" w:rsidP="006E265A">
      <w:pPr>
        <w:pStyle w:val="Zkladntext"/>
        <w:spacing w:before="12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B04AE7" w14:textId="5A04C177" w:rsidR="00760331" w:rsidRPr="000E1CE8" w:rsidRDefault="00D70904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21A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ákazník </w:t>
      </w:r>
      <w:r w:rsidR="00760331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tímto žádá a souhlasí s tím, aby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mu </w:t>
      </w:r>
      <w:r w:rsidR="00760331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byla zasílána na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jeho </w:t>
      </w:r>
      <w:r w:rsidR="00760331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e-mailovou adresu nebo </w:t>
      </w:r>
      <w:r w:rsidR="00CE1FAD" w:rsidRPr="000E1CE8">
        <w:rPr>
          <w:rFonts w:asciiTheme="minorHAnsi" w:hAnsiTheme="minorHAnsi" w:cstheme="minorHAnsi"/>
          <w:color w:val="auto"/>
          <w:sz w:val="22"/>
          <w:szCs w:val="22"/>
        </w:rPr>
        <w:t>telefonní</w:t>
      </w:r>
      <w:r w:rsidR="009E2D9E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0331" w:rsidRPr="000E1CE8">
        <w:rPr>
          <w:rFonts w:asciiTheme="minorHAnsi" w:hAnsiTheme="minorHAnsi" w:cstheme="minorHAnsi"/>
          <w:color w:val="auto"/>
          <w:sz w:val="22"/>
          <w:szCs w:val="22"/>
        </w:rPr>
        <w:t>číslo obchodní sdělení.</w:t>
      </w:r>
    </w:p>
    <w:p w14:paraId="143662AD" w14:textId="03F63AE6" w:rsidR="007461D7" w:rsidRPr="000E1CE8" w:rsidRDefault="007461D7" w:rsidP="007461D7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>Zákazník souhlasí s tím, aby jej Poskytovatel uváděl (v rozsahu obchodní firma, sídlo a kontaktní osoba</w:t>
      </w:r>
      <w:r w:rsidR="00F13D4D">
        <w:rPr>
          <w:rFonts w:asciiTheme="minorHAnsi" w:hAnsiTheme="minorHAnsi" w:cstheme="minorHAnsi"/>
          <w:color w:val="auto"/>
          <w:sz w:val="22"/>
          <w:szCs w:val="22"/>
        </w:rPr>
        <w:t xml:space="preserve"> s telefonním číslem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) v referenčním seznamu svých zákazníků, a to jak na svých webových stránkách, tak i ve svých jiných obchodních a propagačních materiálech.</w:t>
      </w:r>
    </w:p>
    <w:p w14:paraId="057449C3" w14:textId="77777777" w:rsidR="00BD7196" w:rsidRPr="000E1CE8" w:rsidRDefault="006321AA" w:rsidP="004B1A7A">
      <w:pPr>
        <w:pStyle w:val="Zkladntext"/>
        <w:numPr>
          <w:ilvl w:val="1"/>
          <w:numId w:val="21"/>
        </w:numPr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commentRangeStart w:id="24"/>
      <w:commentRangeStart w:id="25"/>
      <w:commentRangeStart w:id="26"/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Zákazník </w:t>
      </w:r>
      <w:r w:rsidR="003E3FED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potvrzuje, že se necítí být a nepovažuje se za slabší smluvní stranu v porovnání s druhou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E3FED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mluvní stranou a že měl možnost seznámit se s textem a obsahem 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E3FED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mlouvy, obsahu rozumí, chce jím být vázán.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Zákazník </w:t>
      </w:r>
      <w:r w:rsidR="003E3FED" w:rsidRPr="000E1CE8">
        <w:rPr>
          <w:rFonts w:asciiTheme="minorHAnsi" w:hAnsiTheme="minorHAnsi" w:cstheme="minorHAnsi"/>
          <w:color w:val="auto"/>
          <w:sz w:val="22"/>
          <w:szCs w:val="22"/>
        </w:rPr>
        <w:t>dále potvrzuje, že všechny doložky obsažené v tét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o S</w:t>
      </w:r>
      <w:r w:rsidR="003E3FED" w:rsidRPr="000E1CE8">
        <w:rPr>
          <w:rFonts w:asciiTheme="minorHAnsi" w:hAnsiTheme="minorHAnsi" w:cstheme="minorHAnsi"/>
          <w:color w:val="auto"/>
          <w:sz w:val="22"/>
          <w:szCs w:val="22"/>
        </w:rPr>
        <w:t>mlouvě jsou mu srozumitelné, nejsou pro něj nevýhodné a smlouva se neodchyluje od obvyklých podmínek ujednávaných v obdobných případech</w:t>
      </w:r>
      <w:r w:rsidR="00DA7DE2" w:rsidRPr="000E1CE8">
        <w:rPr>
          <w:rFonts w:asciiTheme="minorHAnsi" w:hAnsiTheme="minorHAnsi" w:cstheme="minorHAnsi"/>
          <w:color w:val="auto"/>
          <w:sz w:val="22"/>
          <w:szCs w:val="22"/>
        </w:rPr>
        <w:t>.</w:t>
      </w:r>
      <w:commentRangeEnd w:id="24"/>
      <w:r w:rsidR="006E265A">
        <w:rPr>
          <w:rStyle w:val="Odkaznakoment"/>
          <w:snapToGrid/>
          <w:color w:val="auto"/>
        </w:rPr>
        <w:commentReference w:id="24"/>
      </w:r>
      <w:commentRangeEnd w:id="25"/>
      <w:r w:rsidR="005D201C">
        <w:rPr>
          <w:rStyle w:val="Odkaznakoment"/>
          <w:snapToGrid/>
          <w:color w:val="auto"/>
        </w:rPr>
        <w:commentReference w:id="25"/>
      </w:r>
      <w:commentRangeEnd w:id="26"/>
      <w:r w:rsidR="000B7396">
        <w:rPr>
          <w:rStyle w:val="Odkaznakoment"/>
          <w:snapToGrid/>
          <w:color w:val="auto"/>
        </w:rPr>
        <w:commentReference w:id="26"/>
      </w:r>
    </w:p>
    <w:p w14:paraId="593E792F" w14:textId="3C01CE54" w:rsidR="00BD7196" w:rsidRDefault="00414120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lastRenderedPageBreak/>
        <w:t>Smluvní strany se dohodly</w:t>
      </w:r>
      <w:r w:rsidR="00BD7196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, že podpisem této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D7196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mlouvy zanikají veškerá předchozí smluvní ujednání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týkající se T</w:t>
      </w:r>
      <w:r w:rsidR="00CE1FAD" w:rsidRPr="000E1CE8">
        <w:rPr>
          <w:rFonts w:asciiTheme="minorHAnsi" w:hAnsiTheme="minorHAnsi" w:cstheme="minorHAnsi"/>
          <w:color w:val="auto"/>
          <w:sz w:val="22"/>
          <w:szCs w:val="22"/>
        </w:rPr>
        <w:t>ANKARET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D7196" w:rsidRPr="000E1CE8">
        <w:rPr>
          <w:rFonts w:asciiTheme="minorHAnsi" w:hAnsiTheme="minorHAnsi" w:cstheme="minorHAnsi"/>
          <w:color w:val="auto"/>
          <w:sz w:val="22"/>
          <w:szCs w:val="22"/>
        </w:rPr>
        <w:t>včetně všech dodatků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D6176DA" w14:textId="77777777" w:rsidR="00C14D5F" w:rsidRPr="000E1CE8" w:rsidRDefault="00C14D5F" w:rsidP="00C14D5F">
      <w:pPr>
        <w:pStyle w:val="Zkladntext"/>
        <w:spacing w:before="120" w:after="12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BBD485" w14:textId="77777777" w:rsidR="00525557" w:rsidRPr="000E1CE8" w:rsidRDefault="00414120" w:rsidP="00414120">
      <w:pPr>
        <w:pStyle w:val="Zkladntext"/>
        <w:numPr>
          <w:ilvl w:val="1"/>
          <w:numId w:val="21"/>
        </w:numPr>
        <w:spacing w:before="120" w:after="120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>Nedílnou součástí této Smlouvy jsou následující přílohy:</w:t>
      </w:r>
    </w:p>
    <w:p w14:paraId="5CD4C0FD" w14:textId="5E8C22A4" w:rsidR="00212EEE" w:rsidRPr="000E1CE8" w:rsidRDefault="00D609FC" w:rsidP="00414120">
      <w:pPr>
        <w:pStyle w:val="Zkladntext"/>
        <w:numPr>
          <w:ilvl w:val="0"/>
          <w:numId w:val="17"/>
        </w:numPr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>Příloha č.</w:t>
      </w:r>
      <w:r w:rsidR="00D70904"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>1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212EEE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Obchodní podmínky pro vydání a užívání </w:t>
      </w:r>
      <w:r w:rsidR="00267DF6" w:rsidRPr="000E1CE8">
        <w:rPr>
          <w:rFonts w:asciiTheme="minorHAnsi" w:hAnsiTheme="minorHAnsi" w:cstheme="minorHAnsi"/>
          <w:color w:val="auto"/>
          <w:sz w:val="22"/>
          <w:szCs w:val="22"/>
        </w:rPr>
        <w:t>TANKARTA Business</w:t>
      </w:r>
      <w:r w:rsidR="00376D31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včetně Ceníku</w:t>
      </w:r>
    </w:p>
    <w:p w14:paraId="68FC9F78" w14:textId="77777777" w:rsidR="00BD7196" w:rsidRPr="000E1CE8" w:rsidRDefault="00BD7196" w:rsidP="00414120">
      <w:pPr>
        <w:pStyle w:val="Zkladntext"/>
        <w:numPr>
          <w:ilvl w:val="0"/>
          <w:numId w:val="17"/>
        </w:numPr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>Příloha č. 2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– Seznam </w:t>
      </w:r>
      <w:r w:rsidR="004B1A7A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obchodních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>společností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>, kontaktní údaje</w:t>
      </w:r>
    </w:p>
    <w:p w14:paraId="3E7EBE92" w14:textId="0CCA6B16" w:rsidR="00E73832" w:rsidRPr="000E1CE8" w:rsidRDefault="00E73832" w:rsidP="00414120">
      <w:pPr>
        <w:pStyle w:val="Zkladntext"/>
        <w:numPr>
          <w:ilvl w:val="0"/>
          <w:numId w:val="17"/>
        </w:numPr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>Příloha č. 3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– Reklamační řád</w:t>
      </w:r>
    </w:p>
    <w:p w14:paraId="1F61CA2C" w14:textId="16FF0F5B" w:rsidR="00940E6D" w:rsidRPr="000E1CE8" w:rsidRDefault="00940E6D" w:rsidP="000F314A">
      <w:pPr>
        <w:pStyle w:val="Zkladntext"/>
        <w:numPr>
          <w:ilvl w:val="0"/>
          <w:numId w:val="17"/>
        </w:numPr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  <w:u w:val="single"/>
        </w:rPr>
        <w:t>Příloha č. 4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– Servisní poplatky</w:t>
      </w:r>
      <w:r w:rsidR="00EA0BE6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AE5C62" w14:textId="41118515" w:rsidR="00317AC1" w:rsidRDefault="00317AC1" w:rsidP="00176647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82B5676" w14:textId="2EE3C54E" w:rsidR="0036000F" w:rsidRDefault="0036000F" w:rsidP="00176647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315048B" w14:textId="64CE3BEB" w:rsidR="0036000F" w:rsidRDefault="0036000F" w:rsidP="00176647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ED0BBFA" w14:textId="4B8EC377" w:rsidR="00CD7D9C" w:rsidRPr="00CD7D9C" w:rsidRDefault="005D201C" w:rsidP="00CE5185">
      <w:pPr>
        <w:pStyle w:val="Zkladntext"/>
        <w:tabs>
          <w:tab w:val="left" w:pos="5103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Doložka dle §41 zákona č. 128/2000 Sb. O obcích, ve znění pozdějších předpisu Schváleno usnesením Rady města Pardubice dne 23.8.2023 č. usnesení R/</w:t>
      </w:r>
      <w:r w:rsidR="000140FE">
        <w:rPr>
          <w:rFonts w:asciiTheme="minorHAnsi" w:hAnsiTheme="minorHAnsi" w:cstheme="minorHAnsi"/>
          <w:color w:val="auto"/>
          <w:sz w:val="22"/>
          <w:szCs w:val="22"/>
        </w:rPr>
        <w:t>1793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/2023. </w:t>
      </w:r>
      <w:r w:rsidR="00CD7D9C" w:rsidRPr="00CD7D9C">
        <w:rPr>
          <w:rFonts w:asciiTheme="minorHAnsi" w:hAnsiTheme="minorHAnsi" w:cstheme="minorHAnsi"/>
          <w:b/>
          <w:sz w:val="22"/>
          <w:szCs w:val="22"/>
        </w:rPr>
        <w:t>PODPISOVÁ DOLOŽKA</w:t>
      </w:r>
    </w:p>
    <w:p w14:paraId="2A1EF007" w14:textId="77777777" w:rsidR="00486C90" w:rsidRPr="000E1CE8" w:rsidRDefault="00486C90" w:rsidP="000F314A">
      <w:pPr>
        <w:pStyle w:val="Zkladntext"/>
        <w:tabs>
          <w:tab w:val="left" w:pos="5103"/>
        </w:tabs>
        <w:spacing w:before="120"/>
        <w:ind w:left="-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BF564FA" w14:textId="6A4D5902" w:rsidR="000D3E35" w:rsidRPr="000E1CE8" w:rsidRDefault="00EA0BE6" w:rsidP="00414120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>V Praze dne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ab/>
        <w:t>V …………………….</w:t>
      </w:r>
      <w:r w:rsidR="00414120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0D3E35"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  </w:t>
      </w:r>
    </w:p>
    <w:p w14:paraId="5B7EA979" w14:textId="0C8C2DEA" w:rsidR="00486C90" w:rsidRPr="000E1CE8" w:rsidRDefault="001B5BBF" w:rsidP="00AF4C4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Poskytovatel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Zákazník</w:t>
      </w:r>
    </w:p>
    <w:p w14:paraId="702FA123" w14:textId="1685034A" w:rsidR="008B7BAD" w:rsidRPr="000E1CE8" w:rsidRDefault="008B7BAD" w:rsidP="00414120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CE8">
        <w:rPr>
          <w:rFonts w:asciiTheme="minorHAnsi" w:hAnsiTheme="minorHAnsi" w:cstheme="minorHAnsi"/>
          <w:b/>
          <w:sz w:val="22"/>
          <w:szCs w:val="22"/>
        </w:rPr>
        <w:tab/>
      </w:r>
    </w:p>
    <w:p w14:paraId="6E459F24" w14:textId="28ACEB6D" w:rsidR="00414120" w:rsidRDefault="00414120" w:rsidP="00414120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06E39" w14:textId="77777777" w:rsidR="00C14D5F" w:rsidRPr="000E1CE8" w:rsidRDefault="00C14D5F" w:rsidP="00414120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729C7" w14:textId="77777777" w:rsidR="00414120" w:rsidRPr="000E1CE8" w:rsidRDefault="000D3E35" w:rsidP="00414120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ab/>
        <w:t>……….……………………...</w:t>
      </w:r>
    </w:p>
    <w:p w14:paraId="6CED784E" w14:textId="3EF3C86C" w:rsidR="00823AAE" w:rsidRPr="000E1CE8" w:rsidRDefault="00823AAE" w:rsidP="00AF4C4E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ORLEN Unipetrol RPA s.r.o.</w:t>
      </w:r>
      <w:r w:rsidRPr="000E1CE8">
        <w:rPr>
          <w:rFonts w:asciiTheme="minorHAnsi" w:hAnsiTheme="minorHAnsi" w:cstheme="minorHAnsi"/>
          <w:sz w:val="22"/>
          <w:szCs w:val="22"/>
        </w:rPr>
        <w:tab/>
      </w:r>
      <w:r w:rsidR="00F13D4D">
        <w:rPr>
          <w:rFonts w:asciiTheme="minorHAnsi" w:hAnsiTheme="minorHAnsi" w:cstheme="minorHAnsi"/>
          <w:sz w:val="22"/>
          <w:szCs w:val="22"/>
        </w:rPr>
        <w:t>Statutární město Pardubice</w:t>
      </w:r>
    </w:p>
    <w:p w14:paraId="2B34BF56" w14:textId="295CBD5D" w:rsidR="00F13D4D" w:rsidRPr="000E1CE8" w:rsidRDefault="00823AAE" w:rsidP="00AF4C4E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prostřednictvím ORLEN Unipetrol RPA s.r.o. – </w:t>
      </w:r>
      <w:r w:rsidRPr="000E1CE8">
        <w:rPr>
          <w:rFonts w:asciiTheme="minorHAnsi" w:hAnsiTheme="minorHAnsi" w:cstheme="minorHAnsi"/>
          <w:sz w:val="22"/>
          <w:szCs w:val="22"/>
        </w:rPr>
        <w:tab/>
      </w:r>
      <w:r w:rsidR="00F13D4D">
        <w:rPr>
          <w:rFonts w:asciiTheme="minorHAnsi" w:hAnsiTheme="minorHAnsi" w:cstheme="minorHAnsi"/>
          <w:sz w:val="22"/>
          <w:szCs w:val="22"/>
        </w:rPr>
        <w:t>Bc. Jan Nadrchal</w:t>
      </w:r>
      <w:r w:rsidR="007F4670" w:rsidRPr="000E1CE8" w:rsidDel="007F46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E2F42B" w14:textId="5F9F71DC" w:rsidR="00823AAE" w:rsidRPr="000E1CE8" w:rsidRDefault="00823AAE" w:rsidP="00AF4C4E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BENZINA, odštěpný závod</w:t>
      </w:r>
      <w:r w:rsidR="007F4670" w:rsidRPr="000E1CE8">
        <w:rPr>
          <w:rFonts w:asciiTheme="minorHAnsi" w:hAnsiTheme="minorHAnsi" w:cstheme="minorHAnsi"/>
          <w:sz w:val="22"/>
          <w:szCs w:val="22"/>
        </w:rPr>
        <w:tab/>
      </w:r>
      <w:r w:rsidR="00CE5185">
        <w:rPr>
          <w:rFonts w:asciiTheme="minorHAnsi" w:hAnsiTheme="minorHAnsi" w:cstheme="minorHAnsi"/>
          <w:sz w:val="22"/>
          <w:szCs w:val="22"/>
        </w:rPr>
        <w:t>p</w:t>
      </w:r>
      <w:r w:rsidR="00F13D4D">
        <w:rPr>
          <w:rFonts w:asciiTheme="minorHAnsi" w:hAnsiTheme="minorHAnsi" w:cstheme="minorHAnsi"/>
          <w:sz w:val="22"/>
          <w:szCs w:val="22"/>
        </w:rPr>
        <w:t>rimátor</w:t>
      </w:r>
    </w:p>
    <w:p w14:paraId="480AA151" w14:textId="54BEA058" w:rsidR="000D3E35" w:rsidRPr="000E1CE8" w:rsidRDefault="00317AC1" w:rsidP="00AF4C4E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Vladimír Dočekal</w:t>
      </w:r>
      <w:r w:rsidR="00414120" w:rsidRPr="000E1CE8">
        <w:rPr>
          <w:rFonts w:asciiTheme="minorHAnsi" w:hAnsiTheme="minorHAnsi" w:cstheme="minorHAnsi"/>
          <w:sz w:val="22"/>
          <w:szCs w:val="22"/>
        </w:rPr>
        <w:tab/>
      </w:r>
    </w:p>
    <w:p w14:paraId="5ADB7B2A" w14:textId="77BFEBEF" w:rsidR="000D3E35" w:rsidRPr="000E1CE8" w:rsidRDefault="00176647" w:rsidP="00AF4C4E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vedoucí odštěpného závodu</w:t>
      </w:r>
      <w:r w:rsidR="0094577C" w:rsidRPr="000E1CE8">
        <w:rPr>
          <w:rFonts w:asciiTheme="minorHAnsi" w:hAnsiTheme="minorHAnsi" w:cstheme="minorHAnsi"/>
          <w:sz w:val="22"/>
          <w:szCs w:val="22"/>
        </w:rPr>
        <w:t xml:space="preserve"> </w:t>
      </w:r>
      <w:r w:rsidR="00414120" w:rsidRPr="000E1CE8">
        <w:rPr>
          <w:rFonts w:asciiTheme="minorHAnsi" w:hAnsiTheme="minorHAnsi" w:cstheme="minorHAnsi"/>
          <w:sz w:val="22"/>
          <w:szCs w:val="22"/>
        </w:rPr>
        <w:tab/>
      </w:r>
    </w:p>
    <w:p w14:paraId="1534C4B9" w14:textId="690E8C8F" w:rsidR="00823AAE" w:rsidRPr="000E1CE8" w:rsidRDefault="00823AAE" w:rsidP="00AF4C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4C5F4" w14:textId="77777777" w:rsidR="000E1CE8" w:rsidRPr="000E1CE8" w:rsidRDefault="000E1CE8" w:rsidP="00AF4C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FA3DE" w14:textId="02DFEA3B" w:rsidR="00823AAE" w:rsidRPr="000E1CE8" w:rsidRDefault="00823AAE" w:rsidP="00823AAE">
      <w:pPr>
        <w:pStyle w:val="Zkladntext"/>
        <w:tabs>
          <w:tab w:val="left" w:pos="5103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1CE8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 </w:t>
      </w:r>
      <w:r w:rsidRPr="000E1CE8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040A801" w14:textId="63297CB9" w:rsidR="007F4670" w:rsidRPr="000E1CE8" w:rsidRDefault="00823AAE" w:rsidP="007F4670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ORLEN Unipetrol RPA s.r.o.</w:t>
      </w:r>
      <w:r w:rsidRPr="000E1CE8">
        <w:rPr>
          <w:rFonts w:asciiTheme="minorHAnsi" w:hAnsiTheme="minorHAnsi" w:cstheme="minorHAnsi"/>
          <w:sz w:val="22"/>
          <w:szCs w:val="22"/>
        </w:rPr>
        <w:tab/>
      </w:r>
    </w:p>
    <w:p w14:paraId="5B7A15EA" w14:textId="49A2B441" w:rsidR="007F4670" w:rsidRPr="000E1CE8" w:rsidRDefault="007F4670" w:rsidP="007F4670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prostřednictvím ORLEN Unipetrol RPA s.r.o. – </w:t>
      </w:r>
      <w:r w:rsidRPr="000E1CE8">
        <w:rPr>
          <w:rFonts w:asciiTheme="minorHAnsi" w:hAnsiTheme="minorHAnsi" w:cstheme="minorHAnsi"/>
          <w:sz w:val="22"/>
          <w:szCs w:val="22"/>
        </w:rPr>
        <w:tab/>
      </w:r>
      <w:r w:rsidRPr="000E1CE8" w:rsidDel="007F46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78CE5" w14:textId="072CD0A7" w:rsidR="007F4670" w:rsidRPr="000E1CE8" w:rsidRDefault="007F4670" w:rsidP="007F4670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BENZINA, odštěpný závod</w:t>
      </w:r>
    </w:p>
    <w:p w14:paraId="674BAC2A" w14:textId="24FD2F47" w:rsidR="00823AAE" w:rsidRPr="000E1CE8" w:rsidRDefault="00823AAE" w:rsidP="007F4670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 xml:space="preserve">Ladislav </w:t>
      </w:r>
      <w:proofErr w:type="spellStart"/>
      <w:r w:rsidRPr="000E1CE8">
        <w:rPr>
          <w:rFonts w:asciiTheme="minorHAnsi" w:hAnsiTheme="minorHAnsi" w:cstheme="minorHAnsi"/>
          <w:sz w:val="22"/>
          <w:szCs w:val="22"/>
        </w:rPr>
        <w:t>Béres</w:t>
      </w:r>
      <w:proofErr w:type="spellEnd"/>
    </w:p>
    <w:p w14:paraId="200B6E78" w14:textId="745A4A17" w:rsidR="00823AAE" w:rsidRPr="000E1CE8" w:rsidRDefault="00823AAE" w:rsidP="00823AAE">
      <w:pPr>
        <w:jc w:val="both"/>
        <w:rPr>
          <w:rFonts w:asciiTheme="minorHAnsi" w:hAnsiTheme="minorHAnsi" w:cstheme="minorHAnsi"/>
          <w:sz w:val="22"/>
          <w:szCs w:val="22"/>
        </w:rPr>
      </w:pPr>
      <w:r w:rsidRPr="000E1CE8">
        <w:rPr>
          <w:rFonts w:asciiTheme="minorHAnsi" w:hAnsiTheme="minorHAnsi" w:cstheme="minorHAnsi"/>
          <w:sz w:val="22"/>
          <w:szCs w:val="22"/>
        </w:rPr>
        <w:t>ředitel úseku pohonných hmot</w:t>
      </w:r>
    </w:p>
    <w:p w14:paraId="2ED1D660" w14:textId="77777777" w:rsidR="00823AAE" w:rsidRPr="00E734F9" w:rsidRDefault="00823AAE" w:rsidP="00AF4C4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23AAE" w:rsidRPr="00E734F9" w:rsidSect="000E1CE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0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valírová Adéla" w:date="2023-08-24T09:55:00Z" w:initials="KA">
    <w:p w14:paraId="477891AD" w14:textId="2D6EF1FD" w:rsidR="00210E85" w:rsidRDefault="00667910" w:rsidP="00CE0D7D">
      <w:pPr>
        <w:pStyle w:val="Textkomente"/>
      </w:pPr>
      <w:r>
        <w:rPr>
          <w:rStyle w:val="Odkaznakoment"/>
        </w:rPr>
        <w:annotationRef/>
      </w:r>
      <w:r w:rsidR="00210E85">
        <w:t xml:space="preserve">Kolik Karet budete mít k dispozici? Bylo by vhodné toto do smlouvy někde blíže specifikovat, možná viz čl. V - platební podmínky, kdy je poplatek za vydání karty 0 Kč. </w:t>
      </w:r>
    </w:p>
  </w:comment>
  <w:comment w:id="1" w:author="Halda Jan" w:date="2023-08-25T07:27:00Z" w:initials="HJ">
    <w:p w14:paraId="6BAD43C3" w14:textId="77777777" w:rsidR="00226E09" w:rsidRDefault="00226E09" w:rsidP="00020F9F">
      <w:pPr>
        <w:pStyle w:val="Textkomente"/>
      </w:pPr>
      <w:r>
        <w:rPr>
          <w:rStyle w:val="Odkaznakoment"/>
        </w:rPr>
        <w:annotationRef/>
      </w:r>
      <w:r>
        <w:t>Předpokládaný počet karet je 17 KS + - 3 kusy</w:t>
      </w:r>
    </w:p>
  </w:comment>
  <w:comment w:id="2" w:author="Kavalírová Adéla" w:date="2023-08-25T09:13:00Z" w:initials="KA">
    <w:p w14:paraId="1AB27950" w14:textId="77777777" w:rsidR="008A7879" w:rsidRDefault="008A7879" w:rsidP="000976B9">
      <w:pPr>
        <w:pStyle w:val="Textkomente"/>
      </w:pPr>
      <w:r>
        <w:rPr>
          <w:rStyle w:val="Odkaznakoment"/>
        </w:rPr>
        <w:annotationRef/>
      </w:r>
      <w:r>
        <w:t>Ok, děkuji</w:t>
      </w:r>
    </w:p>
  </w:comment>
  <w:comment w:id="3" w:author="Haladová Dana (UNP-BEN)" w:date="2023-08-28T15:04:00Z" w:initials="HD(">
    <w:p w14:paraId="19E104C6" w14:textId="68E6E1A5" w:rsidR="004A7451" w:rsidRDefault="004A7451">
      <w:pPr>
        <w:pStyle w:val="Textkomente"/>
      </w:pPr>
      <w:r>
        <w:rPr>
          <w:rStyle w:val="Odkaznakoment"/>
        </w:rPr>
        <w:annotationRef/>
      </w:r>
      <w:r w:rsidR="00B17F10">
        <w:t>K Rámcové smlouvě bude přiložená Objednávka karet, ve které bude upřesněn mj. počet karet, kontaktní údaje, korespondenční adresa atp.</w:t>
      </w:r>
    </w:p>
  </w:comment>
  <w:comment w:id="4" w:author="Kavalírová Adéla" w:date="2023-08-29T11:42:00Z" w:initials="KA">
    <w:p w14:paraId="503803A7" w14:textId="77777777" w:rsidR="007E5036" w:rsidRDefault="00CE5185" w:rsidP="00BC4E4D">
      <w:pPr>
        <w:pStyle w:val="Textkomente"/>
      </w:pPr>
      <w:r>
        <w:rPr>
          <w:rStyle w:val="Odkaznakoment"/>
        </w:rPr>
        <w:annotationRef/>
      </w:r>
      <w:r w:rsidR="007E5036">
        <w:t xml:space="preserve">V pořádku, děkuji. Prosím tedy zadavatele (MP jako zákazníka) o doplnění do objednávky. </w:t>
      </w:r>
    </w:p>
  </w:comment>
  <w:comment w:id="5" w:author="Kavalírová Adéla" w:date="2023-08-24T09:55:00Z" w:initials="KA">
    <w:p w14:paraId="32650193" w14:textId="1123F824" w:rsidR="00667910" w:rsidRDefault="00667910" w:rsidP="00A6159E">
      <w:pPr>
        <w:pStyle w:val="Textkomente"/>
      </w:pPr>
      <w:r>
        <w:rPr>
          <w:rStyle w:val="Odkaznakoment"/>
        </w:rPr>
        <w:annotationRef/>
      </w:r>
      <w:r>
        <w:t xml:space="preserve">Kolik karet budete mít k dispozici - viz můj dotaz u čl. I. </w:t>
      </w:r>
    </w:p>
  </w:comment>
  <w:comment w:id="6" w:author="Halda Jan" w:date="2023-08-25T07:39:00Z" w:initials="HJ">
    <w:p w14:paraId="23806F50" w14:textId="77777777" w:rsidR="00F845F7" w:rsidRDefault="00F845F7" w:rsidP="008451D5">
      <w:pPr>
        <w:pStyle w:val="Textkomente"/>
      </w:pPr>
      <w:r>
        <w:rPr>
          <w:rStyle w:val="Odkaznakoment"/>
        </w:rPr>
        <w:annotationRef/>
      </w:r>
      <w:r>
        <w:t>Předpokládaný počet karet je 17 KS + - 3 kusy</w:t>
      </w:r>
    </w:p>
  </w:comment>
  <w:comment w:id="7" w:author="Kavalírová Adéla" w:date="2023-08-25T09:14:00Z" w:initials="KA">
    <w:p w14:paraId="4128F2C1" w14:textId="77777777" w:rsidR="008A7879" w:rsidRDefault="008A7879" w:rsidP="00F13319">
      <w:pPr>
        <w:pStyle w:val="Textkomente"/>
      </w:pPr>
      <w:r>
        <w:rPr>
          <w:rStyle w:val="Odkaznakoment"/>
        </w:rPr>
        <w:annotationRef/>
      </w:r>
      <w:r>
        <w:t>Ok, děkuji, zvažte tedy případné doplnění, nebo pokud to ponecháte otevřené, asi v podstatě limitace kusů nikde není, tudíž to můžete ponechat beze změn.</w:t>
      </w:r>
    </w:p>
  </w:comment>
  <w:comment w:id="8" w:author="Kavalírová Adéla" w:date="2023-08-24T10:27:00Z" w:initials="KA">
    <w:p w14:paraId="2B145099" w14:textId="488B06CF" w:rsidR="00DC2B77" w:rsidRDefault="00DC2B77" w:rsidP="006012EF">
      <w:pPr>
        <w:pStyle w:val="Textkomente"/>
      </w:pPr>
      <w:r>
        <w:rPr>
          <w:rStyle w:val="Odkaznakoment"/>
        </w:rPr>
        <w:annotationRef/>
      </w:r>
      <w:r>
        <w:t xml:space="preserve">Znáte ceník, jste srozuměni s platbami, které jsou zde uvedeny a souhlasíte s tím? </w:t>
      </w:r>
    </w:p>
  </w:comment>
  <w:comment w:id="9" w:author="Halda Jan" w:date="2023-08-25T07:39:00Z" w:initials="HJ">
    <w:p w14:paraId="1016819C" w14:textId="77777777" w:rsidR="00F845F7" w:rsidRDefault="00F845F7" w:rsidP="00EE5104">
      <w:pPr>
        <w:pStyle w:val="Textkomente"/>
      </w:pPr>
      <w:r>
        <w:rPr>
          <w:rStyle w:val="Odkaznakoment"/>
        </w:rPr>
        <w:annotationRef/>
      </w:r>
      <w:r>
        <w:t>Známe, přílohu mám prostudovanou</w:t>
      </w:r>
    </w:p>
  </w:comment>
  <w:comment w:id="10" w:author="Kavalírová Adéla" w:date="2023-08-25T09:14:00Z" w:initials="KA">
    <w:p w14:paraId="62E82036" w14:textId="77777777" w:rsidR="008A7879" w:rsidRDefault="008A7879" w:rsidP="00A42B22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11" w:author="Haladová Dana (UNP-BEN)" w:date="2023-08-28T15:06:00Z" w:initials="HD(">
    <w:p w14:paraId="40172C1C" w14:textId="6644A2C2" w:rsidR="00B17F10" w:rsidRDefault="00B17F10">
      <w:pPr>
        <w:pStyle w:val="Textkomente"/>
      </w:pPr>
      <w:r>
        <w:rPr>
          <w:rStyle w:val="Odkaznakoment"/>
        </w:rPr>
        <w:annotationRef/>
      </w:r>
      <w:r>
        <w:t>veškeré servisní poplatky jsou 0Kč, upřesněno touto RS</w:t>
      </w:r>
    </w:p>
  </w:comment>
  <w:comment w:id="12" w:author="Kavalírová Adéla" w:date="2023-08-24T09:58:00Z" w:initials="KA">
    <w:p w14:paraId="78B9FF2C" w14:textId="695A65D4" w:rsidR="00667910" w:rsidRDefault="00667910" w:rsidP="0076783E">
      <w:pPr>
        <w:pStyle w:val="Textkomente"/>
      </w:pPr>
      <w:r>
        <w:rPr>
          <w:rStyle w:val="Odkaznakoment"/>
        </w:rPr>
        <w:annotationRef/>
      </w:r>
      <w:r>
        <w:t xml:space="preserve">Na co je odkazováno? Odst. 5.5. upravuje reklamaci, nikoli zajištění … prosím o kontrolu a opravu. </w:t>
      </w:r>
    </w:p>
  </w:comment>
  <w:comment w:id="13" w:author="Halda Jan" w:date="2023-08-25T08:11:00Z" w:initials="HJ">
    <w:p w14:paraId="664A2FA3" w14:textId="77777777" w:rsidR="00F13D4D" w:rsidRDefault="00F13D4D" w:rsidP="002D4DA0">
      <w:pPr>
        <w:pStyle w:val="Textkomente"/>
      </w:pPr>
      <w:r>
        <w:rPr>
          <w:rStyle w:val="Odkaznakoment"/>
        </w:rPr>
        <w:annotationRef/>
      </w:r>
      <w:r>
        <w:t>Dotáži se protistrany</w:t>
      </w:r>
    </w:p>
  </w:comment>
  <w:comment w:id="14" w:author="Haladová Dana (UNP-BEN)" w:date="2023-08-28T15:09:00Z" w:initials="HD(">
    <w:p w14:paraId="00D11C7C" w14:textId="0C4B859B" w:rsidR="00B17F10" w:rsidRDefault="00B17F10">
      <w:pPr>
        <w:pStyle w:val="Textkomente"/>
      </w:pPr>
      <w:r>
        <w:rPr>
          <w:rStyle w:val="Odkaznakoment"/>
        </w:rPr>
        <w:annotationRef/>
      </w:r>
      <w:r>
        <w:t>Upraveno na odkaz na odst. 5.4 Kreditní limit</w:t>
      </w:r>
    </w:p>
  </w:comment>
  <w:comment w:id="15" w:author="Kavalírová Adéla" w:date="2023-08-29T11:43:00Z" w:initials="KA">
    <w:p w14:paraId="38040C01" w14:textId="77777777" w:rsidR="00CE5185" w:rsidRDefault="00CE5185" w:rsidP="000A4B51">
      <w:pPr>
        <w:pStyle w:val="Textkomente"/>
      </w:pPr>
      <w:r>
        <w:rPr>
          <w:rStyle w:val="Odkaznakoment"/>
        </w:rPr>
        <w:annotationRef/>
      </w:r>
      <w:r>
        <w:t xml:space="preserve">Ok děkuji. </w:t>
      </w:r>
    </w:p>
  </w:comment>
  <w:comment w:id="16" w:author="Kavalírová Adéla" w:date="2023-08-24T09:59:00Z" w:initials="KA">
    <w:p w14:paraId="11D914C3" w14:textId="5FEE6980" w:rsidR="00F85AD9" w:rsidRDefault="00F85AD9" w:rsidP="005640C1">
      <w:pPr>
        <w:pStyle w:val="Textkomente"/>
      </w:pPr>
      <w:r>
        <w:rPr>
          <w:rStyle w:val="Odkaznakoment"/>
        </w:rPr>
        <w:annotationRef/>
      </w:r>
      <w:r>
        <w:t xml:space="preserve">Nastavení plateb si prosím zkontrolujte s ekonomkami, aby vše bylo po účetní stránce v pořádku. </w:t>
      </w:r>
    </w:p>
  </w:comment>
  <w:comment w:id="17" w:author="Halda Jan" w:date="2023-08-25T08:08:00Z" w:initials="HJ">
    <w:p w14:paraId="4FB5E90C" w14:textId="77777777" w:rsidR="00D74961" w:rsidRDefault="00D74961" w:rsidP="002672DD">
      <w:pPr>
        <w:pStyle w:val="Textkomente"/>
      </w:pPr>
      <w:r>
        <w:rPr>
          <w:rStyle w:val="Odkaznakoment"/>
        </w:rPr>
        <w:annotationRef/>
      </w:r>
      <w:r>
        <w:t>Zkontrolováno</w:t>
      </w:r>
    </w:p>
  </w:comment>
  <w:comment w:id="18" w:author="Kavalírová Adéla" w:date="2023-08-25T09:14:00Z" w:initials="KA">
    <w:p w14:paraId="2567DB40" w14:textId="77777777" w:rsidR="008A7879" w:rsidRDefault="008A7879" w:rsidP="0051517C">
      <w:pPr>
        <w:pStyle w:val="Textkomente"/>
      </w:pPr>
      <w:r>
        <w:rPr>
          <w:rStyle w:val="Odkaznakoment"/>
        </w:rPr>
        <w:annotationRef/>
      </w:r>
      <w:r>
        <w:t xml:space="preserve">Ok, děkuji. </w:t>
      </w:r>
    </w:p>
  </w:comment>
  <w:comment w:id="19" w:author="Kavalírová Adéla" w:date="2023-08-24T10:00:00Z" w:initials="KA">
    <w:p w14:paraId="42205A4D" w14:textId="3EB4326E" w:rsidR="00F85AD9" w:rsidRDefault="00F85AD9" w:rsidP="00F91D49">
      <w:pPr>
        <w:pStyle w:val="Textkomente"/>
      </w:pPr>
      <w:r>
        <w:rPr>
          <w:rStyle w:val="Odkaznakoment"/>
        </w:rPr>
        <w:annotationRef/>
      </w:r>
      <w:r>
        <w:t xml:space="preserve">Prosím o kontrolu, aby zde bylo vše uvedeno správně. </w:t>
      </w:r>
    </w:p>
  </w:comment>
  <w:comment w:id="20" w:author="Halda Jan" w:date="2023-08-25T08:09:00Z" w:initials="HJ">
    <w:p w14:paraId="6D3C9524" w14:textId="77777777" w:rsidR="00D74961" w:rsidRDefault="00D74961" w:rsidP="0069707E">
      <w:pPr>
        <w:pStyle w:val="Textkomente"/>
      </w:pPr>
      <w:r>
        <w:rPr>
          <w:rStyle w:val="Odkaznakoment"/>
        </w:rPr>
        <w:annotationRef/>
      </w:r>
      <w:r>
        <w:t>Příloha dvě mi nebyla dodána, po našich právních úpravách požádám o doplnění této přílohy.</w:t>
      </w:r>
    </w:p>
  </w:comment>
  <w:comment w:id="21" w:author="Kavalírová Adéla" w:date="2023-08-24T11:30:00Z" w:initials="KA">
    <w:p w14:paraId="1EAC3E0F" w14:textId="53544E78" w:rsidR="00683C40" w:rsidRDefault="00903F2F" w:rsidP="00743237">
      <w:pPr>
        <w:pStyle w:val="Textkomente"/>
      </w:pPr>
      <w:r>
        <w:rPr>
          <w:rStyle w:val="Odkaznakoment"/>
        </w:rPr>
        <w:annotationRef/>
      </w:r>
      <w:r w:rsidR="00683C40">
        <w:t xml:space="preserve">Nastavení ceny si prosím zkontrolujte, zda je to pro vás v daném případě akceptovatelné. </w:t>
      </w:r>
    </w:p>
  </w:comment>
  <w:comment w:id="22" w:author="Halda Jan" w:date="2023-08-25T07:45:00Z" w:initials="HJ">
    <w:p w14:paraId="164E90AC" w14:textId="77777777" w:rsidR="00F845F7" w:rsidRDefault="00F845F7" w:rsidP="000D7F91">
      <w:pPr>
        <w:pStyle w:val="Textkomente"/>
      </w:pPr>
      <w:r>
        <w:rPr>
          <w:rStyle w:val="Odkaznakoment"/>
        </w:rPr>
        <w:annotationRef/>
      </w:r>
      <w:r>
        <w:t>Nastavení ceny odpovídá podmínkám podané nabídky která byla vítězná ve výběrovém řízení.</w:t>
      </w:r>
    </w:p>
  </w:comment>
  <w:comment w:id="23" w:author="Kavalírová Adéla" w:date="2023-08-25T09:15:00Z" w:initials="KA">
    <w:p w14:paraId="35B8814B" w14:textId="77777777" w:rsidR="008A7879" w:rsidRDefault="008A7879" w:rsidP="00362A01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24" w:author="Kavalírová Adéla" w:date="2023-08-24T11:11:00Z" w:initials="KA">
    <w:p w14:paraId="0AD9F1D8" w14:textId="745A021D" w:rsidR="006E265A" w:rsidRDefault="006E265A" w:rsidP="00233FE7">
      <w:pPr>
        <w:pStyle w:val="Textkomente"/>
      </w:pPr>
      <w:r>
        <w:rPr>
          <w:rStyle w:val="Odkaznakoment"/>
        </w:rPr>
        <w:annotationRef/>
      </w:r>
      <w:r>
        <w:t xml:space="preserve">Je toto pravdivé tvrzení? </w:t>
      </w:r>
    </w:p>
  </w:comment>
  <w:comment w:id="25" w:author="Halda Jan" w:date="2023-08-25T07:48:00Z" w:initials="HJ">
    <w:p w14:paraId="7C8DDBC2" w14:textId="77777777" w:rsidR="005D201C" w:rsidRDefault="005D201C" w:rsidP="00FD1C18">
      <w:pPr>
        <w:pStyle w:val="Textkomente"/>
      </w:pPr>
      <w:r>
        <w:rPr>
          <w:rStyle w:val="Odkaznakoment"/>
        </w:rPr>
        <w:annotationRef/>
      </w:r>
      <w:r>
        <w:t>Ano je pravdivé</w:t>
      </w:r>
    </w:p>
  </w:comment>
  <w:comment w:id="26" w:author="Kavalírová Adéla" w:date="2023-08-25T09:25:00Z" w:initials="KA">
    <w:p w14:paraId="0C506F37" w14:textId="77777777" w:rsidR="000B7396" w:rsidRDefault="000B7396" w:rsidP="00E039E7">
      <w:pPr>
        <w:pStyle w:val="Textkomente"/>
      </w:pPr>
      <w:r>
        <w:rPr>
          <w:rStyle w:val="Odkaznakoment"/>
        </w:rPr>
        <w:annotationRef/>
      </w:r>
      <w:r>
        <w:t>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891AD" w15:done="1"/>
  <w15:commentEx w15:paraId="6BAD43C3" w15:paraIdParent="477891AD" w15:done="1"/>
  <w15:commentEx w15:paraId="1AB27950" w15:paraIdParent="477891AD" w15:done="1"/>
  <w15:commentEx w15:paraId="19E104C6" w15:paraIdParent="477891AD" w15:done="1"/>
  <w15:commentEx w15:paraId="503803A7" w15:paraIdParent="477891AD" w15:done="1"/>
  <w15:commentEx w15:paraId="32650193" w15:done="1"/>
  <w15:commentEx w15:paraId="23806F50" w15:paraIdParent="32650193" w15:done="1"/>
  <w15:commentEx w15:paraId="4128F2C1" w15:paraIdParent="32650193" w15:done="1"/>
  <w15:commentEx w15:paraId="2B145099" w15:done="1"/>
  <w15:commentEx w15:paraId="1016819C" w15:paraIdParent="2B145099" w15:done="1"/>
  <w15:commentEx w15:paraId="62E82036" w15:paraIdParent="2B145099" w15:done="1"/>
  <w15:commentEx w15:paraId="40172C1C" w15:paraIdParent="2B145099" w15:done="1"/>
  <w15:commentEx w15:paraId="78B9FF2C" w15:done="1"/>
  <w15:commentEx w15:paraId="664A2FA3" w15:paraIdParent="78B9FF2C" w15:done="1"/>
  <w15:commentEx w15:paraId="00D11C7C" w15:paraIdParent="78B9FF2C" w15:done="1"/>
  <w15:commentEx w15:paraId="38040C01" w15:paraIdParent="78B9FF2C" w15:done="1"/>
  <w15:commentEx w15:paraId="11D914C3" w15:done="1"/>
  <w15:commentEx w15:paraId="4FB5E90C" w15:paraIdParent="11D914C3" w15:done="1"/>
  <w15:commentEx w15:paraId="2567DB40" w15:paraIdParent="11D914C3" w15:done="1"/>
  <w15:commentEx w15:paraId="42205A4D" w15:done="1"/>
  <w15:commentEx w15:paraId="6D3C9524" w15:paraIdParent="42205A4D" w15:done="1"/>
  <w15:commentEx w15:paraId="1EAC3E0F" w15:done="1"/>
  <w15:commentEx w15:paraId="164E90AC" w15:paraIdParent="1EAC3E0F" w15:done="1"/>
  <w15:commentEx w15:paraId="35B8814B" w15:paraIdParent="1EAC3E0F" w15:done="1"/>
  <w15:commentEx w15:paraId="0AD9F1D8" w15:done="1"/>
  <w15:commentEx w15:paraId="7C8DDBC2" w15:paraIdParent="0AD9F1D8" w15:done="1"/>
  <w15:commentEx w15:paraId="0C506F37" w15:paraIdParent="0AD9F1D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A786" w16cex:dateUtc="2023-08-24T07:55:00Z"/>
  <w16cex:commentExtensible w16cex:durableId="2892D67E" w16cex:dateUtc="2023-08-25T05:27:00Z"/>
  <w16cex:commentExtensible w16cex:durableId="2892EF43" w16cex:dateUtc="2023-08-25T07:13:00Z"/>
  <w16cex:commentExtensible w16cex:durableId="28985830" w16cex:dateUtc="2023-08-29T09:42:00Z"/>
  <w16cex:commentExtensible w16cex:durableId="2891A7A1" w16cex:dateUtc="2023-08-24T07:55:00Z"/>
  <w16cex:commentExtensible w16cex:durableId="2892D92A" w16cex:dateUtc="2023-08-25T05:39:00Z"/>
  <w16cex:commentExtensible w16cex:durableId="2892EF86" w16cex:dateUtc="2023-08-25T07:14:00Z"/>
  <w16cex:commentExtensible w16cex:durableId="2891AF1F" w16cex:dateUtc="2023-08-24T08:27:00Z"/>
  <w16cex:commentExtensible w16cex:durableId="2892D944" w16cex:dateUtc="2023-08-25T05:39:00Z"/>
  <w16cex:commentExtensible w16cex:durableId="2892EF8B" w16cex:dateUtc="2023-08-25T07:14:00Z"/>
  <w16cex:commentExtensible w16cex:durableId="2891A84E" w16cex:dateUtc="2023-08-24T07:58:00Z"/>
  <w16cex:commentExtensible w16cex:durableId="2892E0B0" w16cex:dateUtc="2023-08-25T06:11:00Z"/>
  <w16cex:commentExtensible w16cex:durableId="28985857" w16cex:dateUtc="2023-08-29T09:43:00Z"/>
  <w16cex:commentExtensible w16cex:durableId="2891A872" w16cex:dateUtc="2023-08-24T07:59:00Z"/>
  <w16cex:commentExtensible w16cex:durableId="2892DFFF" w16cex:dateUtc="2023-08-25T06:08:00Z"/>
  <w16cex:commentExtensible w16cex:durableId="2892EF92" w16cex:dateUtc="2023-08-25T07:14:00Z"/>
  <w16cex:commentExtensible w16cex:durableId="2891A8C3" w16cex:dateUtc="2023-08-24T08:00:00Z"/>
  <w16cex:commentExtensible w16cex:durableId="2892E027" w16cex:dateUtc="2023-08-25T06:09:00Z"/>
  <w16cex:commentExtensible w16cex:durableId="2891BDE0" w16cex:dateUtc="2023-08-24T09:30:00Z"/>
  <w16cex:commentExtensible w16cex:durableId="2892DA83" w16cex:dateUtc="2023-08-25T05:45:00Z"/>
  <w16cex:commentExtensible w16cex:durableId="2892EFB1" w16cex:dateUtc="2023-08-25T07:15:00Z"/>
  <w16cex:commentExtensible w16cex:durableId="2891B96D" w16cex:dateUtc="2023-08-24T09:11:00Z"/>
  <w16cex:commentExtensible w16cex:durableId="2892DB44" w16cex:dateUtc="2023-08-25T05:48:00Z"/>
  <w16cex:commentExtensible w16cex:durableId="2892F213" w16cex:dateUtc="2023-08-25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891AD" w16cid:durableId="2891A786"/>
  <w16cid:commentId w16cid:paraId="6BAD43C3" w16cid:durableId="2892D67E"/>
  <w16cid:commentId w16cid:paraId="1AB27950" w16cid:durableId="2892EF43"/>
  <w16cid:commentId w16cid:paraId="19E104C6" w16cid:durableId="289852C9"/>
  <w16cid:commentId w16cid:paraId="503803A7" w16cid:durableId="28985830"/>
  <w16cid:commentId w16cid:paraId="32650193" w16cid:durableId="2891A7A1"/>
  <w16cid:commentId w16cid:paraId="23806F50" w16cid:durableId="2892D92A"/>
  <w16cid:commentId w16cid:paraId="4128F2C1" w16cid:durableId="2892EF86"/>
  <w16cid:commentId w16cid:paraId="2B145099" w16cid:durableId="2891AF1F"/>
  <w16cid:commentId w16cid:paraId="1016819C" w16cid:durableId="2892D944"/>
  <w16cid:commentId w16cid:paraId="62E82036" w16cid:durableId="2892EF8B"/>
  <w16cid:commentId w16cid:paraId="40172C1C" w16cid:durableId="289852D1"/>
  <w16cid:commentId w16cid:paraId="78B9FF2C" w16cid:durableId="2891A84E"/>
  <w16cid:commentId w16cid:paraId="664A2FA3" w16cid:durableId="2892E0B0"/>
  <w16cid:commentId w16cid:paraId="00D11C7C" w16cid:durableId="289852D4"/>
  <w16cid:commentId w16cid:paraId="38040C01" w16cid:durableId="28985857"/>
  <w16cid:commentId w16cid:paraId="11D914C3" w16cid:durableId="2891A872"/>
  <w16cid:commentId w16cid:paraId="4FB5E90C" w16cid:durableId="2892DFFF"/>
  <w16cid:commentId w16cid:paraId="2567DB40" w16cid:durableId="2892EF92"/>
  <w16cid:commentId w16cid:paraId="42205A4D" w16cid:durableId="2891A8C3"/>
  <w16cid:commentId w16cid:paraId="6D3C9524" w16cid:durableId="2892E027"/>
  <w16cid:commentId w16cid:paraId="1EAC3E0F" w16cid:durableId="2891BDE0"/>
  <w16cid:commentId w16cid:paraId="164E90AC" w16cid:durableId="2892DA83"/>
  <w16cid:commentId w16cid:paraId="35B8814B" w16cid:durableId="2892EFB1"/>
  <w16cid:commentId w16cid:paraId="0AD9F1D8" w16cid:durableId="2891B96D"/>
  <w16cid:commentId w16cid:paraId="7C8DDBC2" w16cid:durableId="2892DB44"/>
  <w16cid:commentId w16cid:paraId="0C506F37" w16cid:durableId="2892F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9B73" w14:textId="77777777" w:rsidR="001628BE" w:rsidRDefault="001628BE">
      <w:r>
        <w:separator/>
      </w:r>
    </w:p>
  </w:endnote>
  <w:endnote w:type="continuationSeparator" w:id="0">
    <w:p w14:paraId="7046812A" w14:textId="77777777" w:rsidR="001628BE" w:rsidRDefault="001628BE">
      <w:r>
        <w:continuationSeparator/>
      </w:r>
    </w:p>
  </w:endnote>
  <w:endnote w:type="continuationNotice" w:id="1">
    <w:p w14:paraId="401D7C96" w14:textId="77777777" w:rsidR="001628BE" w:rsidRDefault="00162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3D0" w14:textId="77777777" w:rsidR="009E2F14" w:rsidRDefault="009E2F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D13163" w14:textId="77777777" w:rsidR="009E2F14" w:rsidRDefault="009E2F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906552"/>
      <w:docPartObj>
        <w:docPartGallery w:val="Page Numbers (Bottom of Page)"/>
        <w:docPartUnique/>
      </w:docPartObj>
    </w:sdtPr>
    <w:sdtEndPr/>
    <w:sdtContent>
      <w:p w14:paraId="1D46BE13" w14:textId="62C0373F" w:rsidR="006A216C" w:rsidRDefault="006A21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34">
          <w:rPr>
            <w:noProof/>
          </w:rPr>
          <w:t>1</w:t>
        </w:r>
        <w:r>
          <w:fldChar w:fldCharType="end"/>
        </w:r>
      </w:p>
    </w:sdtContent>
  </w:sdt>
  <w:p w14:paraId="06BBE5F8" w14:textId="77777777" w:rsidR="009964C6" w:rsidRPr="000D3E35" w:rsidRDefault="009964C6" w:rsidP="000D3E35">
    <w:pPr>
      <w:spacing w:after="200"/>
      <w:jc w:val="center"/>
      <w:rPr>
        <w:rFonts w:eastAsia="Calibri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BE58" w14:textId="34F6A9B3" w:rsidR="008B7BAD" w:rsidRPr="008B7BAD" w:rsidRDefault="00E3505B" w:rsidP="008B7BAD">
    <w:pPr>
      <w:spacing w:after="200"/>
      <w:jc w:val="center"/>
      <w:rPr>
        <w:rFonts w:eastAsia="Calibri"/>
        <w:sz w:val="13"/>
        <w:szCs w:val="13"/>
        <w:lang w:eastAsia="en-US"/>
      </w:rPr>
    </w:pPr>
    <w:r>
      <w:rPr>
        <w:rFonts w:eastAsia="Calibri"/>
        <w:sz w:val="13"/>
        <w:szCs w:val="13"/>
        <w:lang w:eastAsia="en-US"/>
      </w:rPr>
      <w:t xml:space="preserve">ORLEN </w:t>
    </w:r>
    <w:r w:rsidR="008B7BAD" w:rsidRPr="001636F1">
      <w:rPr>
        <w:rFonts w:eastAsia="Calibri"/>
        <w:sz w:val="13"/>
        <w:szCs w:val="13"/>
        <w:lang w:eastAsia="en-US"/>
      </w:rPr>
      <w:t>U</w:t>
    </w:r>
    <w:r w:rsidR="0019410D">
      <w:rPr>
        <w:rFonts w:eastAsia="Calibri"/>
        <w:sz w:val="13"/>
        <w:szCs w:val="13"/>
        <w:lang w:eastAsia="en-US"/>
      </w:rPr>
      <w:t>nipetrol</w:t>
    </w:r>
    <w:r w:rsidR="008B7BAD" w:rsidRPr="001636F1">
      <w:rPr>
        <w:rFonts w:eastAsia="Calibri"/>
        <w:sz w:val="13"/>
        <w:szCs w:val="13"/>
        <w:lang w:eastAsia="en-US"/>
      </w:rPr>
      <w:t xml:space="preserve"> RPA s.r.o. se sídlem Litvínov </w:t>
    </w:r>
    <w:proofErr w:type="gramStart"/>
    <w:r w:rsidR="008B7BAD" w:rsidRPr="001636F1">
      <w:rPr>
        <w:rFonts w:eastAsia="Calibri"/>
        <w:sz w:val="13"/>
        <w:szCs w:val="13"/>
        <w:lang w:eastAsia="en-US"/>
      </w:rPr>
      <w:t>-  Záluží</w:t>
    </w:r>
    <w:proofErr w:type="gramEnd"/>
    <w:r w:rsidR="008B7BAD" w:rsidRPr="001636F1">
      <w:rPr>
        <w:rFonts w:eastAsia="Calibri"/>
        <w:sz w:val="13"/>
        <w:szCs w:val="13"/>
        <w:lang w:eastAsia="en-US"/>
      </w:rPr>
      <w:t xml:space="preserve"> 1, 436 70, IČ: 27597075, DIČ:CZ27597075, DIČ k DPH: CZ699000139, zapsaná v obchodním rejstříku vedeném Krajským soudem v Ústí nad Labem, oddíl C, vložka 24430, zastoupená prostřednictvím </w:t>
    </w:r>
    <w:r>
      <w:rPr>
        <w:rFonts w:eastAsia="Calibri"/>
        <w:sz w:val="13"/>
        <w:szCs w:val="13"/>
        <w:lang w:eastAsia="en-US"/>
      </w:rPr>
      <w:t xml:space="preserve">ORLEN </w:t>
    </w:r>
    <w:r w:rsidR="008B7BAD" w:rsidRPr="001636F1">
      <w:rPr>
        <w:rFonts w:eastAsia="Calibri"/>
        <w:sz w:val="13"/>
        <w:szCs w:val="13"/>
        <w:lang w:eastAsia="en-US"/>
      </w:rPr>
      <w:t>U</w:t>
    </w:r>
    <w:r w:rsidR="0019410D">
      <w:rPr>
        <w:rFonts w:eastAsia="Calibri"/>
        <w:sz w:val="13"/>
        <w:szCs w:val="13"/>
        <w:lang w:eastAsia="en-US"/>
      </w:rPr>
      <w:t>nipetrol</w:t>
    </w:r>
    <w:r w:rsidR="008B7BAD" w:rsidRPr="001636F1">
      <w:rPr>
        <w:rFonts w:eastAsia="Calibri"/>
        <w:sz w:val="13"/>
        <w:szCs w:val="13"/>
        <w:lang w:eastAsia="en-US"/>
      </w:rPr>
      <w:t xml:space="preserve"> RPA s.r.o. – BENZINA, odštěpný závod, se sídlem </w:t>
    </w:r>
    <w:r w:rsidR="00500BF7">
      <w:rPr>
        <w:rFonts w:eastAsia="Calibri"/>
        <w:sz w:val="13"/>
        <w:szCs w:val="13"/>
        <w:lang w:eastAsia="en-US"/>
      </w:rPr>
      <w:t>Milevská 2095/5</w:t>
    </w:r>
    <w:r w:rsidR="008B7BAD" w:rsidRPr="001636F1">
      <w:rPr>
        <w:rFonts w:eastAsia="Calibri"/>
        <w:sz w:val="13"/>
        <w:szCs w:val="13"/>
        <w:lang w:eastAsia="en-US"/>
      </w:rPr>
      <w:t xml:space="preserve">, </w:t>
    </w:r>
    <w:r w:rsidR="00500BF7">
      <w:rPr>
        <w:rFonts w:eastAsia="Calibri"/>
        <w:sz w:val="13"/>
        <w:szCs w:val="13"/>
        <w:lang w:eastAsia="en-US"/>
      </w:rPr>
      <w:t>Krč</w:t>
    </w:r>
    <w:r w:rsidR="008B7BAD" w:rsidRPr="001636F1">
      <w:rPr>
        <w:rFonts w:eastAsia="Calibri"/>
        <w:sz w:val="13"/>
        <w:szCs w:val="13"/>
        <w:lang w:eastAsia="en-US"/>
      </w:rPr>
      <w:t>, 140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170A" w14:textId="77777777" w:rsidR="001628BE" w:rsidRDefault="001628BE">
      <w:r>
        <w:separator/>
      </w:r>
    </w:p>
  </w:footnote>
  <w:footnote w:type="continuationSeparator" w:id="0">
    <w:p w14:paraId="6B22BC19" w14:textId="77777777" w:rsidR="001628BE" w:rsidRDefault="001628BE">
      <w:r>
        <w:continuationSeparator/>
      </w:r>
    </w:p>
  </w:footnote>
  <w:footnote w:type="continuationNotice" w:id="1">
    <w:p w14:paraId="6F76F0DB" w14:textId="77777777" w:rsidR="001628BE" w:rsidRDefault="00162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D759" w14:textId="7F449FAA" w:rsidR="009E2F14" w:rsidRDefault="009E2F14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036100"/>
      <w:docPartObj>
        <w:docPartGallery w:val="Page Numbers (Margins)"/>
        <w:docPartUnique/>
      </w:docPartObj>
    </w:sdtPr>
    <w:sdtEndPr/>
    <w:sdtContent>
      <w:p w14:paraId="417D3380" w14:textId="2B0AF251" w:rsidR="009E2F14" w:rsidRDefault="00DF7321">
        <w:pPr>
          <w:pStyle w:val="Zhlav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0AD032" wp14:editId="25AFDB4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216AF" w14:textId="38274299" w:rsidR="00DF7321" w:rsidRDefault="00DF732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AD032" id="Obdélník 2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5E216AF" w14:textId="38274299" w:rsidR="00DF7321" w:rsidRDefault="00DF732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4D9"/>
    <w:multiLevelType w:val="multilevel"/>
    <w:tmpl w:val="6A10527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03504E99"/>
    <w:multiLevelType w:val="hybridMultilevel"/>
    <w:tmpl w:val="0E540A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EF2E7C"/>
    <w:multiLevelType w:val="hybridMultilevel"/>
    <w:tmpl w:val="0E727FE8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693E"/>
    <w:multiLevelType w:val="multilevel"/>
    <w:tmpl w:val="D14E4192"/>
    <w:lvl w:ilvl="0">
      <w:start w:val="1"/>
      <w:numFmt w:val="upperRoman"/>
      <w:pStyle w:val="Nadpis1"/>
      <w:lvlText w:val="článek %1."/>
      <w:lvlJc w:val="left"/>
      <w:pPr>
        <w:tabs>
          <w:tab w:val="num" w:pos="1980"/>
        </w:tabs>
        <w:ind w:left="540" w:firstLine="0"/>
      </w:pPr>
      <w:rPr>
        <w:rFonts w:hint="default"/>
      </w:rPr>
    </w:lvl>
    <w:lvl w:ilvl="1">
      <w:start w:val="1"/>
      <w:numFmt w:val="none"/>
      <w:pStyle w:val="Nadpis2"/>
      <w:isLgl/>
      <w:lvlText w:val="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Nadpis3"/>
      <w:lvlText w:val="%1.1.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3">
      <w:start w:val="1"/>
      <w:numFmt w:val="decimal"/>
      <w:pStyle w:val="Nadpis4"/>
      <w:lvlText w:val="4.%4"/>
      <w:lvlJc w:val="right"/>
      <w:pPr>
        <w:tabs>
          <w:tab w:val="num" w:pos="1404"/>
        </w:tabs>
        <w:ind w:left="1404" w:hanging="144"/>
      </w:pPr>
      <w:rPr>
        <w:rFonts w:hint="default"/>
      </w:rPr>
    </w:lvl>
    <w:lvl w:ilvl="4">
      <w:start w:val="1"/>
      <w:numFmt w:val="none"/>
      <w:pStyle w:val="Nadpis5"/>
      <w:lvlText w:val=""/>
      <w:lvlJc w:val="left"/>
      <w:pPr>
        <w:tabs>
          <w:tab w:val="num" w:pos="1548"/>
        </w:tabs>
        <w:ind w:left="1548" w:hanging="432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836"/>
        </w:tabs>
        <w:ind w:left="183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980"/>
        </w:tabs>
        <w:ind w:left="198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124"/>
        </w:tabs>
        <w:ind w:left="2124" w:hanging="144"/>
      </w:pPr>
      <w:rPr>
        <w:rFonts w:hint="default"/>
      </w:rPr>
    </w:lvl>
  </w:abstractNum>
  <w:abstractNum w:abstractNumId="4" w15:restartNumberingAfterBreak="0">
    <w:nsid w:val="0B2C598D"/>
    <w:multiLevelType w:val="multilevel"/>
    <w:tmpl w:val="9936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0667D"/>
    <w:multiLevelType w:val="multilevel"/>
    <w:tmpl w:val="57B887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233593"/>
    <w:multiLevelType w:val="multilevel"/>
    <w:tmpl w:val="7444ED1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EF2A40"/>
    <w:multiLevelType w:val="hybridMultilevel"/>
    <w:tmpl w:val="2C400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6228"/>
    <w:multiLevelType w:val="multilevel"/>
    <w:tmpl w:val="B24C7D7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55041"/>
    <w:multiLevelType w:val="hybridMultilevel"/>
    <w:tmpl w:val="468266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A75EC"/>
    <w:multiLevelType w:val="hybridMultilevel"/>
    <w:tmpl w:val="3FBA1128"/>
    <w:lvl w:ilvl="0" w:tplc="8C96F63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9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6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6C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C4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CD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E6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CE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C43A85"/>
    <w:multiLevelType w:val="multilevel"/>
    <w:tmpl w:val="727A2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E187CB6"/>
    <w:multiLevelType w:val="hybridMultilevel"/>
    <w:tmpl w:val="2E389388"/>
    <w:lvl w:ilvl="0" w:tplc="5BEA740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8F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CB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CE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B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7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8F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69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4B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D3B42"/>
    <w:multiLevelType w:val="hybridMultilevel"/>
    <w:tmpl w:val="BB96EE06"/>
    <w:lvl w:ilvl="0" w:tplc="57CEEC52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2F35E8F"/>
    <w:multiLevelType w:val="hybridMultilevel"/>
    <w:tmpl w:val="A70C2472"/>
    <w:lvl w:ilvl="0" w:tplc="F1D079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147C5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2E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CB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5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C5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68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2C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732C"/>
    <w:multiLevelType w:val="hybridMultilevel"/>
    <w:tmpl w:val="771E51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E18A1"/>
    <w:multiLevelType w:val="hybridMultilevel"/>
    <w:tmpl w:val="1B5C1AEC"/>
    <w:lvl w:ilvl="0" w:tplc="6DE66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5406"/>
    <w:multiLevelType w:val="hybridMultilevel"/>
    <w:tmpl w:val="A2D673D2"/>
    <w:lvl w:ilvl="0" w:tplc="420ADC7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2C53"/>
    <w:multiLevelType w:val="hybridMultilevel"/>
    <w:tmpl w:val="3C504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255C"/>
    <w:multiLevelType w:val="multilevel"/>
    <w:tmpl w:val="975AFA70"/>
    <w:lvl w:ilvl="0">
      <w:start w:val="1"/>
      <w:numFmt w:val="upperRoman"/>
      <w:pStyle w:val="Nad4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center"/>
      <w:pPr>
        <w:tabs>
          <w:tab w:val="num" w:pos="-180"/>
        </w:tabs>
        <w:ind w:left="-540" w:firstLine="0"/>
      </w:pPr>
      <w:rPr>
        <w:rFonts w:hint="default"/>
      </w:rPr>
    </w:lvl>
    <w:lvl w:ilvl="2">
      <w:start w:val="1"/>
      <w:numFmt w:val="decimal"/>
      <w:lvlText w:val="4.%3"/>
      <w:lvlJc w:val="left"/>
      <w:pPr>
        <w:tabs>
          <w:tab w:val="num" w:pos="-143"/>
        </w:tabs>
        <w:ind w:left="-143" w:hanging="397"/>
      </w:pPr>
      <w:rPr>
        <w:rFonts w:hint="default"/>
      </w:rPr>
    </w:lvl>
    <w:lvl w:ilvl="3">
      <w:start w:val="1"/>
      <w:numFmt w:val="decimal"/>
      <w:lvlText w:val="4.%4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633705A6"/>
    <w:multiLevelType w:val="multilevel"/>
    <w:tmpl w:val="5BF6501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763348"/>
    <w:multiLevelType w:val="multilevel"/>
    <w:tmpl w:val="BB705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D0264F"/>
    <w:multiLevelType w:val="multilevel"/>
    <w:tmpl w:val="973A07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E0F729C"/>
    <w:multiLevelType w:val="hybridMultilevel"/>
    <w:tmpl w:val="426209A0"/>
    <w:lvl w:ilvl="0" w:tplc="420ADC7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1F6762"/>
    <w:multiLevelType w:val="hybridMultilevel"/>
    <w:tmpl w:val="E354B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86846"/>
    <w:multiLevelType w:val="hybridMultilevel"/>
    <w:tmpl w:val="955C52CE"/>
    <w:lvl w:ilvl="0" w:tplc="A04E4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A2026"/>
    <w:multiLevelType w:val="hybridMultilevel"/>
    <w:tmpl w:val="10B698E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14E7A76"/>
    <w:multiLevelType w:val="multilevel"/>
    <w:tmpl w:val="A92A3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B047C0"/>
    <w:multiLevelType w:val="hybridMultilevel"/>
    <w:tmpl w:val="BA9C6AFE"/>
    <w:lvl w:ilvl="0" w:tplc="BC6CFE1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94066">
    <w:abstractNumId w:val="14"/>
  </w:num>
  <w:num w:numId="2" w16cid:durableId="1793983069">
    <w:abstractNumId w:val="6"/>
  </w:num>
  <w:num w:numId="3" w16cid:durableId="169412200">
    <w:abstractNumId w:val="3"/>
  </w:num>
  <w:num w:numId="4" w16cid:durableId="248735640">
    <w:abstractNumId w:val="19"/>
  </w:num>
  <w:num w:numId="5" w16cid:durableId="2121223364">
    <w:abstractNumId w:val="20"/>
  </w:num>
  <w:num w:numId="6" w16cid:durableId="1341083267">
    <w:abstractNumId w:val="8"/>
  </w:num>
  <w:num w:numId="7" w16cid:durableId="21121921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368030">
    <w:abstractNumId w:val="22"/>
  </w:num>
  <w:num w:numId="9" w16cid:durableId="1527869450">
    <w:abstractNumId w:val="25"/>
  </w:num>
  <w:num w:numId="10" w16cid:durableId="862742981">
    <w:abstractNumId w:val="2"/>
  </w:num>
  <w:num w:numId="11" w16cid:durableId="827020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870271">
    <w:abstractNumId w:val="24"/>
  </w:num>
  <w:num w:numId="13" w16cid:durableId="2113741498">
    <w:abstractNumId w:val="15"/>
  </w:num>
  <w:num w:numId="14" w16cid:durableId="44574092">
    <w:abstractNumId w:val="5"/>
  </w:num>
  <w:num w:numId="15" w16cid:durableId="1254054148">
    <w:abstractNumId w:val="4"/>
  </w:num>
  <w:num w:numId="16" w16cid:durableId="1014267600">
    <w:abstractNumId w:val="1"/>
  </w:num>
  <w:num w:numId="17" w16cid:durableId="1994871790">
    <w:abstractNumId w:val="18"/>
  </w:num>
  <w:num w:numId="18" w16cid:durableId="1264219599">
    <w:abstractNumId w:val="28"/>
  </w:num>
  <w:num w:numId="19" w16cid:durableId="858812024">
    <w:abstractNumId w:val="26"/>
  </w:num>
  <w:num w:numId="20" w16cid:durableId="1974212048">
    <w:abstractNumId w:val="21"/>
  </w:num>
  <w:num w:numId="21" w16cid:durableId="502091674">
    <w:abstractNumId w:val="27"/>
  </w:num>
  <w:num w:numId="22" w16cid:durableId="2069448438">
    <w:abstractNumId w:val="17"/>
  </w:num>
  <w:num w:numId="23" w16cid:durableId="771627763">
    <w:abstractNumId w:val="23"/>
  </w:num>
  <w:num w:numId="24" w16cid:durableId="1938950743">
    <w:abstractNumId w:val="13"/>
  </w:num>
  <w:num w:numId="25" w16cid:durableId="1514950725">
    <w:abstractNumId w:val="0"/>
  </w:num>
  <w:num w:numId="26" w16cid:durableId="1152720572">
    <w:abstractNumId w:val="11"/>
  </w:num>
  <w:num w:numId="27" w16cid:durableId="325478412">
    <w:abstractNumId w:val="11"/>
  </w:num>
  <w:num w:numId="28" w16cid:durableId="1011645328">
    <w:abstractNumId w:val="9"/>
  </w:num>
  <w:num w:numId="29" w16cid:durableId="1007751582">
    <w:abstractNumId w:val="7"/>
  </w:num>
  <w:num w:numId="30" w16cid:durableId="842088791">
    <w:abstractNumId w:val="10"/>
  </w:num>
  <w:num w:numId="31" w16cid:durableId="1701511406">
    <w:abstractNumId w:val="12"/>
  </w:num>
  <w:num w:numId="32" w16cid:durableId="1083377651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valírová Adéla">
    <w15:presenceInfo w15:providerId="AD" w15:userId="S::Kavalirovaa@mmp.cz::f057e063-c0ec-4f81-a90e-1bcbd09c3a5a"/>
  </w15:person>
  <w15:person w15:author="Halda Jan">
    <w15:presenceInfo w15:providerId="AD" w15:userId="S::Halda@mmp.cz::f4104484-d833-4c5f-86d6-eca22300358e"/>
  </w15:person>
  <w15:person w15:author="Haladová Dana (UNP-BEN)">
    <w15:presenceInfo w15:providerId="AD" w15:userId="S-1-5-21-796845957-1979792683-725345543-91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E1"/>
    <w:rsid w:val="00011E78"/>
    <w:rsid w:val="000140FE"/>
    <w:rsid w:val="000162B3"/>
    <w:rsid w:val="00034837"/>
    <w:rsid w:val="00037A7D"/>
    <w:rsid w:val="0004486F"/>
    <w:rsid w:val="000462E3"/>
    <w:rsid w:val="00060596"/>
    <w:rsid w:val="0006424B"/>
    <w:rsid w:val="000723A5"/>
    <w:rsid w:val="000763C3"/>
    <w:rsid w:val="0007704E"/>
    <w:rsid w:val="00081AE6"/>
    <w:rsid w:val="00081E68"/>
    <w:rsid w:val="00090095"/>
    <w:rsid w:val="00091278"/>
    <w:rsid w:val="00092072"/>
    <w:rsid w:val="000940EC"/>
    <w:rsid w:val="00095ED0"/>
    <w:rsid w:val="000975C1"/>
    <w:rsid w:val="0009784E"/>
    <w:rsid w:val="000A6FE7"/>
    <w:rsid w:val="000A7D4B"/>
    <w:rsid w:val="000B7396"/>
    <w:rsid w:val="000C13BF"/>
    <w:rsid w:val="000C1EA2"/>
    <w:rsid w:val="000C543B"/>
    <w:rsid w:val="000C5728"/>
    <w:rsid w:val="000D088A"/>
    <w:rsid w:val="000D121E"/>
    <w:rsid w:val="000D3E35"/>
    <w:rsid w:val="000D4BDA"/>
    <w:rsid w:val="000E1CE8"/>
    <w:rsid w:val="000F0215"/>
    <w:rsid w:val="000F1183"/>
    <w:rsid w:val="000F172E"/>
    <w:rsid w:val="000F29FD"/>
    <w:rsid w:val="000F314A"/>
    <w:rsid w:val="000F4387"/>
    <w:rsid w:val="000F6FB6"/>
    <w:rsid w:val="0010307B"/>
    <w:rsid w:val="0010712B"/>
    <w:rsid w:val="00107A3E"/>
    <w:rsid w:val="00111F03"/>
    <w:rsid w:val="00113AA3"/>
    <w:rsid w:val="00114DE3"/>
    <w:rsid w:val="00120E86"/>
    <w:rsid w:val="00124D83"/>
    <w:rsid w:val="001274B5"/>
    <w:rsid w:val="00132D10"/>
    <w:rsid w:val="0014162F"/>
    <w:rsid w:val="001418A5"/>
    <w:rsid w:val="001579CF"/>
    <w:rsid w:val="00157C8B"/>
    <w:rsid w:val="001628BE"/>
    <w:rsid w:val="001636F1"/>
    <w:rsid w:val="00163FFB"/>
    <w:rsid w:val="0017115B"/>
    <w:rsid w:val="00173526"/>
    <w:rsid w:val="00176647"/>
    <w:rsid w:val="0019410D"/>
    <w:rsid w:val="001A48A3"/>
    <w:rsid w:val="001B5BBF"/>
    <w:rsid w:val="001B6183"/>
    <w:rsid w:val="001D2CBC"/>
    <w:rsid w:val="001D3194"/>
    <w:rsid w:val="001E43D6"/>
    <w:rsid w:val="001E47F9"/>
    <w:rsid w:val="001E6EB5"/>
    <w:rsid w:val="00201261"/>
    <w:rsid w:val="00203432"/>
    <w:rsid w:val="0020388A"/>
    <w:rsid w:val="00204DC9"/>
    <w:rsid w:val="00210E85"/>
    <w:rsid w:val="00211E84"/>
    <w:rsid w:val="002125C6"/>
    <w:rsid w:val="00212DE1"/>
    <w:rsid w:val="00212EEE"/>
    <w:rsid w:val="00215835"/>
    <w:rsid w:val="0022152C"/>
    <w:rsid w:val="00224018"/>
    <w:rsid w:val="00226E09"/>
    <w:rsid w:val="00236881"/>
    <w:rsid w:val="002474C0"/>
    <w:rsid w:val="002508CD"/>
    <w:rsid w:val="002552B4"/>
    <w:rsid w:val="00260C34"/>
    <w:rsid w:val="002617EE"/>
    <w:rsid w:val="00265814"/>
    <w:rsid w:val="00267DF6"/>
    <w:rsid w:val="00270680"/>
    <w:rsid w:val="002740D5"/>
    <w:rsid w:val="00277590"/>
    <w:rsid w:val="00280642"/>
    <w:rsid w:val="00295812"/>
    <w:rsid w:val="00296835"/>
    <w:rsid w:val="002A08FB"/>
    <w:rsid w:val="002A113E"/>
    <w:rsid w:val="002C589B"/>
    <w:rsid w:val="002D1CBA"/>
    <w:rsid w:val="002E1BDE"/>
    <w:rsid w:val="002E60F5"/>
    <w:rsid w:val="002E6E74"/>
    <w:rsid w:val="002F1F48"/>
    <w:rsid w:val="00300D71"/>
    <w:rsid w:val="003135DF"/>
    <w:rsid w:val="0031670F"/>
    <w:rsid w:val="00317AC1"/>
    <w:rsid w:val="00321E8E"/>
    <w:rsid w:val="00323289"/>
    <w:rsid w:val="003235B0"/>
    <w:rsid w:val="003250B4"/>
    <w:rsid w:val="00325944"/>
    <w:rsid w:val="0033031A"/>
    <w:rsid w:val="00332547"/>
    <w:rsid w:val="003437D8"/>
    <w:rsid w:val="0034568B"/>
    <w:rsid w:val="0035027B"/>
    <w:rsid w:val="00350A15"/>
    <w:rsid w:val="003565FA"/>
    <w:rsid w:val="0036000F"/>
    <w:rsid w:val="003630C3"/>
    <w:rsid w:val="003634CD"/>
    <w:rsid w:val="0036408B"/>
    <w:rsid w:val="00376D31"/>
    <w:rsid w:val="00381B08"/>
    <w:rsid w:val="00392BDF"/>
    <w:rsid w:val="00394DFD"/>
    <w:rsid w:val="003A5B75"/>
    <w:rsid w:val="003B2F00"/>
    <w:rsid w:val="003C0F17"/>
    <w:rsid w:val="003C1654"/>
    <w:rsid w:val="003C3F43"/>
    <w:rsid w:val="003C4303"/>
    <w:rsid w:val="003C54B9"/>
    <w:rsid w:val="003C55F9"/>
    <w:rsid w:val="003C5CDF"/>
    <w:rsid w:val="003C64C1"/>
    <w:rsid w:val="003C71C6"/>
    <w:rsid w:val="003E3FED"/>
    <w:rsid w:val="003F4B79"/>
    <w:rsid w:val="003F56FC"/>
    <w:rsid w:val="003F78EC"/>
    <w:rsid w:val="00411759"/>
    <w:rsid w:val="00414120"/>
    <w:rsid w:val="00414F26"/>
    <w:rsid w:val="00415D07"/>
    <w:rsid w:val="00417237"/>
    <w:rsid w:val="00421501"/>
    <w:rsid w:val="004270CB"/>
    <w:rsid w:val="0043244F"/>
    <w:rsid w:val="0043359D"/>
    <w:rsid w:val="004451F3"/>
    <w:rsid w:val="004512F4"/>
    <w:rsid w:val="004646DE"/>
    <w:rsid w:val="00465216"/>
    <w:rsid w:val="00467895"/>
    <w:rsid w:val="004678BF"/>
    <w:rsid w:val="004719E4"/>
    <w:rsid w:val="00474C3E"/>
    <w:rsid w:val="00482648"/>
    <w:rsid w:val="004852B7"/>
    <w:rsid w:val="00486C90"/>
    <w:rsid w:val="004944F2"/>
    <w:rsid w:val="004950D4"/>
    <w:rsid w:val="004976BD"/>
    <w:rsid w:val="004A2E8C"/>
    <w:rsid w:val="004A7451"/>
    <w:rsid w:val="004B1A7A"/>
    <w:rsid w:val="004C2C85"/>
    <w:rsid w:val="004C57FD"/>
    <w:rsid w:val="004C6D54"/>
    <w:rsid w:val="004E008D"/>
    <w:rsid w:val="004E184A"/>
    <w:rsid w:val="004E400B"/>
    <w:rsid w:val="004E6DFC"/>
    <w:rsid w:val="004F6CFE"/>
    <w:rsid w:val="00500BF7"/>
    <w:rsid w:val="00501151"/>
    <w:rsid w:val="005015E5"/>
    <w:rsid w:val="005058CE"/>
    <w:rsid w:val="005075A4"/>
    <w:rsid w:val="005117AB"/>
    <w:rsid w:val="005117C3"/>
    <w:rsid w:val="0051675C"/>
    <w:rsid w:val="00517565"/>
    <w:rsid w:val="00520953"/>
    <w:rsid w:val="00521F22"/>
    <w:rsid w:val="0052231C"/>
    <w:rsid w:val="00525557"/>
    <w:rsid w:val="00526E9A"/>
    <w:rsid w:val="005315E8"/>
    <w:rsid w:val="0053781F"/>
    <w:rsid w:val="0054292A"/>
    <w:rsid w:val="005440B0"/>
    <w:rsid w:val="00552390"/>
    <w:rsid w:val="00553278"/>
    <w:rsid w:val="00560541"/>
    <w:rsid w:val="005649C1"/>
    <w:rsid w:val="0057279F"/>
    <w:rsid w:val="00580417"/>
    <w:rsid w:val="00593EEF"/>
    <w:rsid w:val="0059757D"/>
    <w:rsid w:val="005B7413"/>
    <w:rsid w:val="005C02B7"/>
    <w:rsid w:val="005C2E90"/>
    <w:rsid w:val="005C3AF4"/>
    <w:rsid w:val="005D200C"/>
    <w:rsid w:val="005D201C"/>
    <w:rsid w:val="005E7BC9"/>
    <w:rsid w:val="005F05A8"/>
    <w:rsid w:val="005F3D5D"/>
    <w:rsid w:val="005F4BE6"/>
    <w:rsid w:val="00604131"/>
    <w:rsid w:val="0060648D"/>
    <w:rsid w:val="00607044"/>
    <w:rsid w:val="00607703"/>
    <w:rsid w:val="0061145D"/>
    <w:rsid w:val="00615921"/>
    <w:rsid w:val="006165E5"/>
    <w:rsid w:val="00616778"/>
    <w:rsid w:val="00620291"/>
    <w:rsid w:val="0062153B"/>
    <w:rsid w:val="00622901"/>
    <w:rsid w:val="0062641B"/>
    <w:rsid w:val="00626AE0"/>
    <w:rsid w:val="00627468"/>
    <w:rsid w:val="006321AA"/>
    <w:rsid w:val="00647533"/>
    <w:rsid w:val="00654F89"/>
    <w:rsid w:val="00665E19"/>
    <w:rsid w:val="00667910"/>
    <w:rsid w:val="00670C18"/>
    <w:rsid w:val="006718DC"/>
    <w:rsid w:val="00680B5F"/>
    <w:rsid w:val="006828C6"/>
    <w:rsid w:val="00683C40"/>
    <w:rsid w:val="006855D7"/>
    <w:rsid w:val="006920F9"/>
    <w:rsid w:val="006A216C"/>
    <w:rsid w:val="006A7C86"/>
    <w:rsid w:val="006B01F6"/>
    <w:rsid w:val="006B2522"/>
    <w:rsid w:val="006D2098"/>
    <w:rsid w:val="006D3B59"/>
    <w:rsid w:val="006D4208"/>
    <w:rsid w:val="006D7C5B"/>
    <w:rsid w:val="006E265A"/>
    <w:rsid w:val="006E3CBD"/>
    <w:rsid w:val="006E64B0"/>
    <w:rsid w:val="006F2D46"/>
    <w:rsid w:val="0070006E"/>
    <w:rsid w:val="00705EBA"/>
    <w:rsid w:val="007137CC"/>
    <w:rsid w:val="0072214E"/>
    <w:rsid w:val="00722234"/>
    <w:rsid w:val="007307E6"/>
    <w:rsid w:val="0073486B"/>
    <w:rsid w:val="007352FE"/>
    <w:rsid w:val="007361F9"/>
    <w:rsid w:val="00745E69"/>
    <w:rsid w:val="007461D7"/>
    <w:rsid w:val="00753389"/>
    <w:rsid w:val="00754548"/>
    <w:rsid w:val="007562B1"/>
    <w:rsid w:val="00760331"/>
    <w:rsid w:val="00760C7F"/>
    <w:rsid w:val="00765AE9"/>
    <w:rsid w:val="00767BCC"/>
    <w:rsid w:val="00767E2F"/>
    <w:rsid w:val="00780648"/>
    <w:rsid w:val="00780BB7"/>
    <w:rsid w:val="00783256"/>
    <w:rsid w:val="0078461D"/>
    <w:rsid w:val="00786578"/>
    <w:rsid w:val="00786B82"/>
    <w:rsid w:val="00787874"/>
    <w:rsid w:val="00790BB3"/>
    <w:rsid w:val="00791A24"/>
    <w:rsid w:val="007955B2"/>
    <w:rsid w:val="007A6340"/>
    <w:rsid w:val="007B04D7"/>
    <w:rsid w:val="007B26F1"/>
    <w:rsid w:val="007B7A5A"/>
    <w:rsid w:val="007C4736"/>
    <w:rsid w:val="007C5A7F"/>
    <w:rsid w:val="007C6476"/>
    <w:rsid w:val="007C7174"/>
    <w:rsid w:val="007D1956"/>
    <w:rsid w:val="007D50D5"/>
    <w:rsid w:val="007D65D3"/>
    <w:rsid w:val="007E0287"/>
    <w:rsid w:val="007E05F8"/>
    <w:rsid w:val="007E48B5"/>
    <w:rsid w:val="007E5036"/>
    <w:rsid w:val="007E699A"/>
    <w:rsid w:val="007F4670"/>
    <w:rsid w:val="00807959"/>
    <w:rsid w:val="00810DF0"/>
    <w:rsid w:val="00814A62"/>
    <w:rsid w:val="00823AAE"/>
    <w:rsid w:val="00826115"/>
    <w:rsid w:val="00831CCF"/>
    <w:rsid w:val="00837DDC"/>
    <w:rsid w:val="00840598"/>
    <w:rsid w:val="008414EF"/>
    <w:rsid w:val="00843F19"/>
    <w:rsid w:val="00845C0C"/>
    <w:rsid w:val="0085377B"/>
    <w:rsid w:val="00870982"/>
    <w:rsid w:val="008739F0"/>
    <w:rsid w:val="0088346B"/>
    <w:rsid w:val="008858AE"/>
    <w:rsid w:val="00892749"/>
    <w:rsid w:val="0089759C"/>
    <w:rsid w:val="008A1173"/>
    <w:rsid w:val="008A6741"/>
    <w:rsid w:val="008A7879"/>
    <w:rsid w:val="008B7BAD"/>
    <w:rsid w:val="008D5475"/>
    <w:rsid w:val="008D6E32"/>
    <w:rsid w:val="008D7397"/>
    <w:rsid w:val="008E4972"/>
    <w:rsid w:val="008E68C3"/>
    <w:rsid w:val="008F0916"/>
    <w:rsid w:val="008F7D84"/>
    <w:rsid w:val="00901021"/>
    <w:rsid w:val="0090252C"/>
    <w:rsid w:val="00902E76"/>
    <w:rsid w:val="00903F2F"/>
    <w:rsid w:val="00914081"/>
    <w:rsid w:val="00923CDC"/>
    <w:rsid w:val="00932ABE"/>
    <w:rsid w:val="00932F56"/>
    <w:rsid w:val="00934FFC"/>
    <w:rsid w:val="00940E6D"/>
    <w:rsid w:val="009441E7"/>
    <w:rsid w:val="0094577C"/>
    <w:rsid w:val="009470CB"/>
    <w:rsid w:val="009562EE"/>
    <w:rsid w:val="00956B9F"/>
    <w:rsid w:val="00957D2A"/>
    <w:rsid w:val="0096058F"/>
    <w:rsid w:val="00970DC5"/>
    <w:rsid w:val="009724B8"/>
    <w:rsid w:val="009743D2"/>
    <w:rsid w:val="00975A2F"/>
    <w:rsid w:val="00983852"/>
    <w:rsid w:val="009964C6"/>
    <w:rsid w:val="009B6038"/>
    <w:rsid w:val="009B75C7"/>
    <w:rsid w:val="009C6DFF"/>
    <w:rsid w:val="009C77DD"/>
    <w:rsid w:val="009D21DA"/>
    <w:rsid w:val="009D59AC"/>
    <w:rsid w:val="009E2D9E"/>
    <w:rsid w:val="009E2F14"/>
    <w:rsid w:val="009E4471"/>
    <w:rsid w:val="009F036C"/>
    <w:rsid w:val="009F14D0"/>
    <w:rsid w:val="009F4F8D"/>
    <w:rsid w:val="009F54B6"/>
    <w:rsid w:val="009F643C"/>
    <w:rsid w:val="009F6FB1"/>
    <w:rsid w:val="00A01C9C"/>
    <w:rsid w:val="00A050EA"/>
    <w:rsid w:val="00A072CF"/>
    <w:rsid w:val="00A11D97"/>
    <w:rsid w:val="00A16654"/>
    <w:rsid w:val="00A22070"/>
    <w:rsid w:val="00A30566"/>
    <w:rsid w:val="00A30A4E"/>
    <w:rsid w:val="00A30A77"/>
    <w:rsid w:val="00A33E16"/>
    <w:rsid w:val="00A4777F"/>
    <w:rsid w:val="00A53A49"/>
    <w:rsid w:val="00A540E8"/>
    <w:rsid w:val="00A5439E"/>
    <w:rsid w:val="00A546BC"/>
    <w:rsid w:val="00A54EE1"/>
    <w:rsid w:val="00A55175"/>
    <w:rsid w:val="00A56892"/>
    <w:rsid w:val="00A61EEF"/>
    <w:rsid w:val="00A62C05"/>
    <w:rsid w:val="00A63270"/>
    <w:rsid w:val="00A64432"/>
    <w:rsid w:val="00A722BF"/>
    <w:rsid w:val="00A73C91"/>
    <w:rsid w:val="00A74AA5"/>
    <w:rsid w:val="00A755E4"/>
    <w:rsid w:val="00A81616"/>
    <w:rsid w:val="00AA4701"/>
    <w:rsid w:val="00AB08EC"/>
    <w:rsid w:val="00AB1AAB"/>
    <w:rsid w:val="00AB59D1"/>
    <w:rsid w:val="00AC353F"/>
    <w:rsid w:val="00AC762D"/>
    <w:rsid w:val="00AD1A9D"/>
    <w:rsid w:val="00AD3FFE"/>
    <w:rsid w:val="00AD6E8F"/>
    <w:rsid w:val="00AF192E"/>
    <w:rsid w:val="00AF25E6"/>
    <w:rsid w:val="00AF4C4E"/>
    <w:rsid w:val="00AF632A"/>
    <w:rsid w:val="00B0012D"/>
    <w:rsid w:val="00B07128"/>
    <w:rsid w:val="00B10857"/>
    <w:rsid w:val="00B15A9D"/>
    <w:rsid w:val="00B17447"/>
    <w:rsid w:val="00B17A95"/>
    <w:rsid w:val="00B17F10"/>
    <w:rsid w:val="00B25394"/>
    <w:rsid w:val="00B34BB4"/>
    <w:rsid w:val="00B46877"/>
    <w:rsid w:val="00B50E90"/>
    <w:rsid w:val="00B524A1"/>
    <w:rsid w:val="00B5296E"/>
    <w:rsid w:val="00B52AA3"/>
    <w:rsid w:val="00B53355"/>
    <w:rsid w:val="00B57AB3"/>
    <w:rsid w:val="00B64CFD"/>
    <w:rsid w:val="00B65384"/>
    <w:rsid w:val="00B65AAA"/>
    <w:rsid w:val="00B70778"/>
    <w:rsid w:val="00B74477"/>
    <w:rsid w:val="00B7759A"/>
    <w:rsid w:val="00B77D63"/>
    <w:rsid w:val="00B84FC4"/>
    <w:rsid w:val="00B911CC"/>
    <w:rsid w:val="00B92311"/>
    <w:rsid w:val="00BA188A"/>
    <w:rsid w:val="00BA4884"/>
    <w:rsid w:val="00BA72DE"/>
    <w:rsid w:val="00BB1D62"/>
    <w:rsid w:val="00BB39DC"/>
    <w:rsid w:val="00BB7A63"/>
    <w:rsid w:val="00BC038A"/>
    <w:rsid w:val="00BC1B5E"/>
    <w:rsid w:val="00BC1BB7"/>
    <w:rsid w:val="00BC44C9"/>
    <w:rsid w:val="00BD0280"/>
    <w:rsid w:val="00BD4714"/>
    <w:rsid w:val="00BD4FF7"/>
    <w:rsid w:val="00BD714B"/>
    <w:rsid w:val="00BD7196"/>
    <w:rsid w:val="00C00034"/>
    <w:rsid w:val="00C044B1"/>
    <w:rsid w:val="00C0608F"/>
    <w:rsid w:val="00C06BB3"/>
    <w:rsid w:val="00C07E06"/>
    <w:rsid w:val="00C14D5F"/>
    <w:rsid w:val="00C16E60"/>
    <w:rsid w:val="00C1764D"/>
    <w:rsid w:val="00C22493"/>
    <w:rsid w:val="00C26C0B"/>
    <w:rsid w:val="00C30A53"/>
    <w:rsid w:val="00C47A12"/>
    <w:rsid w:val="00C50832"/>
    <w:rsid w:val="00C53120"/>
    <w:rsid w:val="00C54E89"/>
    <w:rsid w:val="00C56B52"/>
    <w:rsid w:val="00C56D03"/>
    <w:rsid w:val="00C61B16"/>
    <w:rsid w:val="00C65DCA"/>
    <w:rsid w:val="00C66CEF"/>
    <w:rsid w:val="00C70BC7"/>
    <w:rsid w:val="00C7344B"/>
    <w:rsid w:val="00C766E9"/>
    <w:rsid w:val="00C806DF"/>
    <w:rsid w:val="00C936A5"/>
    <w:rsid w:val="00C94356"/>
    <w:rsid w:val="00C95A88"/>
    <w:rsid w:val="00CA777B"/>
    <w:rsid w:val="00CB38F8"/>
    <w:rsid w:val="00CB69E9"/>
    <w:rsid w:val="00CB71C2"/>
    <w:rsid w:val="00CC1E59"/>
    <w:rsid w:val="00CC21EC"/>
    <w:rsid w:val="00CD3794"/>
    <w:rsid w:val="00CD58A9"/>
    <w:rsid w:val="00CD7D9C"/>
    <w:rsid w:val="00CE1FAD"/>
    <w:rsid w:val="00CE5185"/>
    <w:rsid w:val="00D01F51"/>
    <w:rsid w:val="00D04089"/>
    <w:rsid w:val="00D143FC"/>
    <w:rsid w:val="00D17C96"/>
    <w:rsid w:val="00D207DF"/>
    <w:rsid w:val="00D20D4B"/>
    <w:rsid w:val="00D3171C"/>
    <w:rsid w:val="00D3212B"/>
    <w:rsid w:val="00D32EB6"/>
    <w:rsid w:val="00D3652D"/>
    <w:rsid w:val="00D366B7"/>
    <w:rsid w:val="00D422CE"/>
    <w:rsid w:val="00D458C3"/>
    <w:rsid w:val="00D53EA1"/>
    <w:rsid w:val="00D54287"/>
    <w:rsid w:val="00D5455C"/>
    <w:rsid w:val="00D579AA"/>
    <w:rsid w:val="00D609FC"/>
    <w:rsid w:val="00D6495F"/>
    <w:rsid w:val="00D66086"/>
    <w:rsid w:val="00D70904"/>
    <w:rsid w:val="00D74961"/>
    <w:rsid w:val="00D75749"/>
    <w:rsid w:val="00D8047C"/>
    <w:rsid w:val="00D828C9"/>
    <w:rsid w:val="00D84381"/>
    <w:rsid w:val="00D85805"/>
    <w:rsid w:val="00D911CA"/>
    <w:rsid w:val="00DA6F47"/>
    <w:rsid w:val="00DA7DE2"/>
    <w:rsid w:val="00DB0060"/>
    <w:rsid w:val="00DB465B"/>
    <w:rsid w:val="00DB51A2"/>
    <w:rsid w:val="00DB690D"/>
    <w:rsid w:val="00DC0BFF"/>
    <w:rsid w:val="00DC207C"/>
    <w:rsid w:val="00DC2B77"/>
    <w:rsid w:val="00DC4EB1"/>
    <w:rsid w:val="00DD06C8"/>
    <w:rsid w:val="00DD79E5"/>
    <w:rsid w:val="00DE1EA2"/>
    <w:rsid w:val="00DE23E2"/>
    <w:rsid w:val="00DE6560"/>
    <w:rsid w:val="00DF4548"/>
    <w:rsid w:val="00DF5119"/>
    <w:rsid w:val="00DF7321"/>
    <w:rsid w:val="00DF7692"/>
    <w:rsid w:val="00E03443"/>
    <w:rsid w:val="00E16DAE"/>
    <w:rsid w:val="00E3505B"/>
    <w:rsid w:val="00E35E3D"/>
    <w:rsid w:val="00E364D0"/>
    <w:rsid w:val="00E411E3"/>
    <w:rsid w:val="00E4195F"/>
    <w:rsid w:val="00E51900"/>
    <w:rsid w:val="00E55414"/>
    <w:rsid w:val="00E62364"/>
    <w:rsid w:val="00E64750"/>
    <w:rsid w:val="00E64754"/>
    <w:rsid w:val="00E65619"/>
    <w:rsid w:val="00E715E9"/>
    <w:rsid w:val="00E734F9"/>
    <w:rsid w:val="00E73832"/>
    <w:rsid w:val="00E81A37"/>
    <w:rsid w:val="00E82B76"/>
    <w:rsid w:val="00E846B0"/>
    <w:rsid w:val="00E9670F"/>
    <w:rsid w:val="00EA0BE6"/>
    <w:rsid w:val="00EA1240"/>
    <w:rsid w:val="00EA3AAC"/>
    <w:rsid w:val="00EA464B"/>
    <w:rsid w:val="00EA4A4E"/>
    <w:rsid w:val="00EC215F"/>
    <w:rsid w:val="00ED6415"/>
    <w:rsid w:val="00EE79C6"/>
    <w:rsid w:val="00F07470"/>
    <w:rsid w:val="00F11663"/>
    <w:rsid w:val="00F13D4D"/>
    <w:rsid w:val="00F15EBC"/>
    <w:rsid w:val="00F17957"/>
    <w:rsid w:val="00F25F53"/>
    <w:rsid w:val="00F31A2F"/>
    <w:rsid w:val="00F330F7"/>
    <w:rsid w:val="00F40839"/>
    <w:rsid w:val="00F54E03"/>
    <w:rsid w:val="00F578FB"/>
    <w:rsid w:val="00F66161"/>
    <w:rsid w:val="00F66882"/>
    <w:rsid w:val="00F80B67"/>
    <w:rsid w:val="00F8397F"/>
    <w:rsid w:val="00F845F7"/>
    <w:rsid w:val="00F85AD9"/>
    <w:rsid w:val="00F9369A"/>
    <w:rsid w:val="00F936F3"/>
    <w:rsid w:val="00FA1BD4"/>
    <w:rsid w:val="00FB2354"/>
    <w:rsid w:val="00FB3F49"/>
    <w:rsid w:val="00FB52E9"/>
    <w:rsid w:val="00FD2F44"/>
    <w:rsid w:val="00FE2D96"/>
    <w:rsid w:val="00FE3F13"/>
    <w:rsid w:val="00FE4789"/>
    <w:rsid w:val="00FE51E6"/>
    <w:rsid w:val="00FE6C23"/>
    <w:rsid w:val="00FE6E2D"/>
    <w:rsid w:val="00FF018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3EEF6"/>
  <w15:docId w15:val="{3907828B-76C0-4203-9456-7E724F0D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314A"/>
  </w:style>
  <w:style w:type="paragraph" w:styleId="Nadpis1">
    <w:name w:val="heading 1"/>
    <w:aliases w:val="Jana"/>
    <w:basedOn w:val="Normln"/>
    <w:next w:val="Normln"/>
    <w:qFormat/>
    <w:pPr>
      <w:keepNext/>
      <w:numPr>
        <w:numId w:val="3"/>
      </w:numPr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"/>
      </w:numPr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"/>
      </w:numPr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</w:rPr>
  </w:style>
  <w:style w:type="paragraph" w:styleId="Zkladntext2">
    <w:name w:val="Body Text 2"/>
    <w:basedOn w:val="Normln"/>
    <w:pPr>
      <w:spacing w:before="120"/>
    </w:pPr>
    <w:rPr>
      <w:sz w:val="22"/>
    </w:rPr>
  </w:style>
  <w:style w:type="paragraph" w:styleId="Textvbloku">
    <w:name w:val="Block Text"/>
    <w:basedOn w:val="Normln"/>
    <w:pPr>
      <w:ind w:left="5103" w:right="617" w:hanging="5103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pPr>
      <w:jc w:val="center"/>
    </w:pPr>
    <w:rPr>
      <w:rFonts w:ascii="Arial" w:hAnsi="Arial"/>
      <w:b/>
      <w:sz w:val="36"/>
    </w:rPr>
  </w:style>
  <w:style w:type="paragraph" w:customStyle="1" w:styleId="1">
    <w:name w:val="1."/>
    <w:basedOn w:val="Normln"/>
    <w:pPr>
      <w:numPr>
        <w:numId w:val="2"/>
      </w:numPr>
    </w:pPr>
  </w:style>
  <w:style w:type="paragraph" w:styleId="Zkladntextodsazen">
    <w:name w:val="Body Text Indent"/>
    <w:basedOn w:val="Normln"/>
    <w:pPr>
      <w:spacing w:after="40"/>
      <w:ind w:left="705" w:hanging="705"/>
      <w:jc w:val="both"/>
    </w:pPr>
    <w:rPr>
      <w:sz w:val="24"/>
    </w:rPr>
  </w:style>
  <w:style w:type="paragraph" w:customStyle="1" w:styleId="Nad4">
    <w:name w:val="Nad 4"/>
    <w:basedOn w:val="Normln"/>
    <w:next w:val="Normln"/>
    <w:pPr>
      <w:numPr>
        <w:numId w:val="4"/>
      </w:numPr>
      <w:jc w:val="both"/>
    </w:pPr>
    <w:rPr>
      <w:sz w:val="24"/>
    </w:rPr>
  </w:style>
  <w:style w:type="paragraph" w:styleId="Zkladntextodsazen2">
    <w:name w:val="Body Text Indent 2"/>
    <w:basedOn w:val="Normln"/>
    <w:pPr>
      <w:ind w:left="705" w:hanging="705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12DE1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236881"/>
    <w:rPr>
      <w:rFonts w:ascii="Courier New" w:hAnsi="Courier New"/>
    </w:rPr>
  </w:style>
  <w:style w:type="paragraph" w:styleId="Prosttext">
    <w:name w:val="Plain Text"/>
    <w:basedOn w:val="Normln"/>
    <w:rsid w:val="00236881"/>
    <w:rPr>
      <w:rFonts w:ascii="Courier New" w:hAnsi="Courier New"/>
    </w:rPr>
  </w:style>
  <w:style w:type="table" w:styleId="Mkatabulky">
    <w:name w:val="Table Grid"/>
    <w:basedOn w:val="Normlntabulka"/>
    <w:rsid w:val="002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DB0060"/>
    <w:rPr>
      <w:rFonts w:ascii="Arial" w:hAnsi="Arial"/>
      <w:b/>
      <w:sz w:val="36"/>
    </w:rPr>
  </w:style>
  <w:style w:type="character" w:styleId="Odkaznakoment">
    <w:name w:val="annotation reference"/>
    <w:rsid w:val="00C936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6A5"/>
  </w:style>
  <w:style w:type="character" w:customStyle="1" w:styleId="TextkomenteChar">
    <w:name w:val="Text komentáře Char"/>
    <w:basedOn w:val="Standardnpsmoodstavce"/>
    <w:link w:val="Textkomente"/>
    <w:rsid w:val="00C936A5"/>
  </w:style>
  <w:style w:type="paragraph" w:styleId="Pedmtkomente">
    <w:name w:val="annotation subject"/>
    <w:basedOn w:val="Textkomente"/>
    <w:next w:val="Textkomente"/>
    <w:link w:val="PedmtkomenteChar"/>
    <w:rsid w:val="00C936A5"/>
    <w:rPr>
      <w:b/>
      <w:bCs/>
    </w:rPr>
  </w:style>
  <w:style w:type="character" w:customStyle="1" w:styleId="PedmtkomenteChar">
    <w:name w:val="Předmět komentáře Char"/>
    <w:link w:val="Pedmtkomente"/>
    <w:rsid w:val="00C936A5"/>
    <w:rPr>
      <w:b/>
      <w:bCs/>
    </w:rPr>
  </w:style>
  <w:style w:type="character" w:styleId="Hypertextovodkaz">
    <w:name w:val="Hyperlink"/>
    <w:rsid w:val="00FE3F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40E8"/>
    <w:pPr>
      <w:ind w:left="708"/>
    </w:pPr>
  </w:style>
  <w:style w:type="character" w:customStyle="1" w:styleId="nowrap">
    <w:name w:val="nowrap"/>
    <w:basedOn w:val="Standardnpsmoodstavce"/>
    <w:rsid w:val="00BD7196"/>
  </w:style>
  <w:style w:type="paragraph" w:styleId="Revize">
    <w:name w:val="Revision"/>
    <w:hidden/>
    <w:uiPriority w:val="99"/>
    <w:semiHidden/>
    <w:rsid w:val="009441E7"/>
  </w:style>
  <w:style w:type="character" w:customStyle="1" w:styleId="ZkladntextChar">
    <w:name w:val="Základní text Char"/>
    <w:basedOn w:val="Standardnpsmoodstavce"/>
    <w:link w:val="Zkladntext"/>
    <w:rsid w:val="00607703"/>
    <w:rPr>
      <w:snapToGrid w:val="0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A216C"/>
  </w:style>
  <w:style w:type="character" w:styleId="Sledovanodkaz">
    <w:name w:val="FollowedHyperlink"/>
    <w:basedOn w:val="Standardnpsmoodstavce"/>
    <w:semiHidden/>
    <w:unhideWhenUsed/>
    <w:rsid w:val="009F4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7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3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07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0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03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orlenbenzina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ankarta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F6B9-A84E-4E82-813F-BE48E5BE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2405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</vt:lpstr>
    </vt:vector>
  </TitlesOfParts>
  <Company>Benzina a.s.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</dc:title>
  <dc:creator>Mayrichová Monika (UNP-BEN)</dc:creator>
  <cp:lastModifiedBy>Dorazilová Iveta</cp:lastModifiedBy>
  <cp:revision>3</cp:revision>
  <cp:lastPrinted>2016-08-04T11:09:00Z</cp:lastPrinted>
  <dcterms:created xsi:type="dcterms:W3CDTF">2023-10-11T13:14:00Z</dcterms:created>
  <dcterms:modified xsi:type="dcterms:W3CDTF">2023-10-11T13:17:00Z</dcterms:modified>
</cp:coreProperties>
</file>