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0" w:right="138" w:firstLine="0"/>
        <w:jc w:val="right"/>
        <w:rPr>
          <w:rFonts w:ascii="Times New Roman"/>
          <w:b/>
          <w:sz w:val="22"/>
        </w:rPr>
      </w:pPr>
      <w:r>
        <w:rPr>
          <w:rFonts w:ascii="Times New Roman"/>
          <w:b/>
          <w:sz w:val="22"/>
        </w:rPr>
        <w:t>50 Spr 84/2023</w:t>
      </w:r>
    </w:p>
    <w:p>
      <w:pPr>
        <w:pStyle w:val="BodyText"/>
        <w:rPr>
          <w:rFonts w:ascii="Times New Roman"/>
          <w:b/>
          <w:sz w:val="20"/>
        </w:rPr>
      </w:pPr>
    </w:p>
    <w:p>
      <w:pPr>
        <w:pStyle w:val="BodyText"/>
        <w:spacing w:before="3"/>
        <w:rPr>
          <w:rFonts w:ascii="Times New Roman"/>
          <w:b/>
        </w:rPr>
      </w:pPr>
    </w:p>
    <w:p>
      <w:pPr>
        <w:spacing w:before="0"/>
        <w:ind w:left="195" w:right="0" w:firstLine="0"/>
        <w:jc w:val="left"/>
        <w:rPr>
          <w:b/>
          <w:sz w:val="24"/>
        </w:rPr>
      </w:pPr>
      <w:bookmarkStart w:name="Příloha č. 5 k výzvě" w:id="1"/>
      <w:bookmarkEnd w:id="1"/>
      <w:r>
        <w:rPr/>
      </w:r>
      <w:r>
        <w:rPr>
          <w:b/>
          <w:sz w:val="24"/>
        </w:rPr>
        <w:t>Příloha č. 5 k výzvě</w:t>
      </w:r>
    </w:p>
    <w:p>
      <w:pPr>
        <w:pStyle w:val="BodyText"/>
        <w:rPr>
          <w:b/>
          <w:sz w:val="20"/>
        </w:rPr>
      </w:pPr>
    </w:p>
    <w:p>
      <w:pPr>
        <w:pStyle w:val="BodyText"/>
        <w:rPr>
          <w:b/>
          <w:sz w:val="12"/>
        </w:rPr>
      </w:pPr>
      <w:r>
        <w:rPr/>
        <w:pict>
          <v:shapetype id="_x0000_t202" o:spt="202" coordsize="21600,21600" path="m,l,21600r21600,l21600,xe">
            <v:stroke joinstyle="miter"/>
            <v:path gradientshapeok="t" o:connecttype="rect"/>
          </v:shapetype>
          <v:shape style="position:absolute;margin-left:71.519997pt;margin-top:9.473223pt;width:452.2pt;height:105.75pt;mso-position-horizontal-relative:page;mso-position-vertical-relative:paragraph;z-index:-251658240;mso-wrap-distance-left:0;mso-wrap-distance-right:0" type="#_x0000_t202" filled="true" fillcolor="#d5e2bb" stroked="true" strokeweight="1.44pt" strokecolor="#000000">
            <v:textbox inset="0,0,0,0">
              <w:txbxContent>
                <w:p>
                  <w:pPr>
                    <w:pStyle w:val="BodyText"/>
                    <w:spacing w:before="3"/>
                    <w:rPr>
                      <w:b/>
                      <w:sz w:val="32"/>
                    </w:rPr>
                  </w:pPr>
                </w:p>
                <w:p>
                  <w:pPr>
                    <w:spacing w:before="0"/>
                    <w:ind w:left="1934" w:right="1950" w:firstLine="0"/>
                    <w:jc w:val="center"/>
                    <w:rPr>
                      <w:b/>
                      <w:sz w:val="28"/>
                    </w:rPr>
                  </w:pPr>
                  <w:r>
                    <w:rPr>
                      <w:b/>
                      <w:sz w:val="28"/>
                    </w:rPr>
                    <w:t>PODMÍNKY</w:t>
                  </w:r>
                </w:p>
                <w:p>
                  <w:pPr>
                    <w:spacing w:line="560" w:lineRule="atLeast" w:before="122"/>
                    <w:ind w:left="1934" w:right="1953" w:firstLine="0"/>
                    <w:jc w:val="center"/>
                    <w:rPr>
                      <w:b/>
                      <w:sz w:val="28"/>
                    </w:rPr>
                  </w:pPr>
                  <w:r>
                    <w:rPr>
                      <w:b/>
                      <w:sz w:val="28"/>
                    </w:rPr>
                    <w:t>za kterých budou prováděny stavební práce v objektu Okresního soudu v Lounech</w:t>
                  </w:r>
                </w:p>
              </w:txbxContent>
            </v:textbox>
            <v:fill type="solid"/>
            <v:stroke dashstyle="solid"/>
            <w10:wrap type="topAndBottom"/>
          </v:shape>
        </w:pict>
      </w:r>
    </w:p>
    <w:p>
      <w:pPr>
        <w:pStyle w:val="BodyText"/>
        <w:spacing w:before="9"/>
        <w:rPr>
          <w:b/>
          <w:sz w:val="9"/>
        </w:rPr>
      </w:pPr>
    </w:p>
    <w:p>
      <w:pPr>
        <w:spacing w:before="101"/>
        <w:ind w:left="195" w:right="138" w:firstLine="0"/>
        <w:jc w:val="both"/>
        <w:rPr>
          <w:b/>
          <w:sz w:val="28"/>
        </w:rPr>
      </w:pPr>
      <w:bookmarkStart w:name="Stavební a montážní práce v objektu Okre" w:id="2"/>
      <w:bookmarkEnd w:id="2"/>
      <w:r>
        <w:rPr/>
      </w:r>
      <w:r>
        <w:rPr>
          <w:b/>
          <w:sz w:val="28"/>
        </w:rPr>
        <w:t>Stavební a montážní práce v objektu Okresního soudu v Lounech, lze provádět pouze za níže uvedených podmínek a časových intervalů:</w:t>
      </w:r>
    </w:p>
    <w:p>
      <w:pPr>
        <w:spacing w:before="243"/>
        <w:ind w:left="195" w:right="0" w:firstLine="0"/>
        <w:jc w:val="both"/>
        <w:rPr>
          <w:b/>
          <w:sz w:val="32"/>
        </w:rPr>
      </w:pPr>
      <w:bookmarkStart w:name="ČASOVÝ HARMONOGRAM" w:id="3"/>
      <w:bookmarkEnd w:id="3"/>
      <w:r>
        <w:rPr/>
      </w:r>
      <w:r>
        <w:rPr>
          <w:b/>
          <w:sz w:val="32"/>
          <w:u w:val="single"/>
        </w:rPr>
        <w:t>ČASOVÝ HARMONOGRAM</w:t>
      </w:r>
    </w:p>
    <w:p>
      <w:pPr>
        <w:pStyle w:val="ListParagraph"/>
        <w:numPr>
          <w:ilvl w:val="0"/>
          <w:numId w:val="1"/>
        </w:numPr>
        <w:tabs>
          <w:tab w:pos="480" w:val="left" w:leader="none"/>
        </w:tabs>
        <w:spacing w:line="240" w:lineRule="auto" w:before="239" w:after="0"/>
        <w:ind w:left="479" w:right="0" w:hanging="285"/>
        <w:jc w:val="left"/>
        <w:rPr>
          <w:b/>
          <w:sz w:val="24"/>
        </w:rPr>
      </w:pPr>
      <w:bookmarkStart w:name="1. Práce způsobující hluk:" w:id="4"/>
      <w:bookmarkEnd w:id="4"/>
      <w:r>
        <w:rPr/>
      </w:r>
      <w:bookmarkStart w:name="1. Práce způsobující hluk:" w:id="5"/>
      <w:bookmarkEnd w:id="5"/>
      <w:r>
        <w:rPr>
          <w:b/>
          <w:sz w:val="24"/>
          <w:u w:val="single"/>
        </w:rPr>
        <w:t>P</w:t>
      </w:r>
      <w:r>
        <w:rPr>
          <w:b/>
          <w:sz w:val="24"/>
          <w:u w:val="single"/>
        </w:rPr>
        <w:t>ráce způsobující</w:t>
      </w:r>
      <w:r>
        <w:rPr>
          <w:b/>
          <w:spacing w:val="-2"/>
          <w:sz w:val="24"/>
          <w:u w:val="single"/>
        </w:rPr>
        <w:t> </w:t>
      </w:r>
      <w:r>
        <w:rPr>
          <w:b/>
          <w:sz w:val="24"/>
          <w:u w:val="single"/>
        </w:rPr>
        <w:t>hluk:</w:t>
      </w:r>
    </w:p>
    <w:p>
      <w:pPr>
        <w:pStyle w:val="BodyText"/>
        <w:spacing w:before="10"/>
        <w:rPr>
          <w:b/>
        </w:rPr>
      </w:pPr>
    </w:p>
    <w:tbl>
      <w:tblPr>
        <w:tblW w:w="0" w:type="auto"/>
        <w:jc w:val="left"/>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5"/>
        <w:gridCol w:w="3583"/>
      </w:tblGrid>
      <w:tr>
        <w:trPr>
          <w:trHeight w:val="431" w:hRule="atLeast"/>
        </w:trPr>
        <w:tc>
          <w:tcPr>
            <w:tcW w:w="5335" w:type="dxa"/>
          </w:tcPr>
          <w:p>
            <w:pPr>
              <w:pStyle w:val="TableParagraph"/>
              <w:spacing w:before="61"/>
              <w:rPr>
                <w:sz w:val="24"/>
              </w:rPr>
            </w:pPr>
            <w:r>
              <w:rPr>
                <w:sz w:val="24"/>
              </w:rPr>
              <w:t>v pracovních dnech:</w:t>
            </w:r>
          </w:p>
        </w:tc>
        <w:tc>
          <w:tcPr>
            <w:tcW w:w="3583" w:type="dxa"/>
          </w:tcPr>
          <w:p>
            <w:pPr>
              <w:pStyle w:val="TableParagraph"/>
              <w:spacing w:before="121"/>
              <w:ind w:left="110"/>
              <w:rPr>
                <w:sz w:val="24"/>
              </w:rPr>
            </w:pPr>
            <w:r>
              <w:rPr>
                <w:sz w:val="24"/>
              </w:rPr>
              <w:t>od 13:00 do 17:00 hod.</w:t>
            </w:r>
          </w:p>
        </w:tc>
      </w:tr>
    </w:tbl>
    <w:p>
      <w:pPr>
        <w:pStyle w:val="BodyText"/>
        <w:rPr>
          <w:b/>
        </w:rPr>
      </w:pPr>
    </w:p>
    <w:p>
      <w:pPr>
        <w:pStyle w:val="ListParagraph"/>
        <w:numPr>
          <w:ilvl w:val="0"/>
          <w:numId w:val="1"/>
        </w:numPr>
        <w:tabs>
          <w:tab w:pos="480" w:val="left" w:leader="none"/>
        </w:tabs>
        <w:spacing w:line="240" w:lineRule="auto" w:before="0" w:after="0"/>
        <w:ind w:left="479" w:right="0" w:hanging="361"/>
        <w:jc w:val="left"/>
        <w:rPr>
          <w:b/>
          <w:sz w:val="24"/>
        </w:rPr>
      </w:pPr>
      <w:bookmarkStart w:name="2. Ostatní práce (nezpůsobující hluk):" w:id="6"/>
      <w:bookmarkEnd w:id="6"/>
      <w:r>
        <w:rPr/>
      </w:r>
      <w:bookmarkStart w:name="2. Ostatní práce (nezpůsobující hluk):" w:id="7"/>
      <w:bookmarkEnd w:id="7"/>
      <w:r>
        <w:rPr>
          <w:b/>
          <w:sz w:val="24"/>
          <w:u w:val="single"/>
        </w:rPr>
        <w:t>O</w:t>
      </w:r>
      <w:r>
        <w:rPr>
          <w:b/>
          <w:sz w:val="24"/>
          <w:u w:val="single"/>
        </w:rPr>
        <w:t>statní práce (nezpůsobující</w:t>
      </w:r>
      <w:r>
        <w:rPr>
          <w:b/>
          <w:spacing w:val="-3"/>
          <w:sz w:val="24"/>
          <w:u w:val="single"/>
        </w:rPr>
        <w:t> </w:t>
      </w:r>
      <w:r>
        <w:rPr>
          <w:b/>
          <w:sz w:val="24"/>
          <w:u w:val="single"/>
        </w:rPr>
        <w:t>hluk):</w:t>
      </w:r>
    </w:p>
    <w:p>
      <w:pPr>
        <w:pStyle w:val="BodyText"/>
        <w:spacing w:before="10"/>
        <w:rPr>
          <w:b/>
        </w:rPr>
      </w:pPr>
    </w:p>
    <w:tbl>
      <w:tblPr>
        <w:tblW w:w="0" w:type="auto"/>
        <w:jc w:val="left"/>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0"/>
        <w:gridCol w:w="3588"/>
      </w:tblGrid>
      <w:tr>
        <w:trPr>
          <w:trHeight w:val="431" w:hRule="atLeast"/>
        </w:trPr>
        <w:tc>
          <w:tcPr>
            <w:tcW w:w="5330" w:type="dxa"/>
          </w:tcPr>
          <w:p>
            <w:pPr>
              <w:pStyle w:val="TableParagraph"/>
              <w:rPr>
                <w:sz w:val="24"/>
              </w:rPr>
            </w:pPr>
            <w:r>
              <w:rPr>
                <w:sz w:val="24"/>
              </w:rPr>
              <w:t>v pracovních dnech:</w:t>
            </w:r>
          </w:p>
        </w:tc>
        <w:tc>
          <w:tcPr>
            <w:tcW w:w="3588" w:type="dxa"/>
          </w:tcPr>
          <w:p>
            <w:pPr>
              <w:pStyle w:val="TableParagraph"/>
              <w:spacing w:before="119"/>
              <w:ind w:left="108"/>
              <w:rPr>
                <w:sz w:val="24"/>
              </w:rPr>
            </w:pPr>
            <w:r>
              <w:rPr>
                <w:sz w:val="24"/>
              </w:rPr>
              <w:t>od 8:00 do 17:00 hod.</w:t>
            </w:r>
          </w:p>
        </w:tc>
      </w:tr>
    </w:tbl>
    <w:p>
      <w:pPr>
        <w:pStyle w:val="BodyText"/>
        <w:spacing w:before="5"/>
        <w:rPr>
          <w:b/>
          <w:sz w:val="32"/>
        </w:rPr>
      </w:pPr>
    </w:p>
    <w:p>
      <w:pPr>
        <w:spacing w:before="1"/>
        <w:ind w:left="196" w:right="0" w:firstLine="283"/>
        <w:jc w:val="left"/>
        <w:rPr>
          <w:b/>
          <w:sz w:val="28"/>
        </w:rPr>
      </w:pPr>
      <w:bookmarkStart w:name="Případné změny časů prováděných prací lz" w:id="8"/>
      <w:bookmarkEnd w:id="8"/>
      <w:r>
        <w:rPr/>
      </w:r>
      <w:r>
        <w:rPr>
          <w:b/>
          <w:sz w:val="28"/>
        </w:rPr>
        <w:t>Případné změny časů prováděných prací lze provádět jen s předchozím</w:t>
      </w:r>
      <w:bookmarkStart w:name="PODMÍNKY REALIZACE" w:id="9"/>
      <w:bookmarkEnd w:id="9"/>
      <w:r>
        <w:rPr>
          <w:b/>
          <w:sz w:val="28"/>
        </w:rPr>
      </w:r>
      <w:r>
        <w:rPr>
          <w:b/>
          <w:sz w:val="28"/>
        </w:rPr>
        <w:t> souhlasem oprávněné osoby zadavatele.</w:t>
      </w:r>
    </w:p>
    <w:p>
      <w:pPr>
        <w:spacing w:before="238"/>
        <w:ind w:left="195" w:right="0" w:firstLine="0"/>
        <w:jc w:val="both"/>
        <w:rPr>
          <w:b/>
          <w:sz w:val="28"/>
        </w:rPr>
      </w:pPr>
      <w:r>
        <w:rPr>
          <w:b/>
          <w:sz w:val="28"/>
          <w:u w:val="single"/>
        </w:rPr>
        <w:t>PODMÍNKY REALIZACE</w:t>
      </w:r>
    </w:p>
    <w:p>
      <w:pPr>
        <w:pStyle w:val="ListParagraph"/>
        <w:numPr>
          <w:ilvl w:val="0"/>
          <w:numId w:val="2"/>
        </w:numPr>
        <w:tabs>
          <w:tab w:pos="480" w:val="left" w:leader="none"/>
        </w:tabs>
        <w:spacing w:line="240" w:lineRule="auto" w:before="124" w:after="0"/>
        <w:ind w:left="196" w:right="115" w:firstLine="0"/>
        <w:jc w:val="both"/>
        <w:rPr>
          <w:sz w:val="24"/>
        </w:rPr>
      </w:pPr>
      <w:r>
        <w:rPr>
          <w:sz w:val="24"/>
        </w:rPr>
        <w:t>Zhotovitel</w:t>
      </w:r>
      <w:r>
        <w:rPr>
          <w:spacing w:val="-9"/>
          <w:sz w:val="24"/>
        </w:rPr>
        <w:t> </w:t>
      </w:r>
      <w:r>
        <w:rPr>
          <w:sz w:val="24"/>
        </w:rPr>
        <w:t>je</w:t>
      </w:r>
      <w:r>
        <w:rPr>
          <w:spacing w:val="-8"/>
          <w:sz w:val="24"/>
        </w:rPr>
        <w:t> </w:t>
      </w:r>
      <w:r>
        <w:rPr>
          <w:sz w:val="24"/>
        </w:rPr>
        <w:t>povinen</w:t>
      </w:r>
      <w:r>
        <w:rPr>
          <w:spacing w:val="-8"/>
          <w:sz w:val="24"/>
        </w:rPr>
        <w:t> </w:t>
      </w:r>
      <w:r>
        <w:rPr>
          <w:sz w:val="24"/>
        </w:rPr>
        <w:t>udržovat</w:t>
      </w:r>
      <w:r>
        <w:rPr>
          <w:spacing w:val="-10"/>
          <w:sz w:val="24"/>
        </w:rPr>
        <w:t> </w:t>
      </w:r>
      <w:r>
        <w:rPr>
          <w:sz w:val="24"/>
        </w:rPr>
        <w:t>na</w:t>
      </w:r>
      <w:r>
        <w:rPr>
          <w:spacing w:val="-7"/>
          <w:sz w:val="24"/>
        </w:rPr>
        <w:t> </w:t>
      </w:r>
      <w:r>
        <w:rPr>
          <w:sz w:val="24"/>
        </w:rPr>
        <w:t>předaném</w:t>
      </w:r>
      <w:r>
        <w:rPr>
          <w:spacing w:val="-10"/>
          <w:sz w:val="24"/>
        </w:rPr>
        <w:t> </w:t>
      </w:r>
      <w:r>
        <w:rPr>
          <w:sz w:val="24"/>
        </w:rPr>
        <w:t>pracovišti</w:t>
      </w:r>
      <w:r>
        <w:rPr>
          <w:spacing w:val="-8"/>
          <w:sz w:val="24"/>
        </w:rPr>
        <w:t> </w:t>
      </w:r>
      <w:r>
        <w:rPr>
          <w:sz w:val="24"/>
        </w:rPr>
        <w:t>pořádek</w:t>
      </w:r>
      <w:r>
        <w:rPr>
          <w:spacing w:val="-11"/>
          <w:sz w:val="24"/>
        </w:rPr>
        <w:t> </w:t>
      </w:r>
      <w:r>
        <w:rPr>
          <w:sz w:val="24"/>
        </w:rPr>
        <w:t>a</w:t>
      </w:r>
      <w:r>
        <w:rPr>
          <w:spacing w:val="-7"/>
          <w:sz w:val="24"/>
        </w:rPr>
        <w:t> </w:t>
      </w:r>
      <w:r>
        <w:rPr>
          <w:sz w:val="24"/>
        </w:rPr>
        <w:t>čistotu</w:t>
      </w:r>
      <w:r>
        <w:rPr>
          <w:spacing w:val="-9"/>
          <w:sz w:val="24"/>
        </w:rPr>
        <w:t> </w:t>
      </w:r>
      <w:r>
        <w:rPr>
          <w:sz w:val="24"/>
        </w:rPr>
        <w:t>a</w:t>
      </w:r>
      <w:r>
        <w:rPr>
          <w:spacing w:val="-8"/>
          <w:sz w:val="24"/>
        </w:rPr>
        <w:t> </w:t>
      </w:r>
      <w:r>
        <w:rPr>
          <w:sz w:val="24"/>
        </w:rPr>
        <w:t>odstraňovat</w:t>
      </w:r>
      <w:r>
        <w:rPr>
          <w:spacing w:val="-9"/>
          <w:sz w:val="24"/>
        </w:rPr>
        <w:t> </w:t>
      </w:r>
      <w:r>
        <w:rPr>
          <w:sz w:val="24"/>
        </w:rPr>
        <w:t>odpady a nečistoty vzniklé prováděním díla a je povinen provést před předáním díla celkový úklid staveniště. Zhotovitel je povinen na přístupových cestách a výtazích udržovat pořádek a</w:t>
      </w:r>
      <w:r>
        <w:rPr>
          <w:spacing w:val="-37"/>
          <w:sz w:val="24"/>
        </w:rPr>
        <w:t> </w:t>
      </w:r>
      <w:r>
        <w:rPr>
          <w:sz w:val="24"/>
        </w:rPr>
        <w:t>čistotu.</w:t>
      </w:r>
    </w:p>
    <w:p>
      <w:pPr>
        <w:pStyle w:val="ListParagraph"/>
        <w:numPr>
          <w:ilvl w:val="0"/>
          <w:numId w:val="2"/>
        </w:numPr>
        <w:tabs>
          <w:tab w:pos="480" w:val="left" w:leader="none"/>
        </w:tabs>
        <w:spacing w:line="240" w:lineRule="auto" w:before="0" w:after="0"/>
        <w:ind w:left="196" w:right="115" w:firstLine="0"/>
        <w:jc w:val="both"/>
        <w:rPr>
          <w:sz w:val="24"/>
        </w:rPr>
      </w:pPr>
      <w:r>
        <w:rPr>
          <w:sz w:val="24"/>
        </w:rPr>
        <w:t>Nesmí dojít k hromadění suti v budově a na dotčených pozemcích zadavatele, suť je nutné ihned</w:t>
      </w:r>
      <w:r>
        <w:rPr>
          <w:spacing w:val="-1"/>
          <w:sz w:val="24"/>
        </w:rPr>
        <w:t> </w:t>
      </w:r>
      <w:r>
        <w:rPr>
          <w:sz w:val="24"/>
        </w:rPr>
        <w:t>odvážet.</w:t>
      </w:r>
    </w:p>
    <w:p>
      <w:pPr>
        <w:pStyle w:val="ListParagraph"/>
        <w:numPr>
          <w:ilvl w:val="0"/>
          <w:numId w:val="2"/>
        </w:numPr>
        <w:tabs>
          <w:tab w:pos="480" w:val="left" w:leader="none"/>
        </w:tabs>
        <w:spacing w:line="240" w:lineRule="auto" w:before="0" w:after="0"/>
        <w:ind w:left="196" w:right="114" w:firstLine="0"/>
        <w:jc w:val="both"/>
        <w:rPr>
          <w:sz w:val="24"/>
        </w:rPr>
      </w:pPr>
      <w:r>
        <w:rPr>
          <w:sz w:val="24"/>
        </w:rPr>
        <w:t>Objednatel si vyhrazuje právo na přerušení veškerých prací v době jednání v jednacích síních, tato přerušená doba nebude započtena do termínu zhotovení díla (o takovémto přerušení prací bude uveden zápis do stavebního</w:t>
      </w:r>
      <w:r>
        <w:rPr>
          <w:spacing w:val="-4"/>
          <w:sz w:val="24"/>
        </w:rPr>
        <w:t> </w:t>
      </w:r>
      <w:r>
        <w:rPr>
          <w:sz w:val="24"/>
        </w:rPr>
        <w:t>deníku).</w:t>
      </w:r>
    </w:p>
    <w:p>
      <w:pPr>
        <w:pStyle w:val="BodyText"/>
      </w:pPr>
    </w:p>
    <w:p>
      <w:pPr>
        <w:pStyle w:val="BodyText"/>
        <w:ind w:left="196" w:right="114"/>
        <w:jc w:val="both"/>
      </w:pPr>
      <w:r>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w:t>
      </w:r>
      <w:r>
        <w:rPr>
          <w:spacing w:val="-3"/>
        </w:rPr>
        <w:t> </w:t>
      </w:r>
      <w:r>
        <w:rPr/>
        <w:t>zhotovitelem.</w:t>
      </w:r>
    </w:p>
    <w:sectPr>
      <w:type w:val="continuous"/>
      <w:pgSz w:w="11910" w:h="16840"/>
      <w:pgMar w:top="620" w:bottom="280" w:left="12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Garamond">
    <w:altName w:val="Garamond"/>
    <w:charset w:val="EE"/>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96" w:hanging="284"/>
      </w:pPr>
      <w:rPr>
        <w:rFonts w:hint="default" w:ascii="Wingdings" w:hAnsi="Wingdings" w:eastAsia="Wingdings" w:cs="Wingdings"/>
        <w:w w:val="100"/>
        <w:sz w:val="24"/>
        <w:szCs w:val="24"/>
        <w:lang w:val="cs-CZ" w:eastAsia="cs-CZ" w:bidi="cs-CZ"/>
      </w:rPr>
    </w:lvl>
    <w:lvl w:ilvl="1">
      <w:start w:val="0"/>
      <w:numFmt w:val="bullet"/>
      <w:lvlText w:val="•"/>
      <w:lvlJc w:val="left"/>
      <w:pPr>
        <w:ind w:left="1118" w:hanging="284"/>
      </w:pPr>
      <w:rPr>
        <w:rFonts w:hint="default"/>
        <w:lang w:val="cs-CZ" w:eastAsia="cs-CZ" w:bidi="cs-CZ"/>
      </w:rPr>
    </w:lvl>
    <w:lvl w:ilvl="2">
      <w:start w:val="0"/>
      <w:numFmt w:val="bullet"/>
      <w:lvlText w:val="•"/>
      <w:lvlJc w:val="left"/>
      <w:pPr>
        <w:ind w:left="2037" w:hanging="284"/>
      </w:pPr>
      <w:rPr>
        <w:rFonts w:hint="default"/>
        <w:lang w:val="cs-CZ" w:eastAsia="cs-CZ" w:bidi="cs-CZ"/>
      </w:rPr>
    </w:lvl>
    <w:lvl w:ilvl="3">
      <w:start w:val="0"/>
      <w:numFmt w:val="bullet"/>
      <w:lvlText w:val="•"/>
      <w:lvlJc w:val="left"/>
      <w:pPr>
        <w:ind w:left="2955" w:hanging="284"/>
      </w:pPr>
      <w:rPr>
        <w:rFonts w:hint="default"/>
        <w:lang w:val="cs-CZ" w:eastAsia="cs-CZ" w:bidi="cs-CZ"/>
      </w:rPr>
    </w:lvl>
    <w:lvl w:ilvl="4">
      <w:start w:val="0"/>
      <w:numFmt w:val="bullet"/>
      <w:lvlText w:val="•"/>
      <w:lvlJc w:val="left"/>
      <w:pPr>
        <w:ind w:left="3874" w:hanging="284"/>
      </w:pPr>
      <w:rPr>
        <w:rFonts w:hint="default"/>
        <w:lang w:val="cs-CZ" w:eastAsia="cs-CZ" w:bidi="cs-CZ"/>
      </w:rPr>
    </w:lvl>
    <w:lvl w:ilvl="5">
      <w:start w:val="0"/>
      <w:numFmt w:val="bullet"/>
      <w:lvlText w:val="•"/>
      <w:lvlJc w:val="left"/>
      <w:pPr>
        <w:ind w:left="4793" w:hanging="284"/>
      </w:pPr>
      <w:rPr>
        <w:rFonts w:hint="default"/>
        <w:lang w:val="cs-CZ" w:eastAsia="cs-CZ" w:bidi="cs-CZ"/>
      </w:rPr>
    </w:lvl>
    <w:lvl w:ilvl="6">
      <w:start w:val="0"/>
      <w:numFmt w:val="bullet"/>
      <w:lvlText w:val="•"/>
      <w:lvlJc w:val="left"/>
      <w:pPr>
        <w:ind w:left="5711" w:hanging="284"/>
      </w:pPr>
      <w:rPr>
        <w:rFonts w:hint="default"/>
        <w:lang w:val="cs-CZ" w:eastAsia="cs-CZ" w:bidi="cs-CZ"/>
      </w:rPr>
    </w:lvl>
    <w:lvl w:ilvl="7">
      <w:start w:val="0"/>
      <w:numFmt w:val="bullet"/>
      <w:lvlText w:val="•"/>
      <w:lvlJc w:val="left"/>
      <w:pPr>
        <w:ind w:left="6630" w:hanging="284"/>
      </w:pPr>
      <w:rPr>
        <w:rFonts w:hint="default"/>
        <w:lang w:val="cs-CZ" w:eastAsia="cs-CZ" w:bidi="cs-CZ"/>
      </w:rPr>
    </w:lvl>
    <w:lvl w:ilvl="8">
      <w:start w:val="0"/>
      <w:numFmt w:val="bullet"/>
      <w:lvlText w:val="•"/>
      <w:lvlJc w:val="left"/>
      <w:pPr>
        <w:ind w:left="7549" w:hanging="284"/>
      </w:pPr>
      <w:rPr>
        <w:rFonts w:hint="default"/>
        <w:lang w:val="cs-CZ" w:eastAsia="cs-CZ" w:bidi="cs-CZ"/>
      </w:rPr>
    </w:lvl>
  </w:abstractNum>
  <w:abstractNum w:abstractNumId="0">
    <w:multiLevelType w:val="hybridMultilevel"/>
    <w:lvl w:ilvl="0">
      <w:start w:val="1"/>
      <w:numFmt w:val="decimal"/>
      <w:lvlText w:val="%1."/>
      <w:lvlJc w:val="left"/>
      <w:pPr>
        <w:ind w:left="479" w:hanging="284"/>
        <w:jc w:val="right"/>
      </w:pPr>
      <w:rPr>
        <w:rFonts w:hint="default" w:ascii="Garamond" w:hAnsi="Garamond" w:eastAsia="Garamond" w:cs="Garamond"/>
        <w:b/>
        <w:bCs/>
        <w:spacing w:val="-1"/>
        <w:w w:val="100"/>
        <w:sz w:val="24"/>
        <w:szCs w:val="24"/>
        <w:lang w:val="cs-CZ" w:eastAsia="cs-CZ" w:bidi="cs-CZ"/>
      </w:rPr>
    </w:lvl>
    <w:lvl w:ilvl="1">
      <w:start w:val="0"/>
      <w:numFmt w:val="bullet"/>
      <w:lvlText w:val="•"/>
      <w:lvlJc w:val="left"/>
      <w:pPr>
        <w:ind w:left="1370" w:hanging="284"/>
      </w:pPr>
      <w:rPr>
        <w:rFonts w:hint="default"/>
        <w:lang w:val="cs-CZ" w:eastAsia="cs-CZ" w:bidi="cs-CZ"/>
      </w:rPr>
    </w:lvl>
    <w:lvl w:ilvl="2">
      <w:start w:val="0"/>
      <w:numFmt w:val="bullet"/>
      <w:lvlText w:val="•"/>
      <w:lvlJc w:val="left"/>
      <w:pPr>
        <w:ind w:left="2261" w:hanging="284"/>
      </w:pPr>
      <w:rPr>
        <w:rFonts w:hint="default"/>
        <w:lang w:val="cs-CZ" w:eastAsia="cs-CZ" w:bidi="cs-CZ"/>
      </w:rPr>
    </w:lvl>
    <w:lvl w:ilvl="3">
      <w:start w:val="0"/>
      <w:numFmt w:val="bullet"/>
      <w:lvlText w:val="•"/>
      <w:lvlJc w:val="left"/>
      <w:pPr>
        <w:ind w:left="3151" w:hanging="284"/>
      </w:pPr>
      <w:rPr>
        <w:rFonts w:hint="default"/>
        <w:lang w:val="cs-CZ" w:eastAsia="cs-CZ" w:bidi="cs-CZ"/>
      </w:rPr>
    </w:lvl>
    <w:lvl w:ilvl="4">
      <w:start w:val="0"/>
      <w:numFmt w:val="bullet"/>
      <w:lvlText w:val="•"/>
      <w:lvlJc w:val="left"/>
      <w:pPr>
        <w:ind w:left="4042" w:hanging="284"/>
      </w:pPr>
      <w:rPr>
        <w:rFonts w:hint="default"/>
        <w:lang w:val="cs-CZ" w:eastAsia="cs-CZ" w:bidi="cs-CZ"/>
      </w:rPr>
    </w:lvl>
    <w:lvl w:ilvl="5">
      <w:start w:val="0"/>
      <w:numFmt w:val="bullet"/>
      <w:lvlText w:val="•"/>
      <w:lvlJc w:val="left"/>
      <w:pPr>
        <w:ind w:left="4933" w:hanging="284"/>
      </w:pPr>
      <w:rPr>
        <w:rFonts w:hint="default"/>
        <w:lang w:val="cs-CZ" w:eastAsia="cs-CZ" w:bidi="cs-CZ"/>
      </w:rPr>
    </w:lvl>
    <w:lvl w:ilvl="6">
      <w:start w:val="0"/>
      <w:numFmt w:val="bullet"/>
      <w:lvlText w:val="•"/>
      <w:lvlJc w:val="left"/>
      <w:pPr>
        <w:ind w:left="5823" w:hanging="284"/>
      </w:pPr>
      <w:rPr>
        <w:rFonts w:hint="default"/>
        <w:lang w:val="cs-CZ" w:eastAsia="cs-CZ" w:bidi="cs-CZ"/>
      </w:rPr>
    </w:lvl>
    <w:lvl w:ilvl="7">
      <w:start w:val="0"/>
      <w:numFmt w:val="bullet"/>
      <w:lvlText w:val="•"/>
      <w:lvlJc w:val="left"/>
      <w:pPr>
        <w:ind w:left="6714" w:hanging="284"/>
      </w:pPr>
      <w:rPr>
        <w:rFonts w:hint="default"/>
        <w:lang w:val="cs-CZ" w:eastAsia="cs-CZ" w:bidi="cs-CZ"/>
      </w:rPr>
    </w:lvl>
    <w:lvl w:ilvl="8">
      <w:start w:val="0"/>
      <w:numFmt w:val="bullet"/>
      <w:lvlText w:val="•"/>
      <w:lvlJc w:val="left"/>
      <w:pPr>
        <w:ind w:left="7605" w:hanging="284"/>
      </w:pPr>
      <w:rPr>
        <w:rFonts w:hint="default"/>
        <w:lang w:val="cs-CZ" w:eastAsia="cs-CZ" w:bidi="cs-CZ"/>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cs-CZ" w:eastAsia="cs-CZ" w:bidi="cs-CZ"/>
    </w:rPr>
  </w:style>
  <w:style w:styleId="BodyText" w:type="paragraph">
    <w:name w:val="Body Text"/>
    <w:basedOn w:val="Normal"/>
    <w:uiPriority w:val="1"/>
    <w:qFormat/>
    <w:pPr/>
    <w:rPr>
      <w:rFonts w:ascii="Garamond" w:hAnsi="Garamond" w:eastAsia="Garamond" w:cs="Garamond"/>
      <w:sz w:val="24"/>
      <w:szCs w:val="24"/>
      <w:lang w:val="cs-CZ" w:eastAsia="cs-CZ" w:bidi="cs-CZ"/>
    </w:rPr>
  </w:style>
  <w:style w:styleId="ListParagraph" w:type="paragraph">
    <w:name w:val="List Paragraph"/>
    <w:basedOn w:val="Normal"/>
    <w:uiPriority w:val="1"/>
    <w:qFormat/>
    <w:pPr>
      <w:ind w:left="196"/>
      <w:jc w:val="both"/>
    </w:pPr>
    <w:rPr>
      <w:rFonts w:ascii="Garamond" w:hAnsi="Garamond" w:eastAsia="Garamond" w:cs="Garamond"/>
      <w:lang w:val="cs-CZ" w:eastAsia="cs-CZ" w:bidi="cs-CZ"/>
    </w:rPr>
  </w:style>
  <w:style w:styleId="TableParagraph" w:type="paragraph">
    <w:name w:val="Table Paragraph"/>
    <w:basedOn w:val="Normal"/>
    <w:uiPriority w:val="1"/>
    <w:qFormat/>
    <w:pPr>
      <w:spacing w:before="59"/>
      <w:ind w:left="107"/>
    </w:pPr>
    <w:rPr>
      <w:rFonts w:ascii="Garamond" w:hAnsi="Garamond" w:eastAsia="Garamond" w:cs="Garamond"/>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Plzák Jan Bc.</dc:creator>
  <dcterms:created xsi:type="dcterms:W3CDTF">2023-10-11T12:45:13Z</dcterms:created>
  <dcterms:modified xsi:type="dcterms:W3CDTF">2023-10-11T12:45:13Z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Acrobat PDFMaker 17 pro Word</vt:lpwstr>
  </property>
  <property fmtid="{D5CDD505-2E9C-101B-9397-08002B2CF9AE}" pid="4" name="LastSaved">
    <vt:filetime>2023-10-11T00:00:00Z</vt:filetime>
  </property>
</Properties>
</file>