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A786A" w:rsidRDefault="00044B93" w:rsidP="007F6E4B">
      <w:pPr>
        <w:pStyle w:val="Nadpis1"/>
        <w:shd w:val="clear" w:color="auto" w:fill="FFFFFF"/>
        <w:rPr>
          <w:b w:val="0"/>
          <w:sz w:val="14"/>
          <w:szCs w:val="14"/>
          <w:u w:val="single"/>
        </w:rPr>
      </w:pPr>
      <w:r>
        <w:rPr>
          <w:u w:val="single"/>
        </w:rPr>
        <w:t xml:space="preserve">objednávka č. </w:t>
      </w:r>
      <w:r w:rsidR="00022AEF">
        <w:rPr>
          <w:u w:val="single"/>
        </w:rPr>
        <w:t>4</w:t>
      </w:r>
      <w:r w:rsidR="00E82556">
        <w:rPr>
          <w:u w:val="single"/>
        </w:rPr>
        <w:t>20</w:t>
      </w:r>
      <w:r w:rsidR="008031F7">
        <w:rPr>
          <w:u w:val="single"/>
        </w:rPr>
        <w:t>-202</w:t>
      </w:r>
      <w:r w:rsidR="00815C65">
        <w:rPr>
          <w:u w:val="single"/>
        </w:rPr>
        <w:t>3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E82556">
        <w:rPr>
          <w:b w:val="0"/>
          <w:sz w:val="14"/>
          <w:szCs w:val="14"/>
          <w:u w:val="single"/>
          <w:lang w:eastAsia="cs-CZ"/>
        </w:rPr>
        <w:t>oprava omítek a výmalba BS</w:t>
      </w:r>
    </w:p>
    <w:p w:rsidR="00690F9D" w:rsidRDefault="00690F9D" w:rsidP="00690F9D">
      <w:pPr>
        <w:rPr>
          <w:sz w:val="16"/>
          <w:szCs w:val="16"/>
        </w:rPr>
      </w:pPr>
    </w:p>
    <w:p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proofErr w:type="gramStart"/>
      <w:r w:rsidR="00022AEF" w:rsidRPr="00E82556">
        <w:rPr>
          <w:sz w:val="20"/>
          <w:szCs w:val="20"/>
        </w:rPr>
        <w:t>1</w:t>
      </w:r>
      <w:r w:rsidR="00815C65" w:rsidRPr="00E82556">
        <w:rPr>
          <w:sz w:val="20"/>
          <w:szCs w:val="20"/>
        </w:rPr>
        <w:t>0.10.2023</w:t>
      </w:r>
      <w:proofErr w:type="gramEnd"/>
    </w:p>
    <w:p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r>
        <w:rPr>
          <w:rFonts w:cs="Arial"/>
          <w:sz w:val="18"/>
          <w:szCs w:val="20"/>
          <w:lang w:eastAsia="cs-CZ"/>
        </w:rPr>
        <w:t>603470708</w:t>
      </w:r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406DD4">
        <w:rPr>
          <w:rFonts w:cs="Arial"/>
          <w:sz w:val="18"/>
          <w:szCs w:val="20"/>
          <w:lang w:eastAsia="cs-CZ"/>
        </w:rPr>
        <w:t>xxxxxxxxx</w:t>
      </w:r>
      <w:proofErr w:type="spellEnd"/>
    </w:p>
    <w:p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:rsidR="000450FA" w:rsidRPr="00E82556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BS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0450FA" w:rsidRPr="00E82556">
        <w:rPr>
          <w:rFonts w:cs="Arial"/>
          <w:sz w:val="20"/>
          <w:szCs w:val="20"/>
          <w:lang w:eastAsia="cs-CZ"/>
        </w:rPr>
        <w:t>49.200,- Kč bez</w:t>
      </w:r>
      <w:r w:rsidRPr="00E82556">
        <w:rPr>
          <w:rFonts w:cs="Arial"/>
          <w:sz w:val="20"/>
          <w:szCs w:val="20"/>
          <w:lang w:eastAsia="cs-CZ"/>
        </w:rPr>
        <w:t xml:space="preserve"> DPH.</w:t>
      </w:r>
    </w:p>
    <w:p w:rsidR="000450FA" w:rsidRPr="00022AEF" w:rsidRDefault="000450FA" w:rsidP="00022AEF">
      <w:pPr>
        <w:rPr>
          <w:rFonts w:cs="Arial"/>
          <w:sz w:val="20"/>
          <w:szCs w:val="20"/>
          <w:lang w:eastAsia="cs-CZ"/>
        </w:rPr>
      </w:pPr>
    </w:p>
    <w:p w:rsidR="00022AEF" w:rsidRPr="00022AEF" w:rsidRDefault="00022AEF" w:rsidP="00022AEF">
      <w:pPr>
        <w:rPr>
          <w:rFonts w:cs="Arial"/>
          <w:sz w:val="20"/>
          <w:szCs w:val="20"/>
          <w:lang w:eastAsia="cs-CZ"/>
        </w:rPr>
      </w:pPr>
    </w:p>
    <w:p w:rsidR="00406DD4" w:rsidRPr="00406DD4" w:rsidRDefault="00406DD4" w:rsidP="00406DD4">
      <w:pPr>
        <w:widowControl w:val="0"/>
        <w:tabs>
          <w:tab w:val="left" w:pos="3355"/>
        </w:tabs>
        <w:spacing w:before="0" w:line="230" w:lineRule="exact"/>
        <w:jc w:val="both"/>
        <w:rPr>
          <w:rFonts w:eastAsia="Arial" w:cs="Arial"/>
          <w:b/>
          <w:bCs/>
          <w:i/>
          <w:iCs/>
          <w:sz w:val="15"/>
          <w:szCs w:val="15"/>
          <w:lang w:eastAsia="cs-CZ" w:bidi="cs-CZ"/>
        </w:rPr>
      </w:pPr>
      <w:r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 xml:space="preserve">                                            </w:t>
      </w:r>
      <w:r w:rsidRPr="00406DD4"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>č. Zkrácený popis</w:t>
      </w:r>
      <w:r w:rsidRPr="00406DD4"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ab/>
      </w:r>
      <w:r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 xml:space="preserve">                                                        </w:t>
      </w:r>
      <w:r w:rsidRPr="00406DD4"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 xml:space="preserve">množství </w:t>
      </w:r>
      <w:proofErr w:type="spellStart"/>
      <w:proofErr w:type="gramStart"/>
      <w:r w:rsidRPr="00406DD4"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>M.j</w:t>
      </w:r>
      <w:proofErr w:type="spellEnd"/>
      <w:r w:rsidRPr="00406DD4"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 xml:space="preserve"> montáž</w:t>
      </w:r>
      <w:proofErr w:type="gramEnd"/>
      <w:r w:rsidRPr="00406DD4"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 xml:space="preserve"> materiál</w:t>
      </w:r>
      <w:r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 xml:space="preserve">      </w:t>
      </w:r>
      <w:r w:rsidRPr="00406DD4"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 xml:space="preserve"> celkem</w:t>
      </w:r>
    </w:p>
    <w:p w:rsidR="00406DD4" w:rsidRPr="00406DD4" w:rsidRDefault="00406DD4" w:rsidP="00406DD4">
      <w:pPr>
        <w:widowControl w:val="0"/>
        <w:tabs>
          <w:tab w:val="left" w:pos="6414"/>
        </w:tabs>
        <w:spacing w:before="0" w:line="230" w:lineRule="exact"/>
        <w:ind w:left="260"/>
        <w:jc w:val="both"/>
        <w:rPr>
          <w:rFonts w:eastAsia="Arial" w:cs="Arial"/>
          <w:b/>
          <w:bCs/>
          <w:sz w:val="15"/>
          <w:szCs w:val="15"/>
          <w:lang w:eastAsia="cs-CZ" w:bidi="cs-CZ"/>
        </w:rPr>
      </w:pPr>
      <w:r>
        <w:rPr>
          <w:rFonts w:eastAsia="Arial" w:cs="Arial"/>
          <w:b/>
          <w:bCs/>
          <w:color w:val="4E4E50"/>
          <w:sz w:val="15"/>
          <w:szCs w:val="15"/>
          <w:shd w:val="clear" w:color="auto" w:fill="FFFFFF"/>
          <w:lang w:eastAsia="cs-CZ" w:bidi="cs-CZ"/>
        </w:rPr>
        <w:t xml:space="preserve">                                          </w:t>
      </w:r>
      <w:r w:rsidRPr="00406DD4">
        <w:rPr>
          <w:rFonts w:eastAsia="Arial" w:cs="Arial"/>
          <w:b/>
          <w:bCs/>
          <w:color w:val="4E4E50"/>
          <w:sz w:val="15"/>
          <w:szCs w:val="15"/>
          <w:shd w:val="clear" w:color="auto" w:fill="FFFFFF"/>
          <w:lang w:eastAsia="cs-CZ" w:bidi="cs-CZ"/>
        </w:rPr>
        <w:t xml:space="preserve">příloha k </w:t>
      </w:r>
      <w:proofErr w:type="gramStart"/>
      <w:r w:rsidRPr="00406DD4">
        <w:rPr>
          <w:rFonts w:eastAsia="Arial" w:cs="Arial"/>
          <w:b/>
          <w:bCs/>
          <w:color w:val="4E4E50"/>
          <w:sz w:val="15"/>
          <w:szCs w:val="15"/>
          <w:shd w:val="clear" w:color="auto" w:fill="FFFFFF"/>
          <w:lang w:eastAsia="cs-CZ" w:bidi="cs-CZ"/>
        </w:rPr>
        <w:t>fa</w:t>
      </w:r>
      <w:proofErr w:type="gramEnd"/>
      <w:r w:rsidRPr="00406DD4">
        <w:rPr>
          <w:rFonts w:eastAsia="Arial" w:cs="Arial"/>
          <w:b/>
          <w:bCs/>
          <w:color w:val="4E4E50"/>
          <w:sz w:val="15"/>
          <w:szCs w:val="15"/>
          <w:shd w:val="clear" w:color="auto" w:fill="FFFFFF"/>
          <w:lang w:eastAsia="cs-CZ" w:bidi="cs-CZ"/>
        </w:rPr>
        <w:t xml:space="preserve"> 25/2023</w:t>
      </w:r>
      <w:r w:rsidRPr="00406DD4">
        <w:rPr>
          <w:rFonts w:eastAsia="Arial" w:cs="Arial"/>
          <w:b/>
          <w:bCs/>
          <w:color w:val="4E4E50"/>
          <w:sz w:val="15"/>
          <w:szCs w:val="15"/>
          <w:shd w:val="clear" w:color="auto" w:fill="FFFFFF"/>
          <w:lang w:eastAsia="cs-CZ" w:bidi="cs-CZ"/>
        </w:rPr>
        <w:tab/>
      </w:r>
      <w:r>
        <w:rPr>
          <w:rFonts w:eastAsia="Arial" w:cs="Arial"/>
          <w:b/>
          <w:bCs/>
          <w:color w:val="4E4E50"/>
          <w:sz w:val="15"/>
          <w:szCs w:val="15"/>
          <w:shd w:val="clear" w:color="auto" w:fill="FFFFFF"/>
          <w:lang w:eastAsia="cs-CZ" w:bidi="cs-CZ"/>
        </w:rPr>
        <w:t xml:space="preserve">                                           Kč</w:t>
      </w:r>
    </w:p>
    <w:p w:rsidR="00406DD4" w:rsidRPr="00406DD4" w:rsidRDefault="00406DD4" w:rsidP="00406DD4">
      <w:pPr>
        <w:widowControl w:val="0"/>
        <w:spacing w:before="0" w:line="230" w:lineRule="exact"/>
        <w:ind w:left="260"/>
        <w:jc w:val="both"/>
        <w:rPr>
          <w:rFonts w:eastAsia="Arial" w:cs="Arial"/>
          <w:b/>
          <w:bCs/>
          <w:i/>
          <w:iCs/>
          <w:sz w:val="15"/>
          <w:szCs w:val="15"/>
          <w:lang w:eastAsia="cs-CZ" w:bidi="cs-CZ"/>
        </w:rPr>
      </w:pPr>
      <w:r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 xml:space="preserve">                                         </w:t>
      </w:r>
      <w:r w:rsidRPr="00406DD4">
        <w:rPr>
          <w:rFonts w:eastAsia="Arial" w:cs="Arial"/>
          <w:b/>
          <w:bCs/>
          <w:i/>
          <w:iCs/>
          <w:color w:val="4E4E50"/>
          <w:sz w:val="15"/>
          <w:szCs w:val="15"/>
          <w:shd w:val="clear" w:color="auto" w:fill="FFFFFF"/>
          <w:lang w:eastAsia="cs-CZ" w:bidi="cs-CZ"/>
        </w:rPr>
        <w:t>Výkaz výměr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594"/>
        <w:gridCol w:w="1070"/>
        <w:gridCol w:w="998"/>
      </w:tblGrid>
      <w:tr w:rsidR="00406DD4" w:rsidRPr="00406DD4" w:rsidTr="00C0673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9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i/>
                <w:i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škrábání prostor</w:t>
            </w:r>
          </w:p>
        </w:tc>
        <w:tc>
          <w:tcPr>
            <w:tcW w:w="1594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right="280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616364"/>
                <w:sz w:val="15"/>
                <w:szCs w:val="15"/>
                <w:shd w:val="clear" w:color="auto" w:fill="FFFFFF"/>
                <w:lang w:eastAsia="cs-CZ" w:bidi="cs-CZ"/>
              </w:rPr>
              <w:t>120 m2</w:t>
            </w:r>
          </w:p>
        </w:tc>
        <w:tc>
          <w:tcPr>
            <w:tcW w:w="107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left="220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35</w:t>
            </w:r>
          </w:p>
        </w:tc>
        <w:tc>
          <w:tcPr>
            <w:tcW w:w="998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616364"/>
                <w:sz w:val="15"/>
                <w:szCs w:val="15"/>
                <w:shd w:val="clear" w:color="auto" w:fill="FFFFFF"/>
                <w:lang w:eastAsia="cs-CZ" w:bidi="cs-CZ"/>
              </w:rPr>
              <w:t>4200</w:t>
            </w:r>
          </w:p>
        </w:tc>
      </w:tr>
      <w:tr w:rsidR="00406DD4" w:rsidRPr="00406DD4" w:rsidTr="00C0673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9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i/>
                <w:i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hloubková penetrace</w:t>
            </w:r>
          </w:p>
        </w:tc>
        <w:tc>
          <w:tcPr>
            <w:tcW w:w="1594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right="280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616364"/>
                <w:sz w:val="15"/>
                <w:szCs w:val="15"/>
                <w:shd w:val="clear" w:color="auto" w:fill="FFFFFF"/>
                <w:lang w:eastAsia="cs-CZ" w:bidi="cs-CZ"/>
              </w:rPr>
              <w:t>120 m2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left="220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616364"/>
                <w:sz w:val="15"/>
                <w:szCs w:val="15"/>
                <w:shd w:val="clear" w:color="auto" w:fill="FFFFFF"/>
                <w:lang w:eastAsia="cs-CZ" w:bidi="cs-CZ"/>
              </w:rPr>
              <w:t>20</w:t>
            </w:r>
          </w:p>
        </w:tc>
        <w:tc>
          <w:tcPr>
            <w:tcW w:w="998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2400</w:t>
            </w:r>
          </w:p>
        </w:tc>
      </w:tr>
      <w:tr w:rsidR="00406DD4" w:rsidRPr="00406DD4" w:rsidTr="00C0673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90" w:type="dxa"/>
            <w:shd w:val="clear" w:color="auto" w:fill="FFFFFF"/>
            <w:vAlign w:val="bottom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i/>
                <w:i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oprava zdí před malbou</w:t>
            </w:r>
          </w:p>
        </w:tc>
        <w:tc>
          <w:tcPr>
            <w:tcW w:w="1594" w:type="dxa"/>
            <w:shd w:val="clear" w:color="auto" w:fill="FFFFFF"/>
            <w:vAlign w:val="bottom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right="280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120 m2</w:t>
            </w:r>
          </w:p>
        </w:tc>
        <w:tc>
          <w:tcPr>
            <w:tcW w:w="107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  <w:tc>
          <w:tcPr>
            <w:tcW w:w="998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406DD4" w:rsidRPr="00406DD4" w:rsidTr="00C0673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89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i/>
                <w:i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potažení zdi stěrkou broušeni</w:t>
            </w:r>
          </w:p>
        </w:tc>
        <w:tc>
          <w:tcPr>
            <w:tcW w:w="1594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right="280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120 m2</w:t>
            </w:r>
          </w:p>
        </w:tc>
        <w:tc>
          <w:tcPr>
            <w:tcW w:w="107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right="560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 xml:space="preserve">     </w:t>
            </w: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190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616364"/>
                <w:sz w:val="15"/>
                <w:szCs w:val="15"/>
                <w:shd w:val="clear" w:color="auto" w:fill="FFFFFF"/>
                <w:lang w:eastAsia="cs-CZ" w:bidi="cs-CZ"/>
              </w:rPr>
              <w:t>22800</w:t>
            </w:r>
          </w:p>
        </w:tc>
      </w:tr>
      <w:tr w:rsidR="00406DD4" w:rsidRPr="00406DD4" w:rsidTr="00C0673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9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i/>
                <w:i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 xml:space="preserve">Výmalba </w:t>
            </w:r>
            <w:proofErr w:type="spellStart"/>
            <w:proofErr w:type="gramStart"/>
            <w:r w:rsidRPr="00406DD4">
              <w:rPr>
                <w:rFonts w:eastAsia="Arial" w:cs="Arial"/>
                <w:i/>
                <w:i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strop,stěny</w:t>
            </w:r>
            <w:proofErr w:type="spellEnd"/>
            <w:proofErr w:type="gramEnd"/>
          </w:p>
        </w:tc>
        <w:tc>
          <w:tcPr>
            <w:tcW w:w="1594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right="280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135 m2</w:t>
            </w:r>
          </w:p>
        </w:tc>
        <w:tc>
          <w:tcPr>
            <w:tcW w:w="107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left="220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 xml:space="preserve"> </w:t>
            </w: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40</w:t>
            </w:r>
          </w:p>
        </w:tc>
        <w:tc>
          <w:tcPr>
            <w:tcW w:w="998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5400</w:t>
            </w:r>
          </w:p>
        </w:tc>
      </w:tr>
      <w:tr w:rsidR="00406DD4" w:rsidRPr="00406DD4" w:rsidTr="00C0673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89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i/>
                <w:i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 xml:space="preserve">Výmalba </w:t>
            </w:r>
            <w:proofErr w:type="spellStart"/>
            <w:r w:rsidRPr="00406DD4">
              <w:rPr>
                <w:rFonts w:eastAsia="Arial" w:cs="Arial"/>
                <w:i/>
                <w:i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omyvatelnóho</w:t>
            </w:r>
            <w:proofErr w:type="spellEnd"/>
            <w:r w:rsidRPr="00406DD4">
              <w:rPr>
                <w:rFonts w:eastAsia="Arial" w:cs="Arial"/>
                <w:i/>
                <w:i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 xml:space="preserve"> soklu</w:t>
            </w:r>
          </w:p>
        </w:tc>
        <w:tc>
          <w:tcPr>
            <w:tcW w:w="1594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right="280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val="en-US" w:bidi="en-US"/>
              </w:rPr>
              <w:t xml:space="preserve">SO </w:t>
            </w: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m2</w:t>
            </w:r>
          </w:p>
        </w:tc>
        <w:tc>
          <w:tcPr>
            <w:tcW w:w="1070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ind w:right="560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240</w:t>
            </w:r>
          </w:p>
        </w:tc>
        <w:tc>
          <w:tcPr>
            <w:tcW w:w="998" w:type="dxa"/>
            <w:shd w:val="clear" w:color="auto" w:fill="FFFFFF"/>
          </w:tcPr>
          <w:p w:rsidR="00406DD4" w:rsidRPr="00406DD4" w:rsidRDefault="00406DD4" w:rsidP="00406DD4">
            <w:pPr>
              <w:framePr w:w="6552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14400</w:t>
            </w:r>
          </w:p>
        </w:tc>
      </w:tr>
    </w:tbl>
    <w:p w:rsidR="00406DD4" w:rsidRPr="00406DD4" w:rsidRDefault="00406DD4" w:rsidP="00406DD4">
      <w:pPr>
        <w:framePr w:w="6552" w:wrap="notBeside" w:vAnchor="text" w:hAnchor="text" w:xAlign="center" w:y="1"/>
        <w:widowControl w:val="0"/>
        <w:spacing w:before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cs-CZ" w:bidi="cs-CZ"/>
        </w:rPr>
      </w:pPr>
    </w:p>
    <w:p w:rsidR="00406DD4" w:rsidRPr="00406DD4" w:rsidRDefault="00406DD4" w:rsidP="00406DD4">
      <w:pPr>
        <w:widowControl w:val="0"/>
        <w:spacing w:before="0" w:line="460" w:lineRule="exact"/>
        <w:rPr>
          <w:rFonts w:ascii="Times New Roman" w:eastAsia="Times New Roman" w:hAnsi="Times New Roman" w:cs="Times New Roman"/>
          <w:color w:val="000000"/>
          <w:szCs w:val="24"/>
          <w:lang w:eastAsia="cs-CZ" w:bidi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2851"/>
      </w:tblGrid>
      <w:tr w:rsidR="00406DD4" w:rsidRPr="00406DD4" w:rsidTr="00C0673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667" w:type="dxa"/>
            <w:shd w:val="clear" w:color="auto" w:fill="FFFFFF"/>
          </w:tcPr>
          <w:p w:rsidR="00406DD4" w:rsidRPr="00406DD4" w:rsidRDefault="00406DD4" w:rsidP="00406DD4">
            <w:pPr>
              <w:framePr w:w="6518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Celkem</w:t>
            </w:r>
          </w:p>
        </w:tc>
        <w:tc>
          <w:tcPr>
            <w:tcW w:w="2851" w:type="dxa"/>
            <w:shd w:val="clear" w:color="auto" w:fill="FFFFFF"/>
          </w:tcPr>
          <w:p w:rsidR="00406DD4" w:rsidRPr="00406DD4" w:rsidRDefault="00406DD4" w:rsidP="00406DD4">
            <w:pPr>
              <w:framePr w:w="6518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49200</w:t>
            </w:r>
          </w:p>
        </w:tc>
      </w:tr>
      <w:tr w:rsidR="00406DD4" w:rsidRPr="00406DD4" w:rsidTr="00C0673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667" w:type="dxa"/>
            <w:shd w:val="clear" w:color="auto" w:fill="FFFFFF"/>
            <w:vAlign w:val="bottom"/>
          </w:tcPr>
          <w:p w:rsidR="00406DD4" w:rsidRPr="00406DD4" w:rsidRDefault="00406DD4" w:rsidP="00406DD4">
            <w:pPr>
              <w:framePr w:w="6518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b/>
                <w:b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DPH 15%</w:t>
            </w:r>
          </w:p>
        </w:tc>
        <w:tc>
          <w:tcPr>
            <w:tcW w:w="2851" w:type="dxa"/>
            <w:shd w:val="clear" w:color="auto" w:fill="FFFFFF"/>
            <w:vAlign w:val="bottom"/>
          </w:tcPr>
          <w:p w:rsidR="00406DD4" w:rsidRPr="00406DD4" w:rsidRDefault="00406DD4" w:rsidP="00406DD4">
            <w:pPr>
              <w:framePr w:w="6518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7380</w:t>
            </w:r>
          </w:p>
        </w:tc>
      </w:tr>
      <w:tr w:rsidR="00406DD4" w:rsidRPr="00406DD4" w:rsidTr="00C0673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67" w:type="dxa"/>
            <w:shd w:val="clear" w:color="auto" w:fill="FFFFFF"/>
            <w:vAlign w:val="bottom"/>
          </w:tcPr>
          <w:p w:rsidR="00406DD4" w:rsidRPr="00406DD4" w:rsidRDefault="00406DD4" w:rsidP="00406DD4">
            <w:pPr>
              <w:framePr w:w="6518" w:wrap="notBeside" w:vAnchor="text" w:hAnchor="text" w:xAlign="center" w:y="1"/>
              <w:widowControl w:val="0"/>
              <w:spacing w:before="0" w:line="168" w:lineRule="exac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b/>
                <w:b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Celkem k úhradě</w:t>
            </w:r>
          </w:p>
        </w:tc>
        <w:tc>
          <w:tcPr>
            <w:tcW w:w="2851" w:type="dxa"/>
            <w:shd w:val="clear" w:color="auto" w:fill="FFFFFF"/>
            <w:vAlign w:val="bottom"/>
          </w:tcPr>
          <w:p w:rsidR="00406DD4" w:rsidRPr="00406DD4" w:rsidRDefault="00406DD4" w:rsidP="00406DD4">
            <w:pPr>
              <w:framePr w:w="6518" w:wrap="notBeside" w:vAnchor="text" w:hAnchor="text" w:xAlign="center" w:y="1"/>
              <w:widowControl w:val="0"/>
              <w:spacing w:before="0" w:line="168" w:lineRule="exact"/>
              <w:jc w:val="right"/>
              <w:rPr>
                <w:rFonts w:eastAsia="Arial" w:cs="Arial"/>
                <w:b/>
                <w:bCs/>
                <w:i/>
                <w:iCs/>
                <w:sz w:val="15"/>
                <w:szCs w:val="15"/>
                <w:lang w:eastAsia="cs-CZ" w:bidi="cs-CZ"/>
              </w:rPr>
            </w:pPr>
            <w:r w:rsidRPr="00406DD4">
              <w:rPr>
                <w:rFonts w:eastAsia="Arial" w:cs="Arial"/>
                <w:b/>
                <w:bCs/>
                <w:color w:val="4E4E50"/>
                <w:sz w:val="15"/>
                <w:szCs w:val="15"/>
                <w:shd w:val="clear" w:color="auto" w:fill="FFFFFF"/>
                <w:lang w:eastAsia="cs-CZ" w:bidi="cs-CZ"/>
              </w:rPr>
              <w:t>56580</w:t>
            </w:r>
          </w:p>
        </w:tc>
      </w:tr>
    </w:tbl>
    <w:p w:rsidR="00E82556" w:rsidRDefault="00E82556" w:rsidP="00022AEF">
      <w:pPr>
        <w:spacing w:line="240" w:lineRule="auto"/>
        <w:rPr>
          <w:rFonts w:cs="Arial"/>
          <w:sz w:val="20"/>
          <w:szCs w:val="20"/>
          <w:lang w:eastAsia="cs-CZ"/>
        </w:rPr>
      </w:pPr>
    </w:p>
    <w:p w:rsidR="00406DD4" w:rsidRDefault="00406DD4" w:rsidP="00022AEF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022AEF" w:rsidRPr="00F84094" w:rsidRDefault="00406DD4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proofErr w:type="spellStart"/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>:</w:t>
      </w:r>
      <w:r w:rsidR="00406DD4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406DD4">
        <w:rPr>
          <w:b/>
          <w:sz w:val="20"/>
          <w:szCs w:val="20"/>
          <w:lang w:eastAsia="cs-CZ"/>
        </w:rPr>
        <w:t>xxxxxxxxxxxx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406DD4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406DD4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406DD4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406DD4">
        <w:rPr>
          <w:sz w:val="20"/>
          <w:szCs w:val="20"/>
          <w:lang w:eastAsia="cs-CZ"/>
        </w:rPr>
        <w:t>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75" w:rsidRDefault="00BA2F75" w:rsidP="003D2616">
      <w:pPr>
        <w:spacing w:before="0" w:line="240" w:lineRule="auto"/>
      </w:pPr>
      <w:r>
        <w:separator/>
      </w:r>
    </w:p>
  </w:endnote>
  <w:endnote w:type="continuationSeparator" w:id="0">
    <w:p w:rsidR="00BA2F75" w:rsidRDefault="00BA2F7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75" w:rsidRDefault="00BA2F75" w:rsidP="003D2616">
      <w:pPr>
        <w:spacing w:before="0" w:line="240" w:lineRule="auto"/>
      </w:pPr>
      <w:r>
        <w:separator/>
      </w:r>
    </w:p>
  </w:footnote>
  <w:footnote w:type="continuationSeparator" w:id="0">
    <w:p w:rsidR="00BA2F75" w:rsidRDefault="00BA2F7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06DD4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A2F75"/>
    <w:rsid w:val="00BE7DF2"/>
    <w:rsid w:val="00C0209B"/>
    <w:rsid w:val="00C34DCE"/>
    <w:rsid w:val="00C53F17"/>
    <w:rsid w:val="00C76AFD"/>
    <w:rsid w:val="00C8106B"/>
    <w:rsid w:val="00CF40E9"/>
    <w:rsid w:val="00D0023B"/>
    <w:rsid w:val="00D47782"/>
    <w:rsid w:val="00D52701"/>
    <w:rsid w:val="00D61997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A9DC-0C12-49A4-A395-C498F266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2023-10-10T07:18:00Z</cp:lastPrinted>
  <dcterms:created xsi:type="dcterms:W3CDTF">2023-10-10T07:18:00Z</dcterms:created>
  <dcterms:modified xsi:type="dcterms:W3CDTF">2023-10-11T11:27:00Z</dcterms:modified>
</cp:coreProperties>
</file>