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6F" w:rsidRDefault="00D46716">
      <w:pPr>
        <w:pStyle w:val="Nadpis10"/>
        <w:keepNext/>
        <w:keepLines/>
      </w:pPr>
      <w:bookmarkStart w:id="0" w:name="bookmark0"/>
      <w:r>
        <w:t>SMLOUVA O ÚČINKOVÁNÍ č.</w:t>
      </w:r>
      <w:bookmarkEnd w:id="0"/>
    </w:p>
    <w:p w:rsidR="005E536F" w:rsidRDefault="00D46716">
      <w:pPr>
        <w:pStyle w:val="Zkladntext1"/>
        <w:spacing w:after="240"/>
      </w:pPr>
      <w:r>
        <w:rPr>
          <w:b/>
          <w:bCs/>
        </w:rPr>
        <w:t>Smluvní strany:</w:t>
      </w:r>
    </w:p>
    <w:p w:rsidR="005E536F" w:rsidRDefault="00D46716">
      <w:pPr>
        <w:pStyle w:val="Nadpis20"/>
        <w:keepNext/>
        <w:keepLines/>
        <w:tabs>
          <w:tab w:val="left" w:pos="2176"/>
        </w:tabs>
        <w:spacing w:after="0" w:line="240" w:lineRule="auto"/>
        <w:ind w:firstLine="0"/>
      </w:pPr>
      <w:bookmarkStart w:id="1" w:name="bookmark2"/>
      <w:r>
        <w:t>Účinkující:</w:t>
      </w:r>
      <w:r>
        <w:tab/>
        <w:t>Laco Deczi &amp; Celula New York</w:t>
      </w:r>
      <w:bookmarkEnd w:id="1"/>
    </w:p>
    <w:p w:rsidR="005E536F" w:rsidRDefault="00D46716">
      <w:pPr>
        <w:pStyle w:val="Zkladntext1"/>
        <w:spacing w:line="240" w:lineRule="auto"/>
        <w:ind w:left="2140" w:firstLine="20"/>
      </w:pPr>
      <w:r>
        <w:t>412 E, 70th Street</w:t>
      </w:r>
    </w:p>
    <w:p w:rsidR="005E536F" w:rsidRDefault="00D46716">
      <w:pPr>
        <w:pStyle w:val="Zkladntext1"/>
        <w:spacing w:line="240" w:lineRule="auto"/>
        <w:ind w:left="2140" w:firstLine="20"/>
      </w:pPr>
      <w:r>
        <w:rPr>
          <w:b/>
          <w:bCs/>
        </w:rPr>
        <w:t>NY10020 New York</w:t>
      </w:r>
    </w:p>
    <w:p w:rsidR="005E536F" w:rsidRDefault="00D46716">
      <w:pPr>
        <w:pStyle w:val="Zkladntext1"/>
        <w:spacing w:line="240" w:lineRule="auto"/>
        <w:ind w:left="2140" w:firstLine="20"/>
      </w:pPr>
      <w:r>
        <w:rPr>
          <w:b/>
          <w:bCs/>
          <w:lang w:val="en-US" w:eastAsia="en-US" w:bidi="en-US"/>
        </w:rPr>
        <w:t>U.S.A.</w:t>
      </w:r>
    </w:p>
    <w:p w:rsidR="005E536F" w:rsidRDefault="00D46716">
      <w:pPr>
        <w:pStyle w:val="Zkladntext1"/>
        <w:spacing w:line="240" w:lineRule="auto"/>
        <w:ind w:left="2140" w:firstLine="20"/>
      </w:pPr>
      <w:r>
        <w:rPr>
          <w:b/>
          <w:bCs/>
        </w:rPr>
        <w:t>ID 380329716</w:t>
      </w:r>
    </w:p>
    <w:p w:rsidR="005E536F" w:rsidRDefault="00D46716">
      <w:pPr>
        <w:pStyle w:val="Zkladntext1"/>
        <w:spacing w:line="240" w:lineRule="auto"/>
        <w:ind w:left="2140" w:firstLine="20"/>
      </w:pPr>
      <w:r>
        <w:t>(dále jen účinkující)</w:t>
      </w:r>
    </w:p>
    <w:p w:rsidR="00FA58EB" w:rsidRDefault="00D46716">
      <w:pPr>
        <w:pStyle w:val="Zkladntext1"/>
        <w:spacing w:line="240" w:lineRule="auto"/>
        <w:ind w:left="2140" w:firstLine="20"/>
      </w:pPr>
      <w:r>
        <w:t xml:space="preserve">Kontakt: </w:t>
      </w:r>
    </w:p>
    <w:p w:rsidR="005E536F" w:rsidRDefault="00D46716">
      <w:pPr>
        <w:pStyle w:val="Zkladntext1"/>
        <w:spacing w:line="240" w:lineRule="auto"/>
        <w:ind w:left="2140" w:firstLine="20"/>
      </w:pPr>
      <w:r>
        <w:t>e-mail:</w:t>
      </w:r>
      <w:r w:rsidR="00FA58EB">
        <w:t xml:space="preserve">                            </w:t>
      </w:r>
      <w:r>
        <w:t xml:space="preserve">, telefon: </w:t>
      </w:r>
    </w:p>
    <w:p w:rsidR="005E536F" w:rsidRDefault="00D46716">
      <w:pPr>
        <w:pStyle w:val="Zkladntext1"/>
        <w:spacing w:after="240" w:line="240" w:lineRule="auto"/>
        <w:ind w:left="2140" w:firstLine="20"/>
      </w:pPr>
      <w:r>
        <w:t xml:space="preserve">Bankovní spojení: </w:t>
      </w:r>
    </w:p>
    <w:p w:rsidR="005E536F" w:rsidRDefault="00D46716">
      <w:pPr>
        <w:pStyle w:val="Nadpis20"/>
        <w:keepNext/>
        <w:keepLines/>
        <w:tabs>
          <w:tab w:val="left" w:pos="2176"/>
        </w:tabs>
        <w:spacing w:after="0" w:line="240" w:lineRule="auto"/>
        <w:ind w:firstLine="0"/>
      </w:pPr>
      <w:bookmarkStart w:id="2" w:name="bookmark4"/>
      <w:r>
        <w:t>Pořadatel:</w:t>
      </w:r>
      <w:r>
        <w:tab/>
        <w:t>MĚLNICKÉ KULTURNÍ CENTRUM, z.ú.</w:t>
      </w:r>
      <w:bookmarkEnd w:id="2"/>
    </w:p>
    <w:p w:rsidR="005E536F" w:rsidRDefault="00D46716">
      <w:pPr>
        <w:pStyle w:val="Zkladntext1"/>
        <w:spacing w:line="240" w:lineRule="auto"/>
        <w:ind w:left="2140"/>
      </w:pPr>
      <w:r>
        <w:t>U Sadů 323, 276 01 MĚLNÍK</w:t>
      </w:r>
    </w:p>
    <w:p w:rsidR="005E536F" w:rsidRDefault="00D46716">
      <w:pPr>
        <w:pStyle w:val="Zkladntext1"/>
        <w:spacing w:line="240" w:lineRule="auto"/>
        <w:ind w:left="2140"/>
      </w:pPr>
      <w:r>
        <w:t>IČO: 24210137, DIČ: CZ24210137</w:t>
      </w:r>
    </w:p>
    <w:p w:rsidR="005E536F" w:rsidRDefault="00D46716">
      <w:pPr>
        <w:pStyle w:val="Zkladntext1"/>
        <w:spacing w:line="240" w:lineRule="auto"/>
        <w:ind w:left="2140"/>
      </w:pPr>
      <w:r>
        <w:t>(dále jen pořadatel)</w:t>
      </w:r>
    </w:p>
    <w:p w:rsidR="005E536F" w:rsidRDefault="00D46716">
      <w:pPr>
        <w:pStyle w:val="Zkladntext1"/>
        <w:spacing w:after="520" w:line="240" w:lineRule="auto"/>
        <w:ind w:left="2140"/>
      </w:pPr>
      <w:r>
        <w:t>Kontakt:</w:t>
      </w:r>
      <w:r w:rsidR="00FA58EB">
        <w:t xml:space="preserve">                           </w:t>
      </w:r>
      <w:r>
        <w:t xml:space="preserve">, tel. </w:t>
      </w:r>
    </w:p>
    <w:p w:rsidR="005E536F" w:rsidRDefault="00D46716">
      <w:pPr>
        <w:pStyle w:val="Zkladntext1"/>
        <w:spacing w:after="100" w:line="240" w:lineRule="auto"/>
        <w:ind w:left="1780" w:hanging="1780"/>
      </w:pPr>
      <w:r>
        <w:rPr>
          <w:b/>
          <w:bCs/>
        </w:rPr>
        <w:t xml:space="preserve">Předmět smlouvy: </w:t>
      </w:r>
      <w:r>
        <w:t>Předmětem této smlouvy je vymezení práv a povinností obou smluvních stran, vznikajících v souvislosti s živým vystoupením kapely</w:t>
      </w:r>
    </w:p>
    <w:p w:rsidR="005E536F" w:rsidRDefault="00D46716">
      <w:pPr>
        <w:pStyle w:val="Zkladntext1"/>
        <w:spacing w:after="100"/>
        <w:ind w:left="1780"/>
      </w:pPr>
      <w:r>
        <w:rPr>
          <w:b/>
          <w:bCs/>
        </w:rPr>
        <w:t>Laco Deczi &amp;</w:t>
      </w:r>
      <w:r>
        <w:rPr>
          <w:b/>
          <w:bCs/>
        </w:rPr>
        <w:t xml:space="preserve"> Celula New York </w:t>
      </w:r>
      <w:r>
        <w:t>pořádaném pořadatelem.</w:t>
      </w:r>
    </w:p>
    <w:p w:rsidR="005E536F" w:rsidRDefault="00D46716">
      <w:pPr>
        <w:pStyle w:val="Zkladntext1"/>
        <w:numPr>
          <w:ilvl w:val="0"/>
          <w:numId w:val="1"/>
        </w:numPr>
        <w:tabs>
          <w:tab w:val="left" w:pos="3256"/>
        </w:tabs>
        <w:spacing w:after="100"/>
        <w:ind w:left="2900"/>
      </w:pPr>
      <w:r>
        <w:t xml:space="preserve">Datum vystoupení: </w:t>
      </w:r>
      <w:r>
        <w:rPr>
          <w:b/>
          <w:bCs/>
        </w:rPr>
        <w:t>19.10.2023</w:t>
      </w:r>
    </w:p>
    <w:p w:rsidR="005E536F" w:rsidRDefault="00D46716">
      <w:pPr>
        <w:pStyle w:val="Zkladntext1"/>
        <w:numPr>
          <w:ilvl w:val="0"/>
          <w:numId w:val="1"/>
        </w:numPr>
        <w:tabs>
          <w:tab w:val="left" w:pos="3276"/>
        </w:tabs>
        <w:spacing w:after="100"/>
        <w:ind w:left="2900"/>
      </w:pPr>
      <w:r>
        <w:t xml:space="preserve">Začátek vystoupení: </w:t>
      </w:r>
      <w:r>
        <w:rPr>
          <w:b/>
          <w:bCs/>
        </w:rPr>
        <w:t>19:30 (2x45 min.)</w:t>
      </w:r>
    </w:p>
    <w:p w:rsidR="005E536F" w:rsidRDefault="00D46716">
      <w:pPr>
        <w:pStyle w:val="Zkladntext1"/>
        <w:numPr>
          <w:ilvl w:val="0"/>
          <w:numId w:val="1"/>
        </w:numPr>
        <w:tabs>
          <w:tab w:val="left" w:pos="3269"/>
        </w:tabs>
        <w:spacing w:after="100"/>
        <w:ind w:left="2900"/>
      </w:pPr>
      <w:r>
        <w:t xml:space="preserve">Zvuková zkouška: </w:t>
      </w:r>
      <w:r>
        <w:rPr>
          <w:b/>
          <w:bCs/>
        </w:rPr>
        <w:t>16:00 hod</w:t>
      </w:r>
    </w:p>
    <w:p w:rsidR="005E536F" w:rsidRDefault="00D46716">
      <w:pPr>
        <w:pStyle w:val="Zkladntext1"/>
        <w:numPr>
          <w:ilvl w:val="0"/>
          <w:numId w:val="1"/>
        </w:numPr>
        <w:tabs>
          <w:tab w:val="left" w:pos="3262"/>
        </w:tabs>
        <w:spacing w:after="240"/>
        <w:ind w:left="2900"/>
      </w:pPr>
      <w:r>
        <w:t>Místo konání: Masarykův kult, dům, U sadů 323</w:t>
      </w:r>
    </w:p>
    <w:p w:rsidR="005E536F" w:rsidRDefault="00D46716">
      <w:pPr>
        <w:pStyle w:val="Nadpis20"/>
        <w:keepNext/>
        <w:keepLines/>
        <w:spacing w:after="0" w:line="240" w:lineRule="auto"/>
        <w:ind w:firstLine="0"/>
      </w:pPr>
      <w:bookmarkStart w:id="3" w:name="bookmark6"/>
      <w:r>
        <w:t>Povinnosti pořadatele:</w:t>
      </w:r>
      <w:bookmarkEnd w:id="3"/>
    </w:p>
    <w:p w:rsidR="005E536F" w:rsidRDefault="00D46716">
      <w:pPr>
        <w:pStyle w:val="Zkladntext1"/>
        <w:numPr>
          <w:ilvl w:val="0"/>
          <w:numId w:val="2"/>
        </w:numPr>
        <w:tabs>
          <w:tab w:val="left" w:pos="604"/>
        </w:tabs>
        <w:ind w:left="540" w:hanging="280"/>
      </w:pPr>
      <w:r>
        <w:t xml:space="preserve">Pořadatel uhradí účinkujícímu honorář ve výši </w:t>
      </w:r>
      <w:r w:rsidR="00FA58EB">
        <w:t xml:space="preserve">               </w:t>
      </w:r>
      <w:r>
        <w:rPr>
          <w:b/>
          <w:bCs/>
        </w:rPr>
        <w:t xml:space="preserve">- Kč, </w:t>
      </w:r>
      <w:r>
        <w:t xml:space="preserve">slovy: </w:t>
      </w:r>
      <w:r w:rsidR="00FA58EB">
        <w:t xml:space="preserve">                  </w:t>
      </w:r>
      <w:r>
        <w:t xml:space="preserve">pro návštěvnost do 100 osob. Tento honorář bude uhrazen bezhotovostním převodem na číslo účtu uvedené v záhlaví smlouvy nejpozději den před konáním koncertu. Částka zahrnuje také náklady na dopravu a zvučení </w:t>
      </w:r>
      <w:r>
        <w:t>koncertu.</w:t>
      </w:r>
    </w:p>
    <w:p w:rsidR="005E536F" w:rsidRDefault="00D46716">
      <w:pPr>
        <w:pStyle w:val="Zkladntext1"/>
        <w:ind w:left="540" w:firstLine="20"/>
      </w:pPr>
      <w:r>
        <w:t xml:space="preserve">Za každých dalších 50 návštěvníků koncertu je příplatek </w:t>
      </w:r>
      <w:r w:rsidR="00FA58EB">
        <w:t xml:space="preserve">                </w:t>
      </w:r>
      <w:r>
        <w:t>- Kč. Výše uvedený příplatek bude případně uhrazen v hotovosti na místě v den konání koncertu na základě výdajového pokladního dokladu. Účinkující není plátce DPH.</w:t>
      </w:r>
    </w:p>
    <w:p w:rsidR="005E536F" w:rsidRDefault="00D46716">
      <w:pPr>
        <w:pStyle w:val="Zkladntext1"/>
        <w:numPr>
          <w:ilvl w:val="0"/>
          <w:numId w:val="2"/>
        </w:numPr>
        <w:tabs>
          <w:tab w:val="left" w:pos="615"/>
        </w:tabs>
        <w:ind w:left="540" w:hanging="280"/>
      </w:pPr>
      <w:r>
        <w:t>Účinkující prohlašuj</w:t>
      </w:r>
      <w:r>
        <w:t xml:space="preserve">e, že svou daňovou povinnost - uhrazení daně z příjmu fyzických osob bude realizovat a daň hradit sám a pořadatel není oprávněný srazit </w:t>
      </w:r>
      <w:r>
        <w:rPr>
          <w:i/>
          <w:iCs/>
        </w:rPr>
        <w:t>1</w:t>
      </w:r>
      <w:r>
        <w:t xml:space="preserve"> odměny srážkovou daň.</w:t>
      </w:r>
    </w:p>
    <w:p w:rsidR="005E536F" w:rsidRDefault="00D46716">
      <w:pPr>
        <w:pStyle w:val="Zkladntext1"/>
        <w:numPr>
          <w:ilvl w:val="0"/>
          <w:numId w:val="2"/>
        </w:numPr>
        <w:tabs>
          <w:tab w:val="left" w:pos="611"/>
        </w:tabs>
        <w:ind w:left="540" w:hanging="280"/>
      </w:pPr>
      <w:r>
        <w:t xml:space="preserve">Pořadatel pro účinkující zajistí </w:t>
      </w:r>
      <w:r>
        <w:rPr>
          <w:b/>
          <w:bCs/>
        </w:rPr>
        <w:t xml:space="preserve">perlivou pitnou vodu </w:t>
      </w:r>
      <w:r>
        <w:t>na pódiu a občerstvení dle emailové dohody</w:t>
      </w:r>
      <w:r>
        <w:t>.</w:t>
      </w:r>
    </w:p>
    <w:p w:rsidR="005E536F" w:rsidRDefault="00D46716">
      <w:pPr>
        <w:pStyle w:val="Nadpis20"/>
        <w:keepNext/>
        <w:keepLines/>
        <w:numPr>
          <w:ilvl w:val="0"/>
          <w:numId w:val="2"/>
        </w:numPr>
        <w:tabs>
          <w:tab w:val="left" w:pos="618"/>
        </w:tabs>
        <w:spacing w:after="0" w:line="276" w:lineRule="auto"/>
        <w:ind w:firstLine="260"/>
      </w:pPr>
      <w:bookmarkStart w:id="4" w:name="bookmark8"/>
      <w:r>
        <w:rPr>
          <w:b w:val="0"/>
          <w:bCs w:val="0"/>
        </w:rPr>
        <w:t xml:space="preserve">Pořadatel </w:t>
      </w:r>
      <w:r>
        <w:t xml:space="preserve">zajistí hotel 1x </w:t>
      </w:r>
      <w:r>
        <w:rPr>
          <w:lang w:val="en-US" w:eastAsia="en-US" w:bidi="en-US"/>
        </w:rPr>
        <w:t xml:space="preserve">solo </w:t>
      </w:r>
      <w:r>
        <w:t>pokoj se soc. zařízením a se snídaní v Praze.</w:t>
      </w:r>
      <w:bookmarkEnd w:id="4"/>
    </w:p>
    <w:p w:rsidR="005E536F" w:rsidRDefault="00D46716">
      <w:pPr>
        <w:pStyle w:val="Zkladntext1"/>
        <w:numPr>
          <w:ilvl w:val="0"/>
          <w:numId w:val="2"/>
        </w:numPr>
        <w:tabs>
          <w:tab w:val="left" w:pos="615"/>
        </w:tabs>
        <w:ind w:firstLine="260"/>
      </w:pPr>
      <w:r>
        <w:t>Pořadatel hradí náklady spojené s vystoupením Ochrannému svazu autorů (OSA).</w:t>
      </w:r>
    </w:p>
    <w:p w:rsidR="005E536F" w:rsidRDefault="00D46716">
      <w:pPr>
        <w:pStyle w:val="Zkladntext1"/>
        <w:numPr>
          <w:ilvl w:val="0"/>
          <w:numId w:val="2"/>
        </w:numPr>
        <w:tabs>
          <w:tab w:val="left" w:pos="618"/>
        </w:tabs>
        <w:ind w:left="540" w:hanging="280"/>
      </w:pPr>
      <w:r>
        <w:t xml:space="preserve">Pořadatel zajistí účinkujícímu technické zázemí, vstup na pódium pro přípravu aparatury a nástrojů minimálně tři hodiny před začátkem vystoupení, Základní osvětlení </w:t>
      </w:r>
      <w:r>
        <w:rPr>
          <w:lang w:val="en-US" w:eastAsia="en-US" w:bidi="en-US"/>
        </w:rPr>
        <w:t xml:space="preserve">podia, </w:t>
      </w:r>
      <w:r>
        <w:t>uzamykatelnou šatnu a bezpečnost účinkujích během vystoupení.</w:t>
      </w:r>
    </w:p>
    <w:p w:rsidR="005E536F" w:rsidRDefault="00D46716">
      <w:pPr>
        <w:pStyle w:val="Zkladntext1"/>
        <w:numPr>
          <w:ilvl w:val="0"/>
          <w:numId w:val="2"/>
        </w:numPr>
        <w:tabs>
          <w:tab w:val="left" w:pos="611"/>
        </w:tabs>
        <w:ind w:firstLine="260"/>
      </w:pPr>
      <w:r>
        <w:t>Pořadatel zajišťuje pr</w:t>
      </w:r>
      <w:r>
        <w:t>opagaci koncertního vystoupení.</w:t>
      </w:r>
    </w:p>
    <w:p w:rsidR="005E536F" w:rsidRDefault="00D46716">
      <w:pPr>
        <w:pStyle w:val="Zkladntext1"/>
        <w:numPr>
          <w:ilvl w:val="0"/>
          <w:numId w:val="2"/>
        </w:numPr>
        <w:tabs>
          <w:tab w:val="left" w:pos="611"/>
        </w:tabs>
        <w:ind w:firstLine="260"/>
      </w:pPr>
      <w:r>
        <w:t xml:space="preserve">Pořadatel zajistí </w:t>
      </w:r>
      <w:r>
        <w:rPr>
          <w:b/>
          <w:bCs/>
        </w:rPr>
        <w:t xml:space="preserve">pomoc min. tří osob </w:t>
      </w:r>
      <w:r>
        <w:t>při přesunu aparátu a nástrojů kapely z auta na</w:t>
      </w:r>
      <w:r>
        <w:br w:type="page"/>
      </w:r>
    </w:p>
    <w:p w:rsidR="005E536F" w:rsidRDefault="00D46716">
      <w:pPr>
        <w:pStyle w:val="Zkladntext1"/>
        <w:spacing w:line="286" w:lineRule="auto"/>
        <w:ind w:firstLine="540"/>
      </w:pPr>
      <w:r>
        <w:lastRenderedPageBreak/>
        <w:t xml:space="preserve">pódium a zpět po ukončení vystoupení. V případě </w:t>
      </w:r>
      <w:r>
        <w:rPr>
          <w:b/>
          <w:bCs/>
        </w:rPr>
        <w:t xml:space="preserve">nedodržení </w:t>
      </w:r>
      <w:r>
        <w:t>podmínek bodu 8 bude</w:t>
      </w:r>
    </w:p>
    <w:p w:rsidR="005E536F" w:rsidRDefault="00D46716">
      <w:pPr>
        <w:pStyle w:val="Zkladntext1"/>
        <w:spacing w:line="286" w:lineRule="auto"/>
        <w:ind w:firstLine="540"/>
      </w:pPr>
      <w:r>
        <w:t xml:space="preserve">k celkové ceně </w:t>
      </w:r>
      <w:r>
        <w:rPr>
          <w:b/>
          <w:bCs/>
        </w:rPr>
        <w:t xml:space="preserve">připočítána částka </w:t>
      </w:r>
      <w:r w:rsidR="00FA58EB">
        <w:rPr>
          <w:b/>
          <w:bCs/>
        </w:rPr>
        <w:t xml:space="preserve">                  </w:t>
      </w:r>
      <w:r>
        <w:rPr>
          <w:b/>
          <w:bCs/>
        </w:rPr>
        <w:t>- Kč.</w:t>
      </w:r>
    </w:p>
    <w:p w:rsidR="005E536F" w:rsidRDefault="00D46716">
      <w:pPr>
        <w:pStyle w:val="Zkladntext1"/>
        <w:numPr>
          <w:ilvl w:val="0"/>
          <w:numId w:val="2"/>
        </w:numPr>
        <w:tabs>
          <w:tab w:val="left" w:pos="631"/>
        </w:tabs>
        <w:spacing w:line="286" w:lineRule="auto"/>
        <w:ind w:left="540" w:hanging="260"/>
      </w:pPr>
      <w:r>
        <w:t xml:space="preserve">Pořadatel zajistí </w:t>
      </w:r>
      <w:r>
        <w:rPr>
          <w:b/>
          <w:bCs/>
        </w:rPr>
        <w:t xml:space="preserve">místo pro parkování </w:t>
      </w:r>
      <w:r>
        <w:t>dopravních prostředků kapely včetně zajištění zvukové aparatury a nástrojů proti krádeži až do odjezdu kapely z místa konání koncertu.</w:t>
      </w:r>
    </w:p>
    <w:p w:rsidR="005E536F" w:rsidRDefault="00D46716">
      <w:pPr>
        <w:pStyle w:val="Zkladntext1"/>
        <w:spacing w:after="240" w:line="286" w:lineRule="auto"/>
        <w:ind w:left="540" w:firstLine="20"/>
      </w:pPr>
      <w:r>
        <w:t>V případě poškození či odcizení majetku umělců jde veškerá škoda k tíži pořadatele,</w:t>
      </w:r>
      <w:r>
        <w:t xml:space="preserve"> pokud pořadatel nezajistil podmínky výše uvedené.</w:t>
      </w:r>
    </w:p>
    <w:p w:rsidR="005E536F" w:rsidRDefault="00D46716">
      <w:pPr>
        <w:pStyle w:val="Nadpis20"/>
        <w:keepNext/>
        <w:keepLines/>
        <w:spacing w:after="240" w:line="276" w:lineRule="auto"/>
        <w:ind w:firstLine="260"/>
      </w:pPr>
      <w:bookmarkStart w:id="5" w:name="bookmark10"/>
      <w:r>
        <w:t>Povinnosti účinkujícího:</w:t>
      </w:r>
      <w:bookmarkEnd w:id="5"/>
    </w:p>
    <w:p w:rsidR="005E536F" w:rsidRDefault="00D46716">
      <w:pPr>
        <w:pStyle w:val="Zkladntext1"/>
        <w:numPr>
          <w:ilvl w:val="0"/>
          <w:numId w:val="3"/>
        </w:numPr>
        <w:tabs>
          <w:tab w:val="left" w:pos="557"/>
        </w:tabs>
        <w:ind w:left="540" w:hanging="340"/>
      </w:pPr>
      <w:r>
        <w:t>Účinkující podá výkon na patřičné umělecké úrovni dle vlastního tvůrčího postupu a programového uspořádání, není-li na místě pořadatelem stanoveno jinak.</w:t>
      </w:r>
    </w:p>
    <w:p w:rsidR="005E536F" w:rsidRDefault="00D46716">
      <w:pPr>
        <w:pStyle w:val="Zkladntext1"/>
        <w:numPr>
          <w:ilvl w:val="0"/>
          <w:numId w:val="3"/>
        </w:numPr>
        <w:tabs>
          <w:tab w:val="left" w:pos="557"/>
        </w:tabs>
        <w:ind w:left="540" w:hanging="340"/>
      </w:pPr>
      <w:r>
        <w:t>Účinkující si sám zajišťuj</w:t>
      </w:r>
      <w:r>
        <w:t>e veškerou hudební aparaturu a sám zodpovídá za ozvučení, není-li na místě po dohodě s pořadatelem stanoveno jinak.</w:t>
      </w:r>
    </w:p>
    <w:p w:rsidR="005E536F" w:rsidRDefault="00D46716">
      <w:pPr>
        <w:pStyle w:val="Zkladntext1"/>
        <w:numPr>
          <w:ilvl w:val="0"/>
          <w:numId w:val="3"/>
        </w:numPr>
        <w:tabs>
          <w:tab w:val="left" w:pos="557"/>
        </w:tabs>
        <w:ind w:left="540" w:hanging="340"/>
      </w:pPr>
      <w:r>
        <w:t>Účinkující je povinen se na místo konání koncertu dostavit včas a připravit před vystoupením nástroje, aparaturu a ozvučení.</w:t>
      </w:r>
    </w:p>
    <w:p w:rsidR="005E536F" w:rsidRDefault="00D46716">
      <w:pPr>
        <w:pStyle w:val="Zkladntext1"/>
        <w:numPr>
          <w:ilvl w:val="0"/>
          <w:numId w:val="3"/>
        </w:numPr>
        <w:tabs>
          <w:tab w:val="left" w:pos="558"/>
        </w:tabs>
        <w:ind w:firstLine="200"/>
      </w:pPr>
      <w:r>
        <w:t>Účinkující dodá</w:t>
      </w:r>
      <w:r>
        <w:t xml:space="preserve"> pořadateli potřebné materiály k propagaci dle předcházející dohody.</w:t>
      </w:r>
    </w:p>
    <w:p w:rsidR="005E536F" w:rsidRDefault="00D46716">
      <w:pPr>
        <w:pStyle w:val="Zkladntext1"/>
        <w:numPr>
          <w:ilvl w:val="0"/>
          <w:numId w:val="3"/>
        </w:numPr>
        <w:tabs>
          <w:tab w:val="left" w:pos="557"/>
        </w:tabs>
        <w:spacing w:after="240"/>
        <w:ind w:left="540" w:hanging="340"/>
      </w:pPr>
      <w:r>
        <w:t>Účinkující poskytne pořadateli repertoárový list pro Ochranný svaz autorů (možnost stažení z webových stránek).</w:t>
      </w:r>
    </w:p>
    <w:p w:rsidR="005E536F" w:rsidRDefault="00D46716">
      <w:pPr>
        <w:pStyle w:val="Nadpis20"/>
        <w:keepNext/>
        <w:keepLines/>
        <w:spacing w:after="240" w:line="276" w:lineRule="auto"/>
        <w:ind w:firstLine="0"/>
      </w:pPr>
      <w:bookmarkStart w:id="6" w:name="bookmark12"/>
      <w:r>
        <w:t>Podmínky výpovědi smlouvy:</w:t>
      </w:r>
      <w:bookmarkEnd w:id="6"/>
    </w:p>
    <w:p w:rsidR="005E536F" w:rsidRDefault="00D46716">
      <w:pPr>
        <w:pStyle w:val="Zkladntext1"/>
        <w:numPr>
          <w:ilvl w:val="0"/>
          <w:numId w:val="4"/>
        </w:numPr>
        <w:tabs>
          <w:tab w:val="left" w:pos="606"/>
        </w:tabs>
        <w:spacing w:after="120"/>
        <w:ind w:left="540" w:hanging="260"/>
      </w:pPr>
      <w:r>
        <w:t xml:space="preserve">Od smlouvy je možno odstoupit jen dohodou obou </w:t>
      </w:r>
      <w:r>
        <w:t>smluvních stran. Odstoupení od smlouvy je možné pouze písemnou formou.</w:t>
      </w:r>
    </w:p>
    <w:p w:rsidR="005E536F" w:rsidRDefault="00D46716">
      <w:pPr>
        <w:pStyle w:val="Zkladntext1"/>
        <w:numPr>
          <w:ilvl w:val="0"/>
          <w:numId w:val="4"/>
        </w:numPr>
        <w:tabs>
          <w:tab w:val="left" w:pos="624"/>
        </w:tabs>
        <w:spacing w:after="120"/>
        <w:ind w:left="540" w:hanging="260"/>
      </w:pPr>
      <w:r>
        <w:t>Neuskuteční-li se vystoupení z důvodů na straně pořadatele, které nejsou závislé na jeho vůli, a pořadatel neprodleně oznámí účinkujícímu nemožnost konání vystoupení, nevzniká účinkujíc</w:t>
      </w:r>
      <w:r>
        <w:t>ímu žádný nárok vyplývající z této smlouvy. Pokud pořadatel danou skutečnost souboru neoznámí, je povinen uhradit účinkujícímu prokazatelné náklady na dopravu a nárok na dopravu nezaniká.</w:t>
      </w:r>
    </w:p>
    <w:p w:rsidR="005E536F" w:rsidRDefault="00D46716">
      <w:pPr>
        <w:pStyle w:val="Zkladntext1"/>
        <w:numPr>
          <w:ilvl w:val="0"/>
          <w:numId w:val="4"/>
        </w:numPr>
        <w:tabs>
          <w:tab w:val="left" w:pos="613"/>
        </w:tabs>
        <w:spacing w:after="120"/>
        <w:ind w:left="540" w:hanging="260"/>
      </w:pPr>
      <w:r>
        <w:t>Neuskuteční-li se vystoupení ze závažných důvodů na straně účinkujíc</w:t>
      </w:r>
      <w:r>
        <w:t>ího (nemoc, živelná pohroma atd.) a oznámí-li účinkující tyto skutečnosti neprodleně pořadateli, nevzniká žádné ze smluvních stran finanční nárok vyplývající z této smlouvy. Pokud tyto skutečnosti účinkující neprodleně neoznámí, je soubor povinen uhradit p</w:t>
      </w:r>
      <w:r>
        <w:t>ořadateli výlohy spojené s přípravou vystoupení.</w:t>
      </w:r>
    </w:p>
    <w:p w:rsidR="005E536F" w:rsidRDefault="00D46716">
      <w:pPr>
        <w:pStyle w:val="Zkladntext1"/>
        <w:numPr>
          <w:ilvl w:val="0"/>
          <w:numId w:val="4"/>
        </w:numPr>
        <w:tabs>
          <w:tab w:val="left" w:pos="624"/>
        </w:tabs>
        <w:spacing w:after="120"/>
        <w:ind w:left="540" w:hanging="260"/>
      </w:pPr>
      <w:r>
        <w:t>Storno podmínky při zrušení vystoupení ze strany pořadatele z jiných důvodů, než které jsou uvedeny v odst. 4, čl. 2 této smlouvy.</w:t>
      </w:r>
    </w:p>
    <w:p w:rsidR="005E536F" w:rsidRDefault="00D46716">
      <w:pPr>
        <w:pStyle w:val="Zkladntext1"/>
        <w:tabs>
          <w:tab w:val="left" w:pos="1643"/>
          <w:tab w:val="right" w:pos="3533"/>
          <w:tab w:val="left" w:pos="3735"/>
          <w:tab w:val="right" w:pos="5455"/>
        </w:tabs>
        <w:spacing w:line="283" w:lineRule="auto"/>
        <w:ind w:firstLine="540"/>
      </w:pPr>
      <w:r>
        <w:t>90 dnů</w:t>
      </w:r>
      <w:r>
        <w:tab/>
        <w:t>10% z</w:t>
      </w:r>
      <w:r>
        <w:tab/>
        <w:t>dohodnuté</w:t>
      </w:r>
      <w:r>
        <w:tab/>
        <w:t>ceny za</w:t>
      </w:r>
      <w:r>
        <w:tab/>
        <w:t>vystoupení</w:t>
      </w:r>
    </w:p>
    <w:p w:rsidR="005E536F" w:rsidRDefault="00D46716">
      <w:pPr>
        <w:pStyle w:val="Zkladntext1"/>
        <w:tabs>
          <w:tab w:val="left" w:pos="1643"/>
          <w:tab w:val="right" w:pos="3533"/>
          <w:tab w:val="left" w:pos="3739"/>
          <w:tab w:val="right" w:pos="5455"/>
        </w:tabs>
        <w:spacing w:line="283" w:lineRule="auto"/>
        <w:ind w:firstLine="540"/>
      </w:pPr>
      <w:r>
        <w:t>60 dnů</w:t>
      </w:r>
      <w:r>
        <w:tab/>
        <w:t>50% z</w:t>
      </w:r>
      <w:r>
        <w:tab/>
        <w:t>dohodnuté</w:t>
      </w:r>
      <w:r>
        <w:tab/>
        <w:t>ceny za</w:t>
      </w:r>
      <w:r>
        <w:tab/>
        <w:t>vys</w:t>
      </w:r>
      <w:r>
        <w:t>toupení</w:t>
      </w:r>
    </w:p>
    <w:p w:rsidR="005E536F" w:rsidRDefault="00D46716">
      <w:pPr>
        <w:pStyle w:val="Zkladntext1"/>
        <w:tabs>
          <w:tab w:val="left" w:pos="1643"/>
          <w:tab w:val="right" w:pos="3533"/>
          <w:tab w:val="left" w:pos="3735"/>
          <w:tab w:val="right" w:pos="5455"/>
        </w:tabs>
        <w:spacing w:line="283" w:lineRule="auto"/>
        <w:ind w:firstLine="540"/>
      </w:pPr>
      <w:r>
        <w:t>30 dnů</w:t>
      </w:r>
      <w:r>
        <w:tab/>
        <w:t>100% z</w:t>
      </w:r>
      <w:r>
        <w:tab/>
        <w:t>dohodnuté</w:t>
      </w:r>
      <w:r>
        <w:tab/>
        <w:t>ceny za</w:t>
      </w:r>
      <w:r>
        <w:tab/>
        <w:t>vystoupení</w:t>
      </w:r>
    </w:p>
    <w:p w:rsidR="005E536F" w:rsidRDefault="00D46716">
      <w:pPr>
        <w:pStyle w:val="Zkladntext1"/>
        <w:tabs>
          <w:tab w:val="left" w:pos="3667"/>
        </w:tabs>
        <w:spacing w:line="283" w:lineRule="auto"/>
        <w:ind w:firstLine="540"/>
      </w:pPr>
      <w:r>
        <w:t>Při zrušení koncertu ze strany</w:t>
      </w:r>
      <w:r>
        <w:tab/>
        <w:t>účinkujícího budou pořadateli uhrazeny přímé a prokázané</w:t>
      </w:r>
    </w:p>
    <w:p w:rsidR="005E536F" w:rsidRDefault="00D46716">
      <w:pPr>
        <w:pStyle w:val="Zkladntext1"/>
        <w:spacing w:line="283" w:lineRule="auto"/>
        <w:ind w:firstLine="540"/>
      </w:pPr>
      <w:r>
        <w:t>náklady spojené s produkcí koncertu.</w:t>
      </w:r>
    </w:p>
    <w:p w:rsidR="005E536F" w:rsidRDefault="00D46716">
      <w:pPr>
        <w:pStyle w:val="Zkladntext1"/>
        <w:spacing w:after="240" w:line="283" w:lineRule="auto"/>
        <w:ind w:left="540" w:hanging="260"/>
      </w:pPr>
      <w:r>
        <w:t xml:space="preserve">5. Smlouva nabývá platnosti dnem podpisu obou stran a účinnosti dnem zveřejnění </w:t>
      </w:r>
      <w:r>
        <w:t>v registru smluv, pokud této povinnosti podléhá. Samotný zápis do registru smluv zajistí pořadatel.</w:t>
      </w:r>
    </w:p>
    <w:p w:rsidR="005E536F" w:rsidRDefault="00D46716">
      <w:pPr>
        <w:pStyle w:val="Nadpis20"/>
        <w:keepNext/>
        <w:keepLines/>
        <w:spacing w:after="1080" w:line="240" w:lineRule="auto"/>
        <w:ind w:firstLine="2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4279900</wp:posOffset>
                </wp:positionH>
                <wp:positionV relativeFrom="paragraph">
                  <wp:posOffset>868680</wp:posOffset>
                </wp:positionV>
                <wp:extent cx="626110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536F" w:rsidRDefault="00D46716">
                            <w:pPr>
                              <w:pStyle w:val="Titulekobrzku0"/>
                            </w:pPr>
                            <w:r>
                              <w:t>Pořadatel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7pt;margin-top:68.4pt;width:49.3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" filled="f" stroked="f">
                <v:textbox inset="0,0,0,0">
                  <w:txbxContent>
                    <w:p w:rsidR="005E536F" w:rsidRDefault="00D46716">
                      <w:pPr>
                        <w:pStyle w:val="Titulekobrzku0"/>
                      </w:pPr>
                      <w:r>
                        <w:t>Pořadatel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7" w:name="bookmark14"/>
      <w:r>
        <w:t>Ujednáno dne: 7. 9. 2023</w:t>
      </w:r>
      <w:bookmarkEnd w:id="7"/>
    </w:p>
    <w:p w:rsidR="005E536F" w:rsidRDefault="00D46716">
      <w:pPr>
        <w:pStyle w:val="Zkladntext1"/>
        <w:spacing w:after="120" w:line="240" w:lineRule="auto"/>
        <w:ind w:firstLine="780"/>
      </w:pPr>
      <w:r>
        <w:t>Účinkující v z.</w:t>
      </w:r>
      <w:bookmarkStart w:id="8" w:name="_GoBack"/>
      <w:bookmarkEnd w:id="8"/>
    </w:p>
    <w:sectPr w:rsidR="005E536F">
      <w:pgSz w:w="11900" w:h="16840"/>
      <w:pgMar w:top="910" w:right="1132" w:bottom="897" w:left="961" w:header="482" w:footer="4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716" w:rsidRDefault="00D46716">
      <w:r>
        <w:separator/>
      </w:r>
    </w:p>
  </w:endnote>
  <w:endnote w:type="continuationSeparator" w:id="0">
    <w:p w:rsidR="00D46716" w:rsidRDefault="00D4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716" w:rsidRDefault="00D46716"/>
  </w:footnote>
  <w:footnote w:type="continuationSeparator" w:id="0">
    <w:p w:rsidR="00D46716" w:rsidRDefault="00D467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F00FC"/>
    <w:multiLevelType w:val="multilevel"/>
    <w:tmpl w:val="EAFC72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6B5E9A"/>
    <w:multiLevelType w:val="multilevel"/>
    <w:tmpl w:val="0DE0A5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8008FF"/>
    <w:multiLevelType w:val="multilevel"/>
    <w:tmpl w:val="C37C1D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C81559"/>
    <w:multiLevelType w:val="multilevel"/>
    <w:tmpl w:val="44B2C0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6F"/>
    <w:rsid w:val="005E536F"/>
    <w:rsid w:val="00D46716"/>
    <w:rsid w:val="00FA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76AC"/>
  <w15:docId w15:val="{154BC52B-2E93-42C0-ACAF-5FF37E37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jc w:val="right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38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120" w:line="257" w:lineRule="auto"/>
      <w:ind w:firstLine="130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680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2</cp:revision>
  <dcterms:created xsi:type="dcterms:W3CDTF">2023-10-10T22:41:00Z</dcterms:created>
  <dcterms:modified xsi:type="dcterms:W3CDTF">2023-10-10T22:54:00Z</dcterms:modified>
</cp:coreProperties>
</file>