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97AB" w14:textId="77777777" w:rsidR="00C14EF5" w:rsidRDefault="008E58E6">
      <w:pPr>
        <w:spacing w:before="80"/>
        <w:ind w:left="1722" w:right="1707"/>
        <w:jc w:val="center"/>
        <w:rPr>
          <w:b/>
        </w:rPr>
      </w:pPr>
      <w:r>
        <w:rPr>
          <w:b/>
          <w:color w:val="231F20"/>
        </w:rPr>
        <w:t>Dodatek č. 1 k rámcové smlouvě o vzájemné spolupráci</w:t>
      </w:r>
    </w:p>
    <w:p w14:paraId="54D449CB" w14:textId="77777777" w:rsidR="00C14EF5" w:rsidRDefault="008E58E6">
      <w:pPr>
        <w:pStyle w:val="Zkladntext"/>
        <w:ind w:left="3780"/>
      </w:pPr>
      <w:r>
        <w:rPr>
          <w:color w:val="231F20"/>
          <w:sz w:val="22"/>
        </w:rPr>
        <w:t>(</w:t>
      </w:r>
      <w:r>
        <w:rPr>
          <w:color w:val="231F20"/>
        </w:rPr>
        <w:t>dále jen „dodatek“)</w:t>
      </w:r>
    </w:p>
    <w:p w14:paraId="6F1FE64E" w14:textId="77777777" w:rsidR="00C14EF5" w:rsidRDefault="00C14EF5">
      <w:pPr>
        <w:pStyle w:val="Zkladntext"/>
        <w:rPr>
          <w:sz w:val="24"/>
        </w:rPr>
      </w:pPr>
    </w:p>
    <w:p w14:paraId="35D33E50" w14:textId="77777777" w:rsidR="00C14EF5" w:rsidRDefault="00C14EF5">
      <w:pPr>
        <w:pStyle w:val="Zkladntext"/>
        <w:rPr>
          <w:sz w:val="24"/>
        </w:rPr>
      </w:pPr>
    </w:p>
    <w:p w14:paraId="040A6632" w14:textId="77777777" w:rsidR="00C14EF5" w:rsidRDefault="00C14EF5">
      <w:pPr>
        <w:pStyle w:val="Zkladntext"/>
        <w:spacing w:before="10"/>
        <w:rPr>
          <w:sz w:val="33"/>
        </w:rPr>
      </w:pPr>
    </w:p>
    <w:p w14:paraId="1DFF4B8E" w14:textId="77777777" w:rsidR="00C14EF5" w:rsidRDefault="008E58E6">
      <w:pPr>
        <w:pStyle w:val="Nadpis1"/>
        <w:spacing w:before="1"/>
        <w:ind w:left="116" w:right="0"/>
        <w:jc w:val="left"/>
      </w:pPr>
      <w:r>
        <w:rPr>
          <w:color w:val="231F20"/>
        </w:rPr>
        <w:t>Škoda Auto a.s.</w:t>
      </w:r>
    </w:p>
    <w:p w14:paraId="660253AF" w14:textId="77777777" w:rsidR="00C14EF5" w:rsidRDefault="008E58E6">
      <w:pPr>
        <w:pStyle w:val="Zkladntext"/>
        <w:ind w:left="116"/>
      </w:pPr>
      <w:r>
        <w:rPr>
          <w:color w:val="231F20"/>
        </w:rPr>
        <w:t>se sídlem: tř. Václava Klementa 869, Mladá Boleslav II, PSČ 293 01</w:t>
      </w:r>
    </w:p>
    <w:p w14:paraId="02515D42" w14:textId="77777777" w:rsidR="00C14EF5" w:rsidRDefault="008E58E6">
      <w:pPr>
        <w:pStyle w:val="Zkladntext"/>
        <w:ind w:left="116" w:right="1294"/>
      </w:pPr>
      <w:r>
        <w:rPr>
          <w:color w:val="231F20"/>
        </w:rPr>
        <w:t xml:space="preserve">zapsaná v obchodním rejstříku vedeném Městským soudem v Praze, oddíl B, vložka 332 zastoupená: </w:t>
      </w:r>
      <w:proofErr w:type="spellStart"/>
      <w:r>
        <w:rPr>
          <w:color w:val="231F20"/>
        </w:rPr>
        <w:t>xxxxx</w:t>
      </w:r>
      <w:proofErr w:type="spellEnd"/>
      <w:r>
        <w:rPr>
          <w:color w:val="231F20"/>
        </w:rPr>
        <w:t xml:space="preserve">, vedoucím Operativní HR &amp; Digitalizace a </w:t>
      </w:r>
      <w:proofErr w:type="spellStart"/>
      <w:r>
        <w:rPr>
          <w:color w:val="231F20"/>
        </w:rPr>
        <w:t>xxxxx</w:t>
      </w:r>
      <w:proofErr w:type="spellEnd"/>
      <w:r>
        <w:rPr>
          <w:color w:val="231F20"/>
        </w:rPr>
        <w:t>,</w:t>
      </w:r>
    </w:p>
    <w:p w14:paraId="06736A0C" w14:textId="77777777" w:rsidR="00C14EF5" w:rsidRDefault="008E58E6">
      <w:pPr>
        <w:pStyle w:val="Zkladntext"/>
        <w:ind w:left="116" w:right="6074"/>
      </w:pPr>
      <w:r>
        <w:rPr>
          <w:color w:val="231F20"/>
        </w:rPr>
        <w:t xml:space="preserve">vedoucí náboru a </w:t>
      </w:r>
      <w:proofErr w:type="spellStart"/>
      <w:r>
        <w:rPr>
          <w:color w:val="231F20"/>
        </w:rPr>
        <w:t>Empl</w:t>
      </w:r>
      <w:proofErr w:type="spellEnd"/>
      <w:r>
        <w:rPr>
          <w:color w:val="231F20"/>
        </w:rPr>
        <w:t>. Brandingu IČO: 001 77 041</w:t>
      </w:r>
    </w:p>
    <w:p w14:paraId="14B80344" w14:textId="77777777" w:rsidR="00C14EF5" w:rsidRDefault="008E58E6">
      <w:pPr>
        <w:pStyle w:val="Zkladntext"/>
        <w:ind w:left="116"/>
      </w:pPr>
      <w:r>
        <w:rPr>
          <w:color w:val="231F20"/>
        </w:rPr>
        <w:t>DIČ: CZ00177041</w:t>
      </w:r>
    </w:p>
    <w:p w14:paraId="7261F4F3" w14:textId="77777777" w:rsidR="00C14EF5" w:rsidRDefault="008E58E6">
      <w:pPr>
        <w:pStyle w:val="Zkladntext"/>
        <w:ind w:left="116"/>
      </w:pPr>
      <w:r>
        <w:rPr>
          <w:color w:val="231F20"/>
        </w:rPr>
        <w:t xml:space="preserve">bankovní spojení: </w:t>
      </w:r>
      <w:proofErr w:type="spellStart"/>
      <w:r>
        <w:rPr>
          <w:color w:val="231F20"/>
        </w:rPr>
        <w:t>xxxxx</w:t>
      </w:r>
      <w:proofErr w:type="spellEnd"/>
    </w:p>
    <w:p w14:paraId="32FEF425" w14:textId="77777777" w:rsidR="00C14EF5" w:rsidRDefault="008E58E6">
      <w:pPr>
        <w:pStyle w:val="Zkladntext"/>
        <w:ind w:left="116"/>
      </w:pPr>
      <w:r>
        <w:rPr>
          <w:color w:val="231F20"/>
        </w:rPr>
        <w:t xml:space="preserve">číslo účtu: </w:t>
      </w:r>
      <w:proofErr w:type="spellStart"/>
      <w:r>
        <w:rPr>
          <w:color w:val="231F20"/>
        </w:rPr>
        <w:t>xxxxx</w:t>
      </w:r>
      <w:proofErr w:type="spellEnd"/>
    </w:p>
    <w:p w14:paraId="79E8F3D9" w14:textId="77777777" w:rsidR="00C14EF5" w:rsidRDefault="008E58E6">
      <w:pPr>
        <w:pStyle w:val="Zkladntext"/>
        <w:ind w:left="116" w:right="5663"/>
      </w:pPr>
      <w:r>
        <w:rPr>
          <w:color w:val="231F20"/>
        </w:rPr>
        <w:t>(dále jen „Škoda Auto“) na jedné straně a</w:t>
      </w:r>
    </w:p>
    <w:p w14:paraId="78DFC5D0" w14:textId="77777777" w:rsidR="00C14EF5" w:rsidRDefault="00C14EF5">
      <w:pPr>
        <w:pStyle w:val="Zkladntext"/>
        <w:spacing w:before="11"/>
        <w:rPr>
          <w:sz w:val="19"/>
        </w:rPr>
      </w:pPr>
    </w:p>
    <w:p w14:paraId="3BB4B1AD" w14:textId="77777777" w:rsidR="00C14EF5" w:rsidRDefault="008E58E6">
      <w:pPr>
        <w:spacing w:line="244" w:lineRule="auto"/>
        <w:ind w:left="116" w:right="4365"/>
        <w:rPr>
          <w:sz w:val="20"/>
        </w:rPr>
      </w:pPr>
      <w:r>
        <w:rPr>
          <w:b/>
          <w:color w:val="231F20"/>
          <w:sz w:val="20"/>
        </w:rPr>
        <w:t xml:space="preserve">Vysoká škola </w:t>
      </w:r>
      <w:proofErr w:type="spellStart"/>
      <w:r>
        <w:rPr>
          <w:b/>
          <w:color w:val="231F20"/>
          <w:sz w:val="20"/>
        </w:rPr>
        <w:t>chemicko</w:t>
      </w:r>
      <w:proofErr w:type="spellEnd"/>
      <w:r>
        <w:rPr>
          <w:b/>
          <w:color w:val="231F20"/>
          <w:sz w:val="20"/>
        </w:rPr>
        <w:t xml:space="preserve"> – technologická v Praze </w:t>
      </w:r>
      <w:r>
        <w:rPr>
          <w:color w:val="231F20"/>
          <w:sz w:val="20"/>
        </w:rPr>
        <w:t xml:space="preserve">se sídlem: Technická 1905/5, 16628 Praha 6 Dejvice veřejná vysoká škola nezapsaná ve veřejném rejstříku zastoupená: </w:t>
      </w:r>
      <w:proofErr w:type="spellStart"/>
      <w:r>
        <w:rPr>
          <w:color w:val="231F20"/>
          <w:sz w:val="20"/>
        </w:rPr>
        <w:t>xxxxx</w:t>
      </w:r>
      <w:proofErr w:type="spellEnd"/>
      <w:r>
        <w:rPr>
          <w:color w:val="231F20"/>
          <w:sz w:val="20"/>
        </w:rPr>
        <w:t>, rektor</w:t>
      </w:r>
    </w:p>
    <w:p w14:paraId="1E111018" w14:textId="77777777" w:rsidR="00C14EF5" w:rsidRDefault="008E58E6">
      <w:pPr>
        <w:pStyle w:val="Zkladntext"/>
        <w:spacing w:line="244" w:lineRule="auto"/>
        <w:ind w:left="116" w:right="7542"/>
      </w:pPr>
      <w:r>
        <w:rPr>
          <w:color w:val="231F20"/>
        </w:rPr>
        <w:t>IČO: 60461373 DIČ: CZ60461373</w:t>
      </w:r>
    </w:p>
    <w:p w14:paraId="0FA31ED2" w14:textId="77777777" w:rsidR="00C14EF5" w:rsidRDefault="008E58E6">
      <w:pPr>
        <w:pStyle w:val="Zkladntext"/>
        <w:ind w:left="116"/>
      </w:pPr>
      <w:r>
        <w:rPr>
          <w:color w:val="231F20"/>
        </w:rPr>
        <w:t xml:space="preserve">bankovní spojení: </w:t>
      </w:r>
      <w:proofErr w:type="spellStart"/>
      <w:r>
        <w:rPr>
          <w:color w:val="231F20"/>
        </w:rPr>
        <w:t>xxxxx</w:t>
      </w:r>
      <w:proofErr w:type="spellEnd"/>
    </w:p>
    <w:p w14:paraId="7FE2174E" w14:textId="77777777" w:rsidR="00C14EF5" w:rsidRDefault="008E58E6">
      <w:pPr>
        <w:pStyle w:val="Zkladntext"/>
        <w:spacing w:before="4"/>
        <w:ind w:left="116"/>
      </w:pPr>
      <w:r>
        <w:rPr>
          <w:color w:val="231F20"/>
        </w:rPr>
        <w:t xml:space="preserve">číslo účtu: </w:t>
      </w:r>
      <w:proofErr w:type="spellStart"/>
      <w:r>
        <w:rPr>
          <w:color w:val="231F20"/>
        </w:rPr>
        <w:t>xxxxx</w:t>
      </w:r>
      <w:proofErr w:type="spellEnd"/>
    </w:p>
    <w:p w14:paraId="1FA5144F" w14:textId="77777777" w:rsidR="00C14EF5" w:rsidRDefault="00C14EF5">
      <w:pPr>
        <w:pStyle w:val="Zkladntext"/>
        <w:spacing w:before="10"/>
        <w:rPr>
          <w:sz w:val="19"/>
        </w:rPr>
      </w:pPr>
    </w:p>
    <w:p w14:paraId="1B08CFAD" w14:textId="77777777" w:rsidR="00C14EF5" w:rsidRDefault="008E58E6">
      <w:pPr>
        <w:pStyle w:val="Zkladntext"/>
        <w:ind w:left="116"/>
      </w:pPr>
      <w:r>
        <w:rPr>
          <w:color w:val="231F20"/>
        </w:rPr>
        <w:t>(dále jen „“Partner“ anebo „Univerzita“) na druhé straně</w:t>
      </w:r>
    </w:p>
    <w:p w14:paraId="3C13E36F" w14:textId="77777777" w:rsidR="00C14EF5" w:rsidRDefault="00C14EF5">
      <w:pPr>
        <w:pStyle w:val="Zkladntext"/>
        <w:rPr>
          <w:sz w:val="22"/>
        </w:rPr>
      </w:pPr>
    </w:p>
    <w:p w14:paraId="6208ED04" w14:textId="77777777" w:rsidR="00C14EF5" w:rsidRDefault="00C14EF5">
      <w:pPr>
        <w:pStyle w:val="Zkladntext"/>
        <w:spacing w:before="10"/>
        <w:rPr>
          <w:sz w:val="17"/>
        </w:rPr>
      </w:pPr>
    </w:p>
    <w:p w14:paraId="0B79AE8A" w14:textId="77777777" w:rsidR="00C14EF5" w:rsidRDefault="008E58E6">
      <w:pPr>
        <w:pStyle w:val="Nadpis1"/>
        <w:ind w:left="1503"/>
      </w:pPr>
      <w:r>
        <w:rPr>
          <w:color w:val="231F20"/>
        </w:rPr>
        <w:t>Preambule</w:t>
      </w:r>
    </w:p>
    <w:p w14:paraId="56298FD1" w14:textId="77777777" w:rsidR="00C14EF5" w:rsidRDefault="00C14EF5">
      <w:pPr>
        <w:pStyle w:val="Zkladntext"/>
        <w:spacing w:before="10"/>
        <w:rPr>
          <w:b/>
          <w:sz w:val="19"/>
        </w:rPr>
      </w:pPr>
    </w:p>
    <w:p w14:paraId="137F1ACC" w14:textId="77777777" w:rsidR="00C14EF5" w:rsidRDefault="008E58E6">
      <w:pPr>
        <w:pStyle w:val="Zkladntext"/>
        <w:spacing w:before="1"/>
        <w:ind w:left="116"/>
      </w:pPr>
      <w:r>
        <w:rPr>
          <w:color w:val="231F20"/>
        </w:rPr>
        <w:t xml:space="preserve">Smluvní </w:t>
      </w:r>
      <w:proofErr w:type="gramStart"/>
      <w:r>
        <w:rPr>
          <w:color w:val="231F20"/>
        </w:rPr>
        <w:t>strany  uzavřely</w:t>
      </w:r>
      <w:proofErr w:type="gramEnd"/>
      <w:r>
        <w:rPr>
          <w:color w:val="231F20"/>
        </w:rPr>
        <w:t xml:space="preserve">  dne  04.  03.  </w:t>
      </w:r>
      <w:proofErr w:type="gramStart"/>
      <w:r>
        <w:rPr>
          <w:color w:val="231F20"/>
        </w:rPr>
        <w:t>2020  rámcovou</w:t>
      </w:r>
      <w:proofErr w:type="gramEnd"/>
      <w:r>
        <w:rPr>
          <w:color w:val="231F20"/>
        </w:rPr>
        <w:t xml:space="preserve">  smlouvu  o  vzájemné  spolupráci  (dále   jen</w:t>
      </w:r>
    </w:p>
    <w:p w14:paraId="0E33BDBC" w14:textId="3A6ABEBF" w:rsidR="00C14EF5" w:rsidRDefault="008E58E6">
      <w:pPr>
        <w:pStyle w:val="Zkladntext"/>
        <w:ind w:left="116"/>
      </w:pPr>
      <w:r>
        <w:rPr>
          <w:color w:val="231F20"/>
        </w:rPr>
        <w:t xml:space="preserve">„smlouva“).  </w:t>
      </w:r>
      <w:proofErr w:type="gramStart"/>
      <w:r>
        <w:rPr>
          <w:color w:val="231F20"/>
        </w:rPr>
        <w:t>Smluvní  strany</w:t>
      </w:r>
      <w:proofErr w:type="gramEnd"/>
      <w:r>
        <w:rPr>
          <w:color w:val="231F20"/>
        </w:rPr>
        <w:t xml:space="preserve">  se  dohodly  na  úp</w:t>
      </w:r>
      <w:r w:rsidR="002E137C">
        <w:rPr>
          <w:color w:val="231F20"/>
        </w:rPr>
        <w:t>ravě</w:t>
      </w:r>
      <w:r>
        <w:rPr>
          <w:color w:val="231F20"/>
        </w:rPr>
        <w:t xml:space="preserve"> podmínek jejich spolupráce, a to tímto dodatkem.</w:t>
      </w:r>
    </w:p>
    <w:p w14:paraId="72027C8E" w14:textId="77777777" w:rsidR="00C14EF5" w:rsidRDefault="00C14EF5">
      <w:pPr>
        <w:pStyle w:val="Zkladntext"/>
        <w:spacing w:before="11"/>
        <w:rPr>
          <w:sz w:val="19"/>
        </w:rPr>
      </w:pPr>
    </w:p>
    <w:p w14:paraId="64715AAE" w14:textId="77777777" w:rsidR="00C14EF5" w:rsidRDefault="008E58E6">
      <w:pPr>
        <w:pStyle w:val="Nadpis1"/>
      </w:pPr>
      <w:r>
        <w:rPr>
          <w:color w:val="231F20"/>
        </w:rPr>
        <w:t>I.</w:t>
      </w:r>
    </w:p>
    <w:p w14:paraId="6BB0B23B" w14:textId="77777777" w:rsidR="00C14EF5" w:rsidRDefault="008E58E6">
      <w:pPr>
        <w:ind w:left="1721" w:right="1707"/>
        <w:jc w:val="center"/>
        <w:rPr>
          <w:b/>
          <w:sz w:val="20"/>
        </w:rPr>
      </w:pPr>
      <w:r>
        <w:rPr>
          <w:b/>
          <w:color w:val="231F20"/>
          <w:sz w:val="20"/>
        </w:rPr>
        <w:t>Změna smlouvy</w:t>
      </w:r>
    </w:p>
    <w:p w14:paraId="74B26649" w14:textId="77777777" w:rsidR="00C14EF5" w:rsidRDefault="00C14EF5">
      <w:pPr>
        <w:pStyle w:val="Zkladntext"/>
        <w:spacing w:before="11"/>
        <w:rPr>
          <w:b/>
          <w:sz w:val="19"/>
        </w:rPr>
      </w:pPr>
    </w:p>
    <w:p w14:paraId="7B0AEB3D" w14:textId="77777777" w:rsidR="00C14EF5" w:rsidRDefault="008E58E6">
      <w:pPr>
        <w:pStyle w:val="Odstavecseseznamem"/>
        <w:numPr>
          <w:ilvl w:val="0"/>
          <w:numId w:val="2"/>
        </w:numPr>
        <w:tabs>
          <w:tab w:val="left" w:pos="837"/>
        </w:tabs>
        <w:ind w:right="1167"/>
        <w:rPr>
          <w:sz w:val="20"/>
        </w:rPr>
      </w:pPr>
      <w:r>
        <w:rPr>
          <w:color w:val="231F20"/>
          <w:sz w:val="20"/>
        </w:rPr>
        <w:t>Smluvní strany se dohodly na změně čl. II tak, že za odst. 7 se nově doplní odst. 8 následujícího</w:t>
      </w:r>
      <w:r>
        <w:rPr>
          <w:color w:val="231F20"/>
          <w:spacing w:val="-15"/>
          <w:sz w:val="20"/>
        </w:rPr>
        <w:t xml:space="preserve"> </w:t>
      </w:r>
      <w:r>
        <w:rPr>
          <w:color w:val="231F20"/>
          <w:sz w:val="20"/>
        </w:rPr>
        <w:t>znění:</w:t>
      </w:r>
    </w:p>
    <w:p w14:paraId="6CEF7293" w14:textId="77777777" w:rsidR="00C14EF5" w:rsidRDefault="00C14EF5">
      <w:pPr>
        <w:pStyle w:val="Zkladntext"/>
        <w:spacing w:before="10"/>
        <w:rPr>
          <w:sz w:val="19"/>
        </w:rPr>
      </w:pPr>
    </w:p>
    <w:p w14:paraId="390B7580" w14:textId="77777777" w:rsidR="00C14EF5" w:rsidRDefault="008E58E6">
      <w:pPr>
        <w:pStyle w:val="Zkladntext"/>
        <w:spacing w:before="1"/>
        <w:ind w:left="476" w:right="98" w:hanging="360"/>
        <w:jc w:val="both"/>
      </w:pPr>
      <w:r>
        <w:rPr>
          <w:color w:val="231F20"/>
        </w:rPr>
        <w:t>„8. Partner se zavazuje, že v rámci spolupráce se ŠKODA AUTO bude společnost ŠKODA AUTO představovat svým studentům jako zaměstnavatele a nabídne studentům relevantních studijních programů účast na akci dle bodu 3 článku II smlouvy. Společnost ŠKODA AUTO se zavazuje jako protiplnění (odměnu) za tuto propagaci poskytnout Partnerovi odůvodněných případech dopravu, přednášky, prohlídku, ubytování.“</w:t>
      </w:r>
    </w:p>
    <w:p w14:paraId="07A79256" w14:textId="77777777" w:rsidR="00C14EF5" w:rsidRDefault="00C14EF5">
      <w:pPr>
        <w:pStyle w:val="Zkladntext"/>
        <w:rPr>
          <w:sz w:val="22"/>
        </w:rPr>
      </w:pPr>
    </w:p>
    <w:p w14:paraId="42A590C2" w14:textId="77777777" w:rsidR="00C14EF5" w:rsidRDefault="00C14EF5">
      <w:pPr>
        <w:pStyle w:val="Zkladntext"/>
        <w:spacing w:before="11"/>
        <w:rPr>
          <w:sz w:val="17"/>
        </w:rPr>
      </w:pPr>
    </w:p>
    <w:p w14:paraId="64AF400F" w14:textId="77777777" w:rsidR="00C14EF5" w:rsidRDefault="008E58E6">
      <w:pPr>
        <w:pStyle w:val="Odstavecseseznamem"/>
        <w:numPr>
          <w:ilvl w:val="0"/>
          <w:numId w:val="2"/>
        </w:numPr>
        <w:tabs>
          <w:tab w:val="left" w:pos="837"/>
        </w:tabs>
        <w:ind w:right="1090"/>
        <w:rPr>
          <w:sz w:val="20"/>
        </w:rPr>
      </w:pPr>
      <w:r>
        <w:rPr>
          <w:color w:val="231F20"/>
          <w:sz w:val="20"/>
        </w:rPr>
        <w:t>Smluvní strany se dohodly na změně čl. IV tak, že za odst. 3 se nově doplní odst. 4 následujícího</w:t>
      </w:r>
      <w:r>
        <w:rPr>
          <w:color w:val="231F20"/>
          <w:spacing w:val="-15"/>
          <w:sz w:val="20"/>
        </w:rPr>
        <w:t xml:space="preserve"> </w:t>
      </w:r>
      <w:r>
        <w:rPr>
          <w:color w:val="231F20"/>
          <w:sz w:val="20"/>
        </w:rPr>
        <w:t>znění:</w:t>
      </w:r>
    </w:p>
    <w:p w14:paraId="32397AA2" w14:textId="77777777" w:rsidR="00C14EF5" w:rsidRDefault="00C14EF5">
      <w:pPr>
        <w:pStyle w:val="Zkladntext"/>
        <w:spacing w:before="10"/>
        <w:rPr>
          <w:sz w:val="19"/>
        </w:rPr>
      </w:pPr>
    </w:p>
    <w:p w14:paraId="62226401" w14:textId="77777777" w:rsidR="00C14EF5" w:rsidRDefault="008E58E6">
      <w:pPr>
        <w:pStyle w:val="Zkladntext"/>
        <w:spacing w:before="1"/>
        <w:ind w:left="476" w:right="98" w:hanging="360"/>
        <w:jc w:val="both"/>
      </w:pPr>
      <w:r>
        <w:rPr>
          <w:color w:val="231F20"/>
        </w:rPr>
        <w:t>„4.</w:t>
      </w:r>
      <w:r>
        <w:rPr>
          <w:color w:val="231F20"/>
          <w:spacing w:val="8"/>
        </w:rPr>
        <w:t xml:space="preserve"> </w:t>
      </w:r>
      <w:r>
        <w:rPr>
          <w:color w:val="231F20"/>
        </w:rPr>
        <w:t>Smluvní</w:t>
      </w:r>
      <w:r>
        <w:rPr>
          <w:color w:val="231F20"/>
          <w:spacing w:val="-16"/>
        </w:rPr>
        <w:t xml:space="preserve"> </w:t>
      </w:r>
      <w:r>
        <w:rPr>
          <w:color w:val="231F20"/>
        </w:rPr>
        <w:t>strany</w:t>
      </w:r>
      <w:r>
        <w:rPr>
          <w:color w:val="231F20"/>
          <w:spacing w:val="-16"/>
        </w:rPr>
        <w:t xml:space="preserve"> </w:t>
      </w:r>
      <w:r>
        <w:rPr>
          <w:color w:val="231F20"/>
        </w:rPr>
        <w:t>se</w:t>
      </w:r>
      <w:r>
        <w:rPr>
          <w:color w:val="231F20"/>
          <w:spacing w:val="-16"/>
        </w:rPr>
        <w:t xml:space="preserve"> </w:t>
      </w:r>
      <w:r>
        <w:rPr>
          <w:color w:val="231F20"/>
        </w:rPr>
        <w:t>dohodly,</w:t>
      </w:r>
      <w:r>
        <w:rPr>
          <w:color w:val="231F20"/>
          <w:spacing w:val="-15"/>
        </w:rPr>
        <w:t xml:space="preserve"> </w:t>
      </w:r>
      <w:r>
        <w:rPr>
          <w:color w:val="231F20"/>
        </w:rPr>
        <w:t>že</w:t>
      </w:r>
      <w:r>
        <w:rPr>
          <w:color w:val="231F20"/>
          <w:spacing w:val="-16"/>
        </w:rPr>
        <w:t xml:space="preserve"> </w:t>
      </w:r>
      <w:r>
        <w:rPr>
          <w:color w:val="231F20"/>
        </w:rPr>
        <w:t>poskytnutá</w:t>
      </w:r>
      <w:r>
        <w:rPr>
          <w:color w:val="231F20"/>
          <w:spacing w:val="-15"/>
        </w:rPr>
        <w:t xml:space="preserve"> </w:t>
      </w:r>
      <w:r>
        <w:rPr>
          <w:color w:val="231F20"/>
        </w:rPr>
        <w:t>plnění</w:t>
      </w:r>
      <w:r>
        <w:rPr>
          <w:color w:val="231F20"/>
          <w:spacing w:val="-16"/>
        </w:rPr>
        <w:t xml:space="preserve"> </w:t>
      </w:r>
      <w:r>
        <w:rPr>
          <w:color w:val="231F20"/>
        </w:rPr>
        <w:t>Partnera</w:t>
      </w:r>
      <w:r>
        <w:rPr>
          <w:color w:val="231F20"/>
          <w:spacing w:val="-16"/>
        </w:rPr>
        <w:t xml:space="preserve"> </w:t>
      </w:r>
      <w:r>
        <w:rPr>
          <w:color w:val="231F20"/>
        </w:rPr>
        <w:t>dle</w:t>
      </w:r>
      <w:r>
        <w:rPr>
          <w:color w:val="231F20"/>
          <w:spacing w:val="-16"/>
        </w:rPr>
        <w:t xml:space="preserve"> </w:t>
      </w:r>
      <w:r>
        <w:rPr>
          <w:color w:val="231F20"/>
        </w:rPr>
        <w:t>smlouvy</w:t>
      </w:r>
      <w:r>
        <w:rPr>
          <w:color w:val="231F20"/>
          <w:spacing w:val="-16"/>
        </w:rPr>
        <w:t xml:space="preserve"> </w:t>
      </w:r>
      <w:r>
        <w:rPr>
          <w:color w:val="231F20"/>
        </w:rPr>
        <w:t>a</w:t>
      </w:r>
      <w:r>
        <w:rPr>
          <w:color w:val="231F20"/>
          <w:spacing w:val="-16"/>
        </w:rPr>
        <w:t xml:space="preserve"> </w:t>
      </w:r>
      <w:r>
        <w:rPr>
          <w:color w:val="231F20"/>
        </w:rPr>
        <w:t>poskytnutá</w:t>
      </w:r>
      <w:r>
        <w:rPr>
          <w:color w:val="231F20"/>
          <w:spacing w:val="-15"/>
        </w:rPr>
        <w:t xml:space="preserve"> </w:t>
      </w:r>
      <w:r>
        <w:rPr>
          <w:color w:val="231F20"/>
        </w:rPr>
        <w:t>plnění</w:t>
      </w:r>
      <w:r>
        <w:rPr>
          <w:color w:val="231F20"/>
          <w:spacing w:val="-16"/>
        </w:rPr>
        <w:t xml:space="preserve"> </w:t>
      </w:r>
      <w:r>
        <w:rPr>
          <w:color w:val="231F20"/>
        </w:rPr>
        <w:t>ze</w:t>
      </w:r>
      <w:r>
        <w:rPr>
          <w:color w:val="231F20"/>
          <w:spacing w:val="-16"/>
        </w:rPr>
        <w:t xml:space="preserve"> </w:t>
      </w:r>
      <w:r>
        <w:rPr>
          <w:color w:val="231F20"/>
        </w:rPr>
        <w:t>strany ŠKODA AUTO (vyplývající z této smlouvy) bude v daném roce účetně vyrovnáno formou vzájemného zápočtu závazků a pohledávek, nebude-li v dílčí dohodě dle čl. III smlouvy stanoveno jinak. Za den uskutečnění zdanitelného plnění považují smluvní strany datum 15.12 příslušného roku. Výše plnění dle tohoto bodu smlouvy bude stanovena po vzájemné dohodě smluvních stran nejpozději ke dni 1.12. příslušného roku. Tato částka bude navýšena o zákonnou sazbu</w:t>
      </w:r>
      <w:r>
        <w:rPr>
          <w:color w:val="231F20"/>
          <w:spacing w:val="-37"/>
        </w:rPr>
        <w:t xml:space="preserve"> </w:t>
      </w:r>
      <w:r>
        <w:rPr>
          <w:color w:val="231F20"/>
        </w:rPr>
        <w:t>DPH.</w:t>
      </w:r>
    </w:p>
    <w:p w14:paraId="5C635B52" w14:textId="77777777" w:rsidR="00C14EF5" w:rsidRDefault="00C14EF5">
      <w:pPr>
        <w:pStyle w:val="Zkladntext"/>
        <w:spacing w:before="11"/>
        <w:rPr>
          <w:sz w:val="19"/>
        </w:rPr>
      </w:pPr>
    </w:p>
    <w:p w14:paraId="6AB33446" w14:textId="77777777" w:rsidR="00C14EF5" w:rsidRDefault="008E58E6">
      <w:pPr>
        <w:pStyle w:val="Zkladntext"/>
        <w:ind w:left="476"/>
      </w:pPr>
      <w:r>
        <w:rPr>
          <w:color w:val="231F20"/>
        </w:rPr>
        <w:t>Partner bude za poskytnutá plnění dle čl. II odst. 3 dle této smlouvy fakturovat společnosti ŠKODA AUTO částku, kterou si smluvní strany stanoví nejpozději do 1.12 příslušného roku, která bude</w:t>
      </w:r>
    </w:p>
    <w:p w14:paraId="77E95950" w14:textId="77777777" w:rsidR="00C14EF5" w:rsidRDefault="00C14EF5">
      <w:pPr>
        <w:sectPr w:rsidR="00C14EF5">
          <w:type w:val="continuous"/>
          <w:pgSz w:w="11910" w:h="16840"/>
          <w:pgMar w:top="1340" w:right="1320" w:bottom="280" w:left="1300" w:header="708" w:footer="708" w:gutter="0"/>
          <w:cols w:space="708"/>
        </w:sectPr>
      </w:pPr>
    </w:p>
    <w:p w14:paraId="4E1443E1" w14:textId="77777777" w:rsidR="00C14EF5" w:rsidRDefault="008E58E6">
      <w:pPr>
        <w:pStyle w:val="Zkladntext"/>
        <w:spacing w:before="80"/>
        <w:ind w:left="476" w:right="118"/>
        <w:jc w:val="both"/>
      </w:pPr>
      <w:r>
        <w:rPr>
          <w:color w:val="231F20"/>
        </w:rPr>
        <w:lastRenderedPageBreak/>
        <w:t>navýšena o zákonnou sazbu DPH. Partner bude fakturovat běžným daňovým dokladem do 15.12. příslušného roku. Faktura bude splatná do 14 dnů od data jejího vystavení. Na faktuře bude uvedeno: „Neproplácet, pouze k zúčtování.</w:t>
      </w:r>
    </w:p>
    <w:p w14:paraId="7A7CE547" w14:textId="77777777" w:rsidR="00C14EF5" w:rsidRDefault="008E58E6">
      <w:pPr>
        <w:pStyle w:val="Zkladntext"/>
        <w:ind w:left="476" w:right="553"/>
      </w:pPr>
      <w:r>
        <w:rPr>
          <w:color w:val="231F20"/>
        </w:rPr>
        <w:t>Ve stejném termínu bude společnost Škoda Auto fakturovat běžným daňovým dokladem partnerovi dohodnutou částku dle poskytnutých plnění dle smlouvy se shodnou splatností. Na faktuře bude rovněž uvedeno: „Neproplácet, pouze k zúčtování“.</w:t>
      </w:r>
    </w:p>
    <w:p w14:paraId="2474CD21" w14:textId="77777777" w:rsidR="00C14EF5" w:rsidRDefault="00C14EF5">
      <w:pPr>
        <w:pStyle w:val="Zkladntext"/>
        <w:spacing w:before="11"/>
        <w:rPr>
          <w:sz w:val="19"/>
        </w:rPr>
      </w:pPr>
    </w:p>
    <w:p w14:paraId="2FEE3A0A" w14:textId="77777777" w:rsidR="00C14EF5" w:rsidRDefault="008E58E6">
      <w:pPr>
        <w:pStyle w:val="Zkladntext"/>
        <w:ind w:left="476" w:right="253"/>
      </w:pPr>
      <w:r>
        <w:rPr>
          <w:color w:val="231F20"/>
        </w:rPr>
        <w:t>Smluví strany se dohodly na tom, že částky budou vzájemně započteny nejdříve dnem splatnosti uvedeným na faktuře.“</w:t>
      </w:r>
    </w:p>
    <w:p w14:paraId="61355D4F" w14:textId="77777777" w:rsidR="00C14EF5" w:rsidRDefault="00C14EF5">
      <w:pPr>
        <w:pStyle w:val="Zkladntext"/>
        <w:rPr>
          <w:sz w:val="22"/>
        </w:rPr>
      </w:pPr>
    </w:p>
    <w:p w14:paraId="57498B12" w14:textId="77777777" w:rsidR="00C14EF5" w:rsidRDefault="00C14EF5">
      <w:pPr>
        <w:pStyle w:val="Zkladntext"/>
        <w:rPr>
          <w:sz w:val="22"/>
        </w:rPr>
      </w:pPr>
    </w:p>
    <w:p w14:paraId="3B69168B" w14:textId="77777777" w:rsidR="00C14EF5" w:rsidRDefault="008E58E6">
      <w:pPr>
        <w:pStyle w:val="Nadpis1"/>
        <w:spacing w:before="183"/>
        <w:ind w:left="3489" w:right="0"/>
        <w:jc w:val="left"/>
      </w:pPr>
      <w:r>
        <w:rPr>
          <w:color w:val="231F20"/>
        </w:rPr>
        <w:t>II. Závěrečná ustanovení</w:t>
      </w:r>
    </w:p>
    <w:p w14:paraId="4992A6A4" w14:textId="77777777" w:rsidR="00C14EF5" w:rsidRDefault="008E58E6">
      <w:pPr>
        <w:pStyle w:val="Odstavecseseznamem"/>
        <w:numPr>
          <w:ilvl w:val="0"/>
          <w:numId w:val="1"/>
        </w:numPr>
        <w:tabs>
          <w:tab w:val="left" w:pos="837"/>
        </w:tabs>
        <w:ind w:right="0"/>
        <w:rPr>
          <w:sz w:val="20"/>
        </w:rPr>
      </w:pPr>
      <w:r>
        <w:rPr>
          <w:color w:val="231F20"/>
          <w:sz w:val="20"/>
        </w:rPr>
        <w:t>Ostatní ustanovení smlouvy zůstávají beze</w:t>
      </w:r>
      <w:r>
        <w:rPr>
          <w:color w:val="231F20"/>
          <w:spacing w:val="-17"/>
          <w:sz w:val="20"/>
        </w:rPr>
        <w:t xml:space="preserve"> </w:t>
      </w:r>
      <w:r>
        <w:rPr>
          <w:color w:val="231F20"/>
          <w:sz w:val="20"/>
        </w:rPr>
        <w:t>změny.</w:t>
      </w:r>
    </w:p>
    <w:p w14:paraId="1A0FBABF" w14:textId="77777777" w:rsidR="00C14EF5" w:rsidRDefault="00C14EF5">
      <w:pPr>
        <w:pStyle w:val="Zkladntext"/>
      </w:pPr>
    </w:p>
    <w:p w14:paraId="687BEAB4" w14:textId="77777777" w:rsidR="00C14EF5" w:rsidRDefault="008E58E6">
      <w:pPr>
        <w:pStyle w:val="Odstavecseseznamem"/>
        <w:numPr>
          <w:ilvl w:val="0"/>
          <w:numId w:val="1"/>
        </w:numPr>
        <w:tabs>
          <w:tab w:val="left" w:pos="836"/>
        </w:tabs>
        <w:jc w:val="both"/>
        <w:rPr>
          <w:sz w:val="20"/>
        </w:rPr>
      </w:pPr>
      <w:r>
        <w:rPr>
          <w:color w:val="231F20"/>
          <w:sz w:val="20"/>
        </w:rPr>
        <w:t>Smluvní</w:t>
      </w:r>
      <w:r>
        <w:rPr>
          <w:color w:val="231F20"/>
          <w:spacing w:val="-4"/>
          <w:sz w:val="20"/>
        </w:rPr>
        <w:t xml:space="preserve"> </w:t>
      </w:r>
      <w:r>
        <w:rPr>
          <w:color w:val="231F20"/>
          <w:sz w:val="20"/>
        </w:rPr>
        <w:t>strany</w:t>
      </w:r>
      <w:r>
        <w:rPr>
          <w:color w:val="231F20"/>
          <w:spacing w:val="-4"/>
          <w:sz w:val="20"/>
        </w:rPr>
        <w:t xml:space="preserve"> </w:t>
      </w:r>
      <w:r>
        <w:rPr>
          <w:color w:val="231F20"/>
          <w:sz w:val="20"/>
        </w:rPr>
        <w:t>se</w:t>
      </w:r>
      <w:r>
        <w:rPr>
          <w:color w:val="231F20"/>
          <w:spacing w:val="-4"/>
          <w:sz w:val="20"/>
        </w:rPr>
        <w:t xml:space="preserve"> </w:t>
      </w:r>
      <w:r>
        <w:rPr>
          <w:color w:val="231F20"/>
          <w:sz w:val="20"/>
        </w:rPr>
        <w:t>dohodly,</w:t>
      </w:r>
      <w:r>
        <w:rPr>
          <w:color w:val="231F20"/>
          <w:spacing w:val="-4"/>
          <w:sz w:val="20"/>
        </w:rPr>
        <w:t xml:space="preserve"> </w:t>
      </w:r>
      <w:r>
        <w:rPr>
          <w:color w:val="231F20"/>
          <w:sz w:val="20"/>
        </w:rPr>
        <w:t>že</w:t>
      </w:r>
      <w:r>
        <w:rPr>
          <w:color w:val="231F20"/>
          <w:spacing w:val="-4"/>
          <w:sz w:val="20"/>
        </w:rPr>
        <w:t xml:space="preserve"> </w:t>
      </w:r>
      <w:r>
        <w:rPr>
          <w:color w:val="231F20"/>
          <w:sz w:val="20"/>
        </w:rPr>
        <w:t>v</w:t>
      </w:r>
      <w:r>
        <w:rPr>
          <w:color w:val="231F20"/>
          <w:spacing w:val="-4"/>
          <w:sz w:val="20"/>
        </w:rPr>
        <w:t xml:space="preserve"> </w:t>
      </w:r>
      <w:r>
        <w:rPr>
          <w:color w:val="231F20"/>
          <w:sz w:val="20"/>
        </w:rPr>
        <w:t>případě,</w:t>
      </w:r>
      <w:r>
        <w:rPr>
          <w:color w:val="231F20"/>
          <w:spacing w:val="-4"/>
          <w:sz w:val="20"/>
        </w:rPr>
        <w:t xml:space="preserve"> </w:t>
      </w:r>
      <w:r>
        <w:rPr>
          <w:color w:val="231F20"/>
          <w:sz w:val="20"/>
        </w:rPr>
        <w:t>že</w:t>
      </w:r>
      <w:r>
        <w:rPr>
          <w:color w:val="231F20"/>
          <w:spacing w:val="-4"/>
          <w:sz w:val="20"/>
        </w:rPr>
        <w:t xml:space="preserve"> </w:t>
      </w:r>
      <w:r>
        <w:rPr>
          <w:color w:val="231F20"/>
          <w:sz w:val="20"/>
        </w:rPr>
        <w:t>je</w:t>
      </w:r>
      <w:r>
        <w:rPr>
          <w:color w:val="231F20"/>
          <w:spacing w:val="-4"/>
          <w:sz w:val="20"/>
        </w:rPr>
        <w:t xml:space="preserve"> </w:t>
      </w:r>
      <w:r>
        <w:rPr>
          <w:color w:val="231F20"/>
          <w:sz w:val="20"/>
        </w:rPr>
        <w:t>Partner</w:t>
      </w:r>
      <w:r>
        <w:rPr>
          <w:color w:val="231F20"/>
          <w:spacing w:val="-4"/>
          <w:sz w:val="20"/>
        </w:rPr>
        <w:t xml:space="preserve"> </w:t>
      </w:r>
      <w:r>
        <w:rPr>
          <w:color w:val="231F20"/>
          <w:sz w:val="20"/>
        </w:rPr>
        <w:t>subjektem</w:t>
      </w:r>
      <w:r>
        <w:rPr>
          <w:color w:val="231F20"/>
          <w:spacing w:val="-4"/>
          <w:sz w:val="20"/>
        </w:rPr>
        <w:t xml:space="preserve"> </w:t>
      </w:r>
      <w:r>
        <w:rPr>
          <w:color w:val="231F20"/>
          <w:sz w:val="20"/>
        </w:rPr>
        <w:t>dle</w:t>
      </w:r>
      <w:r>
        <w:rPr>
          <w:color w:val="231F20"/>
          <w:spacing w:val="-4"/>
          <w:sz w:val="20"/>
        </w:rPr>
        <w:t xml:space="preserve"> </w:t>
      </w:r>
      <w:r>
        <w:rPr>
          <w:color w:val="231F20"/>
          <w:sz w:val="20"/>
        </w:rPr>
        <w:t>§</w:t>
      </w:r>
      <w:r>
        <w:rPr>
          <w:color w:val="231F20"/>
          <w:spacing w:val="-4"/>
          <w:sz w:val="20"/>
        </w:rPr>
        <w:t xml:space="preserve"> </w:t>
      </w:r>
      <w:r>
        <w:rPr>
          <w:color w:val="231F20"/>
          <w:sz w:val="20"/>
        </w:rPr>
        <w:t>2</w:t>
      </w:r>
      <w:r>
        <w:rPr>
          <w:color w:val="231F20"/>
          <w:spacing w:val="-4"/>
          <w:sz w:val="20"/>
        </w:rPr>
        <w:t xml:space="preserve"> </w:t>
      </w:r>
      <w:r>
        <w:rPr>
          <w:color w:val="231F20"/>
          <w:sz w:val="20"/>
        </w:rPr>
        <w:t>zák.</w:t>
      </w:r>
      <w:r>
        <w:rPr>
          <w:color w:val="231F20"/>
          <w:spacing w:val="-2"/>
          <w:sz w:val="20"/>
        </w:rPr>
        <w:t xml:space="preserve"> </w:t>
      </w:r>
      <w:r>
        <w:rPr>
          <w:color w:val="231F20"/>
          <w:sz w:val="20"/>
        </w:rPr>
        <w:t>č.</w:t>
      </w:r>
      <w:r>
        <w:rPr>
          <w:color w:val="231F20"/>
          <w:spacing w:val="-4"/>
          <w:sz w:val="20"/>
        </w:rPr>
        <w:t xml:space="preserve"> </w:t>
      </w:r>
      <w:r>
        <w:rPr>
          <w:color w:val="231F20"/>
          <w:sz w:val="20"/>
        </w:rPr>
        <w:t>340/2015</w:t>
      </w:r>
      <w:r>
        <w:rPr>
          <w:color w:val="231F20"/>
          <w:spacing w:val="-4"/>
          <w:sz w:val="20"/>
        </w:rPr>
        <w:t xml:space="preserve"> </w:t>
      </w:r>
      <w:r>
        <w:rPr>
          <w:color w:val="231F20"/>
          <w:sz w:val="20"/>
        </w:rPr>
        <w:t xml:space="preserve">Sb., o zvláštních podmínkách účinnosti některých smluv, uveřejňování těchto smluv a o registru smluv (dále jen „zákon o registru smluv“) a tento dodatek podléhá povinnosti uveřejnění dle zákona o registru smluv, zavazuje se partner, že do 5 dnů od doručení podepsaného dodatku zajistí uveřejnění dodatku (včetně všech jeho případných příloh) v registru smluv, včetně znečitelnění osobních údajů, a bez zbytečného odkladu zašle společnosti </w:t>
      </w:r>
      <w:r>
        <w:rPr>
          <w:b/>
          <w:color w:val="231F20"/>
          <w:sz w:val="20"/>
        </w:rPr>
        <w:t xml:space="preserve">Škoda Auto </w:t>
      </w:r>
      <w:r>
        <w:rPr>
          <w:color w:val="231F20"/>
          <w:sz w:val="20"/>
        </w:rPr>
        <w:t>potvrzení</w:t>
      </w:r>
      <w:r>
        <w:rPr>
          <w:color w:val="231F20"/>
          <w:spacing w:val="-15"/>
          <w:sz w:val="20"/>
        </w:rPr>
        <w:t xml:space="preserve"> </w:t>
      </w:r>
      <w:r>
        <w:rPr>
          <w:color w:val="231F20"/>
          <w:sz w:val="20"/>
        </w:rPr>
        <w:t>o</w:t>
      </w:r>
      <w:r>
        <w:rPr>
          <w:color w:val="231F20"/>
          <w:spacing w:val="-4"/>
          <w:sz w:val="20"/>
        </w:rPr>
        <w:t xml:space="preserve"> </w:t>
      </w:r>
      <w:r>
        <w:rPr>
          <w:color w:val="231F20"/>
          <w:sz w:val="20"/>
        </w:rPr>
        <w:t>uveřejnění</w:t>
      </w:r>
      <w:r>
        <w:rPr>
          <w:color w:val="231F20"/>
          <w:spacing w:val="-16"/>
          <w:sz w:val="20"/>
        </w:rPr>
        <w:t xml:space="preserve"> </w:t>
      </w:r>
      <w:r>
        <w:rPr>
          <w:color w:val="231F20"/>
          <w:sz w:val="20"/>
        </w:rPr>
        <w:t>dodatku</w:t>
      </w:r>
      <w:r>
        <w:rPr>
          <w:color w:val="231F20"/>
          <w:spacing w:val="-16"/>
          <w:sz w:val="20"/>
        </w:rPr>
        <w:t xml:space="preserve"> </w:t>
      </w:r>
      <w:r>
        <w:rPr>
          <w:color w:val="231F20"/>
          <w:sz w:val="20"/>
        </w:rPr>
        <w:t>dle</w:t>
      </w:r>
      <w:r>
        <w:rPr>
          <w:color w:val="231F20"/>
          <w:spacing w:val="-16"/>
          <w:sz w:val="20"/>
        </w:rPr>
        <w:t xml:space="preserve"> </w:t>
      </w:r>
      <w:r>
        <w:rPr>
          <w:color w:val="231F20"/>
          <w:sz w:val="20"/>
        </w:rPr>
        <w:t>§</w:t>
      </w:r>
      <w:r>
        <w:rPr>
          <w:color w:val="231F20"/>
          <w:spacing w:val="-16"/>
          <w:sz w:val="20"/>
        </w:rPr>
        <w:t xml:space="preserve"> </w:t>
      </w:r>
      <w:r>
        <w:rPr>
          <w:color w:val="231F20"/>
          <w:sz w:val="20"/>
        </w:rPr>
        <w:t>5</w:t>
      </w:r>
      <w:r>
        <w:rPr>
          <w:color w:val="231F20"/>
          <w:spacing w:val="-16"/>
          <w:sz w:val="20"/>
        </w:rPr>
        <w:t xml:space="preserve"> </w:t>
      </w:r>
      <w:r>
        <w:rPr>
          <w:color w:val="231F20"/>
          <w:sz w:val="20"/>
        </w:rPr>
        <w:t>odst.</w:t>
      </w:r>
      <w:r>
        <w:rPr>
          <w:color w:val="231F20"/>
          <w:spacing w:val="-16"/>
          <w:sz w:val="20"/>
        </w:rPr>
        <w:t xml:space="preserve"> </w:t>
      </w:r>
      <w:r>
        <w:rPr>
          <w:color w:val="231F20"/>
          <w:sz w:val="20"/>
        </w:rPr>
        <w:t>4</w:t>
      </w:r>
      <w:r>
        <w:rPr>
          <w:color w:val="231F20"/>
          <w:spacing w:val="-16"/>
          <w:sz w:val="20"/>
        </w:rPr>
        <w:t xml:space="preserve"> </w:t>
      </w:r>
      <w:r>
        <w:rPr>
          <w:color w:val="231F20"/>
          <w:sz w:val="20"/>
        </w:rPr>
        <w:t>zákona</w:t>
      </w:r>
      <w:r>
        <w:rPr>
          <w:color w:val="231F20"/>
          <w:spacing w:val="-16"/>
          <w:sz w:val="20"/>
        </w:rPr>
        <w:t xml:space="preserve"> </w:t>
      </w:r>
      <w:r>
        <w:rPr>
          <w:color w:val="231F20"/>
          <w:sz w:val="20"/>
        </w:rPr>
        <w:t>o</w:t>
      </w:r>
      <w:r>
        <w:rPr>
          <w:color w:val="231F20"/>
          <w:spacing w:val="-16"/>
          <w:sz w:val="20"/>
        </w:rPr>
        <w:t xml:space="preserve"> </w:t>
      </w:r>
      <w:r>
        <w:rPr>
          <w:color w:val="231F20"/>
          <w:sz w:val="20"/>
        </w:rPr>
        <w:t>registru</w:t>
      </w:r>
      <w:r>
        <w:rPr>
          <w:color w:val="231F20"/>
          <w:spacing w:val="-16"/>
          <w:sz w:val="20"/>
        </w:rPr>
        <w:t xml:space="preserve"> </w:t>
      </w:r>
      <w:r>
        <w:rPr>
          <w:color w:val="231F20"/>
          <w:sz w:val="20"/>
        </w:rPr>
        <w:t>smluv.</w:t>
      </w:r>
      <w:r>
        <w:rPr>
          <w:color w:val="231F20"/>
          <w:spacing w:val="-16"/>
          <w:sz w:val="20"/>
        </w:rPr>
        <w:t xml:space="preserve"> </w:t>
      </w:r>
      <w:r>
        <w:rPr>
          <w:color w:val="231F20"/>
          <w:sz w:val="20"/>
        </w:rPr>
        <w:t>Smluvní</w:t>
      </w:r>
      <w:r>
        <w:rPr>
          <w:color w:val="231F20"/>
          <w:spacing w:val="-16"/>
          <w:sz w:val="20"/>
        </w:rPr>
        <w:t xml:space="preserve"> </w:t>
      </w:r>
      <w:r>
        <w:rPr>
          <w:color w:val="231F20"/>
          <w:sz w:val="20"/>
        </w:rPr>
        <w:t>strany</w:t>
      </w:r>
      <w:r>
        <w:rPr>
          <w:color w:val="231F20"/>
          <w:spacing w:val="-16"/>
          <w:sz w:val="20"/>
        </w:rPr>
        <w:t xml:space="preserve"> </w:t>
      </w:r>
      <w:r>
        <w:rPr>
          <w:color w:val="231F20"/>
          <w:sz w:val="20"/>
        </w:rPr>
        <w:t>potvrzují, že tento dodatek neobsahuje žádné obchodního tajemství a může být</w:t>
      </w:r>
      <w:r>
        <w:rPr>
          <w:color w:val="231F20"/>
          <w:spacing w:val="-36"/>
          <w:sz w:val="20"/>
        </w:rPr>
        <w:t xml:space="preserve"> </w:t>
      </w:r>
      <w:r>
        <w:rPr>
          <w:color w:val="231F20"/>
          <w:sz w:val="20"/>
        </w:rPr>
        <w:t>uveřejněn.</w:t>
      </w:r>
    </w:p>
    <w:p w14:paraId="74E7F9DE" w14:textId="77777777" w:rsidR="00C14EF5" w:rsidRDefault="00C14EF5">
      <w:pPr>
        <w:pStyle w:val="Zkladntext"/>
        <w:spacing w:before="11"/>
        <w:rPr>
          <w:sz w:val="19"/>
        </w:rPr>
      </w:pPr>
    </w:p>
    <w:p w14:paraId="0269AADF" w14:textId="77777777" w:rsidR="00C14EF5" w:rsidRDefault="008E58E6">
      <w:pPr>
        <w:pStyle w:val="Odstavecseseznamem"/>
        <w:numPr>
          <w:ilvl w:val="0"/>
          <w:numId w:val="1"/>
        </w:numPr>
        <w:tabs>
          <w:tab w:val="left" w:pos="837"/>
        </w:tabs>
        <w:ind w:right="117"/>
        <w:jc w:val="both"/>
        <w:rPr>
          <w:sz w:val="20"/>
        </w:rPr>
      </w:pPr>
      <w:r>
        <w:rPr>
          <w:color w:val="231F20"/>
          <w:sz w:val="20"/>
        </w:rPr>
        <w:t>Tento dodatek byl vyhotoven ve dvou exemplářích, z nichž každý má platnost originálu. Každá ze smluvních stran obdrží jedno vyhotovení tohoto</w:t>
      </w:r>
      <w:r>
        <w:rPr>
          <w:color w:val="231F20"/>
          <w:spacing w:val="-22"/>
          <w:sz w:val="20"/>
        </w:rPr>
        <w:t xml:space="preserve"> </w:t>
      </w:r>
      <w:r>
        <w:rPr>
          <w:color w:val="231F20"/>
          <w:sz w:val="20"/>
        </w:rPr>
        <w:t>dodatku.</w:t>
      </w:r>
    </w:p>
    <w:p w14:paraId="2ACCCBCF" w14:textId="77777777" w:rsidR="00C14EF5" w:rsidRDefault="00C14EF5">
      <w:pPr>
        <w:pStyle w:val="Zkladntext"/>
        <w:spacing w:before="11"/>
        <w:rPr>
          <w:sz w:val="19"/>
        </w:rPr>
      </w:pPr>
    </w:p>
    <w:p w14:paraId="0DB390C8" w14:textId="77777777" w:rsidR="00C14EF5" w:rsidRDefault="008E58E6">
      <w:pPr>
        <w:pStyle w:val="Odstavecseseznamem"/>
        <w:numPr>
          <w:ilvl w:val="0"/>
          <w:numId w:val="1"/>
        </w:numPr>
        <w:tabs>
          <w:tab w:val="left" w:pos="837"/>
        </w:tabs>
        <w:jc w:val="both"/>
        <w:rPr>
          <w:sz w:val="20"/>
        </w:rPr>
      </w:pPr>
      <w:r>
        <w:rPr>
          <w:color w:val="231F20"/>
          <w:sz w:val="20"/>
        </w:rPr>
        <w:t>Smluvní strany prohlašují, že si tento dodatek před jeho podpisem přečetly, že byl uzavřen po řádném uvážení, a že s jeho obsahem souhlasí a připojují podpisy svých oprávněných zástupců.</w:t>
      </w:r>
    </w:p>
    <w:p w14:paraId="3CC60533" w14:textId="77777777" w:rsidR="00C14EF5" w:rsidRDefault="00C14EF5">
      <w:pPr>
        <w:pStyle w:val="Zkladntext"/>
        <w:rPr>
          <w:sz w:val="22"/>
        </w:rPr>
      </w:pPr>
    </w:p>
    <w:p w14:paraId="13C24661" w14:textId="77777777" w:rsidR="00C14EF5" w:rsidRDefault="00C14EF5">
      <w:pPr>
        <w:pStyle w:val="Zkladntext"/>
        <w:spacing w:before="7"/>
      </w:pPr>
    </w:p>
    <w:p w14:paraId="1F12AA57" w14:textId="77777777" w:rsidR="00C14EF5" w:rsidRDefault="008E58E6">
      <w:pPr>
        <w:pStyle w:val="Zkladntext"/>
        <w:tabs>
          <w:tab w:val="left" w:pos="5070"/>
        </w:tabs>
        <w:ind w:left="116"/>
      </w:pPr>
      <w:r>
        <w:rPr>
          <w:color w:val="231F20"/>
        </w:rPr>
        <w:t>V Mladé Boleslavi,</w:t>
      </w:r>
      <w:r>
        <w:rPr>
          <w:color w:val="231F20"/>
          <w:spacing w:val="-3"/>
        </w:rPr>
        <w:t xml:space="preserve"> </w:t>
      </w:r>
      <w:r>
        <w:rPr>
          <w:color w:val="231F20"/>
        </w:rPr>
        <w:t>dne</w:t>
      </w:r>
      <w:r>
        <w:rPr>
          <w:color w:val="231F20"/>
          <w:spacing w:val="-1"/>
        </w:rPr>
        <w:t xml:space="preserve"> </w:t>
      </w:r>
      <w:r>
        <w:rPr>
          <w:color w:val="231F20"/>
        </w:rPr>
        <w:t>...........................</w:t>
      </w:r>
      <w:r>
        <w:rPr>
          <w:color w:val="231F20"/>
        </w:rPr>
        <w:tab/>
        <w:t>V Praze, dne</w:t>
      </w:r>
      <w:r>
        <w:rPr>
          <w:color w:val="231F20"/>
          <w:spacing w:val="-2"/>
        </w:rPr>
        <w:t xml:space="preserve"> </w:t>
      </w:r>
      <w:r>
        <w:rPr>
          <w:color w:val="231F20"/>
        </w:rPr>
        <w:t>...........................</w:t>
      </w:r>
    </w:p>
    <w:p w14:paraId="2A1DA0CD" w14:textId="77777777" w:rsidR="00C14EF5" w:rsidRDefault="00C14EF5">
      <w:pPr>
        <w:pStyle w:val="Zkladntext"/>
      </w:pPr>
    </w:p>
    <w:p w14:paraId="4DAEA01B" w14:textId="77777777" w:rsidR="00C14EF5" w:rsidRDefault="00C14EF5">
      <w:pPr>
        <w:pStyle w:val="Zkladntext"/>
      </w:pPr>
    </w:p>
    <w:p w14:paraId="3F40F829" w14:textId="77777777" w:rsidR="00C14EF5" w:rsidRDefault="00C14EF5">
      <w:pPr>
        <w:pStyle w:val="Zkladntext"/>
      </w:pPr>
    </w:p>
    <w:p w14:paraId="3A7D1A41" w14:textId="77777777" w:rsidR="00C14EF5" w:rsidRDefault="00C14EF5">
      <w:pPr>
        <w:pStyle w:val="Zkladntext"/>
      </w:pPr>
    </w:p>
    <w:p w14:paraId="6C6515E3" w14:textId="77777777" w:rsidR="00C14EF5" w:rsidRDefault="00C14EF5">
      <w:pPr>
        <w:pStyle w:val="Zkladntext"/>
      </w:pPr>
    </w:p>
    <w:p w14:paraId="7D05A357" w14:textId="77777777" w:rsidR="00C14EF5" w:rsidRDefault="00C14EF5">
      <w:pPr>
        <w:pStyle w:val="Zkladntext"/>
      </w:pPr>
    </w:p>
    <w:p w14:paraId="5C5846CD" w14:textId="77777777" w:rsidR="00C14EF5" w:rsidRDefault="00C14EF5">
      <w:pPr>
        <w:pStyle w:val="Zkladntext"/>
      </w:pPr>
    </w:p>
    <w:p w14:paraId="41A10C9A" w14:textId="77777777" w:rsidR="00C14EF5" w:rsidRDefault="00C14EF5">
      <w:pPr>
        <w:pStyle w:val="Zkladntext"/>
      </w:pPr>
    </w:p>
    <w:p w14:paraId="5A6D3986" w14:textId="77777777" w:rsidR="00C14EF5" w:rsidRDefault="00C14EF5">
      <w:pPr>
        <w:sectPr w:rsidR="00C14EF5">
          <w:pgSz w:w="11910" w:h="16840"/>
          <w:pgMar w:top="1340" w:right="1300" w:bottom="280" w:left="1300" w:header="708" w:footer="708" w:gutter="0"/>
          <w:cols w:space="708"/>
        </w:sectPr>
      </w:pPr>
    </w:p>
    <w:p w14:paraId="2B44B1C2" w14:textId="77777777" w:rsidR="00C14EF5" w:rsidRDefault="00C14EF5">
      <w:pPr>
        <w:pStyle w:val="Zkladntext"/>
        <w:spacing w:before="9"/>
        <w:rPr>
          <w:sz w:val="21"/>
        </w:rPr>
      </w:pPr>
    </w:p>
    <w:p w14:paraId="05641E6C" w14:textId="77777777" w:rsidR="00C14EF5" w:rsidRDefault="008E58E6">
      <w:pPr>
        <w:pStyle w:val="Zkladntext"/>
        <w:ind w:left="116"/>
      </w:pPr>
      <w:proofErr w:type="spellStart"/>
      <w:r>
        <w:rPr>
          <w:color w:val="231F20"/>
        </w:rPr>
        <w:t>xxxxx</w:t>
      </w:r>
      <w:proofErr w:type="spellEnd"/>
    </w:p>
    <w:p w14:paraId="6CEFB886" w14:textId="77777777" w:rsidR="00C14EF5" w:rsidRDefault="008E58E6">
      <w:pPr>
        <w:pStyle w:val="Zkladntext"/>
        <w:spacing w:before="34" w:line="276" w:lineRule="auto"/>
        <w:ind w:left="116" w:right="-5"/>
      </w:pPr>
      <w:r>
        <w:rPr>
          <w:color w:val="231F20"/>
        </w:rPr>
        <w:t>Vedoucí Operativní HR &amp;</w:t>
      </w:r>
      <w:r>
        <w:rPr>
          <w:color w:val="231F20"/>
          <w:spacing w:val="-17"/>
        </w:rPr>
        <w:t xml:space="preserve"> </w:t>
      </w:r>
      <w:r>
        <w:rPr>
          <w:color w:val="231F20"/>
        </w:rPr>
        <w:t>Digitalizace Škoda Auto</w:t>
      </w:r>
      <w:r>
        <w:rPr>
          <w:color w:val="231F20"/>
          <w:spacing w:val="-6"/>
        </w:rPr>
        <w:t xml:space="preserve"> </w:t>
      </w:r>
      <w:r>
        <w:rPr>
          <w:color w:val="231F20"/>
        </w:rPr>
        <w:t>a.s.</w:t>
      </w:r>
    </w:p>
    <w:p w14:paraId="4386DBB9" w14:textId="2DAF755A" w:rsidR="00C14EF5" w:rsidRDefault="00C14EF5">
      <w:pPr>
        <w:pStyle w:val="Zkladntext"/>
        <w:ind w:left="116"/>
      </w:pPr>
    </w:p>
    <w:p w14:paraId="27A8298A" w14:textId="77777777" w:rsidR="00C14EF5" w:rsidRDefault="00C14EF5">
      <w:pPr>
        <w:pStyle w:val="Zkladntext"/>
        <w:rPr>
          <w:sz w:val="22"/>
        </w:rPr>
      </w:pPr>
    </w:p>
    <w:p w14:paraId="794E6B18" w14:textId="77777777" w:rsidR="00C14EF5" w:rsidRDefault="00C14EF5">
      <w:pPr>
        <w:pStyle w:val="Zkladntext"/>
        <w:spacing w:before="10"/>
        <w:rPr>
          <w:sz w:val="26"/>
        </w:rPr>
      </w:pPr>
    </w:p>
    <w:p w14:paraId="506F815D" w14:textId="77777777" w:rsidR="00C14EF5" w:rsidRDefault="008E58E6">
      <w:pPr>
        <w:pStyle w:val="Zkladntext"/>
        <w:ind w:left="116"/>
      </w:pPr>
      <w:proofErr w:type="spellStart"/>
      <w:r>
        <w:rPr>
          <w:color w:val="231F20"/>
        </w:rPr>
        <w:t>xxxxx</w:t>
      </w:r>
      <w:proofErr w:type="spellEnd"/>
    </w:p>
    <w:p w14:paraId="60C29A2F" w14:textId="77777777" w:rsidR="00C14EF5" w:rsidRDefault="008E58E6">
      <w:pPr>
        <w:pStyle w:val="Zkladntext"/>
        <w:spacing w:before="34" w:line="276" w:lineRule="auto"/>
        <w:ind w:left="116" w:right="188"/>
      </w:pPr>
      <w:r>
        <w:rPr>
          <w:color w:val="231F20"/>
        </w:rPr>
        <w:t xml:space="preserve">Vedoucí náboru a </w:t>
      </w:r>
      <w:proofErr w:type="spellStart"/>
      <w:r>
        <w:rPr>
          <w:color w:val="231F20"/>
        </w:rPr>
        <w:t>Empl</w:t>
      </w:r>
      <w:proofErr w:type="spellEnd"/>
      <w:r>
        <w:rPr>
          <w:color w:val="231F20"/>
        </w:rPr>
        <w:t>. Brandingu Škoda Auto a.s.</w:t>
      </w:r>
    </w:p>
    <w:p w14:paraId="24A1EF44" w14:textId="77777777" w:rsidR="00C14EF5" w:rsidRDefault="008E58E6">
      <w:pPr>
        <w:pStyle w:val="Zkladntext"/>
        <w:spacing w:before="9"/>
        <w:rPr>
          <w:sz w:val="21"/>
        </w:rPr>
      </w:pPr>
      <w:r>
        <w:br w:type="column"/>
      </w:r>
    </w:p>
    <w:p w14:paraId="7364D6A5" w14:textId="77777777" w:rsidR="00C14EF5" w:rsidRDefault="008E58E6">
      <w:pPr>
        <w:pStyle w:val="Zkladntext"/>
        <w:ind w:left="116"/>
      </w:pPr>
      <w:proofErr w:type="spellStart"/>
      <w:r>
        <w:rPr>
          <w:color w:val="231F20"/>
        </w:rPr>
        <w:t>xxxxx</w:t>
      </w:r>
      <w:proofErr w:type="spellEnd"/>
    </w:p>
    <w:p w14:paraId="7E8B7B10" w14:textId="77777777" w:rsidR="00C14EF5" w:rsidRDefault="008E58E6">
      <w:pPr>
        <w:pStyle w:val="Zkladntext"/>
        <w:spacing w:before="34"/>
        <w:ind w:left="116"/>
      </w:pPr>
      <w:r>
        <w:rPr>
          <w:color w:val="231F20"/>
        </w:rPr>
        <w:t>rektor</w:t>
      </w:r>
    </w:p>
    <w:p w14:paraId="47FD1038" w14:textId="1C61BFC6" w:rsidR="00C14EF5" w:rsidRDefault="008E58E6">
      <w:pPr>
        <w:pStyle w:val="Zkladntext"/>
        <w:spacing w:before="34"/>
        <w:ind w:left="116"/>
      </w:pPr>
      <w:r>
        <w:rPr>
          <w:color w:val="231F20"/>
        </w:rPr>
        <w:t xml:space="preserve">Vysoká škola </w:t>
      </w:r>
      <w:proofErr w:type="spellStart"/>
      <w:r>
        <w:rPr>
          <w:color w:val="231F20"/>
        </w:rPr>
        <w:t>chemicko</w:t>
      </w:r>
      <w:proofErr w:type="spellEnd"/>
      <w:r>
        <w:rPr>
          <w:color w:val="231F20"/>
        </w:rPr>
        <w:t xml:space="preserve"> – technologická v</w:t>
      </w:r>
      <w:r w:rsidR="0039576D">
        <w:rPr>
          <w:color w:val="231F20"/>
        </w:rPr>
        <w:t xml:space="preserve"> Praze</w:t>
      </w:r>
    </w:p>
    <w:sectPr w:rsidR="00C14EF5">
      <w:type w:val="continuous"/>
      <w:pgSz w:w="11910" w:h="16840"/>
      <w:pgMar w:top="1340" w:right="1300" w:bottom="280" w:left="1300" w:header="708" w:footer="708" w:gutter="0"/>
      <w:cols w:num="2" w:space="708" w:equalWidth="0">
        <w:col w:w="3438" w:space="1515"/>
        <w:col w:w="43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1268"/>
    <w:multiLevelType w:val="hybridMultilevel"/>
    <w:tmpl w:val="9746C9C8"/>
    <w:lvl w:ilvl="0" w:tplc="B41AF4B2">
      <w:start w:val="1"/>
      <w:numFmt w:val="decimal"/>
      <w:lvlText w:val="%1."/>
      <w:lvlJc w:val="left"/>
      <w:pPr>
        <w:ind w:left="836" w:hanging="360"/>
        <w:jc w:val="left"/>
      </w:pPr>
      <w:rPr>
        <w:rFonts w:ascii="Arial" w:eastAsia="Arial" w:hAnsi="Arial" w:cs="Arial" w:hint="default"/>
        <w:color w:val="231F20"/>
        <w:spacing w:val="-1"/>
        <w:w w:val="99"/>
        <w:sz w:val="20"/>
        <w:szCs w:val="20"/>
      </w:rPr>
    </w:lvl>
    <w:lvl w:ilvl="1" w:tplc="094AD540">
      <w:numFmt w:val="bullet"/>
      <w:lvlText w:val="•"/>
      <w:lvlJc w:val="left"/>
      <w:pPr>
        <w:ind w:left="1686" w:hanging="360"/>
      </w:pPr>
      <w:rPr>
        <w:rFonts w:hint="default"/>
      </w:rPr>
    </w:lvl>
    <w:lvl w:ilvl="2" w:tplc="7CB6D742">
      <w:numFmt w:val="bullet"/>
      <w:lvlText w:val="•"/>
      <w:lvlJc w:val="left"/>
      <w:pPr>
        <w:ind w:left="2532" w:hanging="360"/>
      </w:pPr>
      <w:rPr>
        <w:rFonts w:hint="default"/>
      </w:rPr>
    </w:lvl>
    <w:lvl w:ilvl="3" w:tplc="B98A8B6A">
      <w:numFmt w:val="bullet"/>
      <w:lvlText w:val="•"/>
      <w:lvlJc w:val="left"/>
      <w:pPr>
        <w:ind w:left="3379" w:hanging="360"/>
      </w:pPr>
      <w:rPr>
        <w:rFonts w:hint="default"/>
      </w:rPr>
    </w:lvl>
    <w:lvl w:ilvl="4" w:tplc="F142278A">
      <w:numFmt w:val="bullet"/>
      <w:lvlText w:val="•"/>
      <w:lvlJc w:val="left"/>
      <w:pPr>
        <w:ind w:left="4225" w:hanging="360"/>
      </w:pPr>
      <w:rPr>
        <w:rFonts w:hint="default"/>
      </w:rPr>
    </w:lvl>
    <w:lvl w:ilvl="5" w:tplc="5FEC3DBC">
      <w:numFmt w:val="bullet"/>
      <w:lvlText w:val="•"/>
      <w:lvlJc w:val="left"/>
      <w:pPr>
        <w:ind w:left="5072" w:hanging="360"/>
      </w:pPr>
      <w:rPr>
        <w:rFonts w:hint="default"/>
      </w:rPr>
    </w:lvl>
    <w:lvl w:ilvl="6" w:tplc="AAB4689E">
      <w:numFmt w:val="bullet"/>
      <w:lvlText w:val="•"/>
      <w:lvlJc w:val="left"/>
      <w:pPr>
        <w:ind w:left="5918" w:hanging="360"/>
      </w:pPr>
      <w:rPr>
        <w:rFonts w:hint="default"/>
      </w:rPr>
    </w:lvl>
    <w:lvl w:ilvl="7" w:tplc="14961312">
      <w:numFmt w:val="bullet"/>
      <w:lvlText w:val="•"/>
      <w:lvlJc w:val="left"/>
      <w:pPr>
        <w:ind w:left="6765" w:hanging="360"/>
      </w:pPr>
      <w:rPr>
        <w:rFonts w:hint="default"/>
      </w:rPr>
    </w:lvl>
    <w:lvl w:ilvl="8" w:tplc="0E1A7C58">
      <w:numFmt w:val="bullet"/>
      <w:lvlText w:val="•"/>
      <w:lvlJc w:val="left"/>
      <w:pPr>
        <w:ind w:left="7611" w:hanging="360"/>
      </w:pPr>
      <w:rPr>
        <w:rFonts w:hint="default"/>
      </w:rPr>
    </w:lvl>
  </w:abstractNum>
  <w:abstractNum w:abstractNumId="1" w15:restartNumberingAfterBreak="0">
    <w:nsid w:val="4FF53FA4"/>
    <w:multiLevelType w:val="hybridMultilevel"/>
    <w:tmpl w:val="5040038E"/>
    <w:lvl w:ilvl="0" w:tplc="A796B74E">
      <w:start w:val="1"/>
      <w:numFmt w:val="decimal"/>
      <w:lvlText w:val="%1."/>
      <w:lvlJc w:val="left"/>
      <w:pPr>
        <w:ind w:left="836" w:hanging="360"/>
        <w:jc w:val="left"/>
      </w:pPr>
      <w:rPr>
        <w:rFonts w:ascii="Arial" w:eastAsia="Arial" w:hAnsi="Arial" w:cs="Arial" w:hint="default"/>
        <w:color w:val="231F20"/>
        <w:spacing w:val="-1"/>
        <w:w w:val="99"/>
        <w:sz w:val="20"/>
        <w:szCs w:val="20"/>
      </w:rPr>
    </w:lvl>
    <w:lvl w:ilvl="1" w:tplc="DD7C7A0A">
      <w:numFmt w:val="bullet"/>
      <w:lvlText w:val="•"/>
      <w:lvlJc w:val="left"/>
      <w:pPr>
        <w:ind w:left="3720" w:hanging="360"/>
      </w:pPr>
      <w:rPr>
        <w:rFonts w:hint="default"/>
      </w:rPr>
    </w:lvl>
    <w:lvl w:ilvl="2" w:tplc="3528BB78">
      <w:numFmt w:val="bullet"/>
      <w:lvlText w:val="•"/>
      <w:lvlJc w:val="left"/>
      <w:pPr>
        <w:ind w:left="4338" w:hanging="360"/>
      </w:pPr>
      <w:rPr>
        <w:rFonts w:hint="default"/>
      </w:rPr>
    </w:lvl>
    <w:lvl w:ilvl="3" w:tplc="88A4A304">
      <w:numFmt w:val="bullet"/>
      <w:lvlText w:val="•"/>
      <w:lvlJc w:val="left"/>
      <w:pPr>
        <w:ind w:left="4956" w:hanging="360"/>
      </w:pPr>
      <w:rPr>
        <w:rFonts w:hint="default"/>
      </w:rPr>
    </w:lvl>
    <w:lvl w:ilvl="4" w:tplc="3BEA04A0">
      <w:numFmt w:val="bullet"/>
      <w:lvlText w:val="•"/>
      <w:lvlJc w:val="left"/>
      <w:pPr>
        <w:ind w:left="5574" w:hanging="360"/>
      </w:pPr>
      <w:rPr>
        <w:rFonts w:hint="default"/>
      </w:rPr>
    </w:lvl>
    <w:lvl w:ilvl="5" w:tplc="A7F2A3B0">
      <w:numFmt w:val="bullet"/>
      <w:lvlText w:val="•"/>
      <w:lvlJc w:val="left"/>
      <w:pPr>
        <w:ind w:left="6193" w:hanging="360"/>
      </w:pPr>
      <w:rPr>
        <w:rFonts w:hint="default"/>
      </w:rPr>
    </w:lvl>
    <w:lvl w:ilvl="6" w:tplc="01F0A51C">
      <w:numFmt w:val="bullet"/>
      <w:lvlText w:val="•"/>
      <w:lvlJc w:val="left"/>
      <w:pPr>
        <w:ind w:left="6811" w:hanging="360"/>
      </w:pPr>
      <w:rPr>
        <w:rFonts w:hint="default"/>
      </w:rPr>
    </w:lvl>
    <w:lvl w:ilvl="7" w:tplc="B30A1CC0">
      <w:numFmt w:val="bullet"/>
      <w:lvlText w:val="•"/>
      <w:lvlJc w:val="left"/>
      <w:pPr>
        <w:ind w:left="7429" w:hanging="360"/>
      </w:pPr>
      <w:rPr>
        <w:rFonts w:hint="default"/>
      </w:rPr>
    </w:lvl>
    <w:lvl w:ilvl="8" w:tplc="4956EB38">
      <w:numFmt w:val="bullet"/>
      <w:lvlText w:val="•"/>
      <w:lvlJc w:val="left"/>
      <w:pPr>
        <w:ind w:left="804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14EF5"/>
    <w:rsid w:val="002E137C"/>
    <w:rsid w:val="0039576D"/>
    <w:rsid w:val="008E58E6"/>
    <w:rsid w:val="00C14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67E1"/>
  <w15:docId w15:val="{88F53E9C-C958-4006-B71A-3B2DAEBE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721" w:right="170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36" w:right="118"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3724</Characters>
  <Application>Microsoft Office Word</Application>
  <DocSecurity>0</DocSecurity>
  <Lines>31</Lines>
  <Paragraphs>8</Paragraphs>
  <ScaleCrop>false</ScaleCrop>
  <Company>VSCHT Praha</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ŠKODA AUTO_dodatek 1_rámcová spolupráce_2361961004_original.pdf</dc:title>
  <dc:creator>Fukova, Katerina (FL)</dc:creator>
  <cp:lastModifiedBy>Maurerova Marketa</cp:lastModifiedBy>
  <cp:revision>4</cp:revision>
  <dcterms:created xsi:type="dcterms:W3CDTF">2023-10-10T12:51:00Z</dcterms:created>
  <dcterms:modified xsi:type="dcterms:W3CDTF">2023-10-10T12:02:00Z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Office Word</vt:lpwstr>
  </property>
  <property fmtid="{D5CDD505-2E9C-101B-9397-08002B2CF9AE}" pid="4" name="LastSaved">
    <vt:filetime>2023-10-10T00:00:00Z</vt:filetime>
  </property>
</Properties>
</file>