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21039" w14:textId="77777777" w:rsidR="006023F3" w:rsidRDefault="00D11FD0">
      <w:pPr>
        <w:spacing w:after="0" w:line="239" w:lineRule="auto"/>
        <w:ind w:left="0" w:right="0" w:firstLine="0"/>
        <w:jc w:val="center"/>
      </w:pPr>
      <w:r>
        <w:rPr>
          <w:b/>
          <w:sz w:val="28"/>
        </w:rPr>
        <w:t>SMLOUVA O ZPRA</w:t>
      </w:r>
      <w:r w:rsidR="008A5740">
        <w:rPr>
          <w:b/>
          <w:sz w:val="28"/>
        </w:rPr>
        <w:t>COVÁNÍ ÚČETNICTVÍ</w:t>
      </w:r>
      <w:r w:rsidR="006F5496">
        <w:rPr>
          <w:b/>
          <w:sz w:val="28"/>
        </w:rPr>
        <w:t xml:space="preserve"> A EKONOMICKÝCH DAT</w:t>
      </w:r>
      <w:r>
        <w:rPr>
          <w:b/>
        </w:rPr>
        <w:t xml:space="preserve"> </w:t>
      </w:r>
    </w:p>
    <w:p w14:paraId="5B42103A" w14:textId="77777777" w:rsidR="006023F3" w:rsidRDefault="00D11FD0">
      <w:pPr>
        <w:spacing w:after="123" w:line="259" w:lineRule="auto"/>
        <w:ind w:left="-29" w:right="-2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B4210BA" wp14:editId="5B4210BB">
                <wp:extent cx="5799709" cy="6096"/>
                <wp:effectExtent l="0" t="0" r="0" b="0"/>
                <wp:docPr id="3879" name="Group 3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9709" cy="6096"/>
                          <a:chOff x="0" y="0"/>
                          <a:chExt cx="5799709" cy="6096"/>
                        </a:xfrm>
                      </wpg:grpSpPr>
                      <wps:wsp>
                        <wps:cNvPr id="5059" name="Shape 5059"/>
                        <wps:cNvSpPr/>
                        <wps:spPr>
                          <a:xfrm>
                            <a:off x="0" y="0"/>
                            <a:ext cx="57997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9709" h="9144">
                                <a:moveTo>
                                  <a:pt x="0" y="0"/>
                                </a:moveTo>
                                <a:lnTo>
                                  <a:pt x="5799709" y="0"/>
                                </a:lnTo>
                                <a:lnTo>
                                  <a:pt x="57997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BB34AE" id="Group 3879" o:spid="_x0000_s1026" style="width:456.65pt;height:.5pt;mso-position-horizontal-relative:char;mso-position-vertical-relative:line" coordsize="5799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">
                <v:shape id="Shape 5059" o:spid="_x0000_s1027" style="position:absolute;width:57997;height:91;visibility:visible;mso-wrap-style:square;v-text-anchor:top" coordsize="57997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" path="m,l5799709,r,9144l,9144,,e" fillcolor="black" stroked="f" strokeweight="0">
                  <v:stroke miterlimit="83231f" joinstyle="miter"/>
                  <v:path arrowok="t" textboxrect="0,0,5799709,9144"/>
                </v:shape>
                <w10:anchorlock/>
              </v:group>
            </w:pict>
          </mc:Fallback>
        </mc:AlternateContent>
      </w:r>
    </w:p>
    <w:p w14:paraId="5B42103B" w14:textId="77777777" w:rsidR="006023F3" w:rsidRDefault="00D11FD0">
      <w:pPr>
        <w:spacing w:after="99" w:line="259" w:lineRule="auto"/>
        <w:ind w:left="44" w:right="0" w:firstLine="0"/>
        <w:jc w:val="center"/>
      </w:pPr>
      <w:r>
        <w:rPr>
          <w:b/>
        </w:rPr>
        <w:t xml:space="preserve"> </w:t>
      </w:r>
    </w:p>
    <w:p w14:paraId="5B42103C" w14:textId="77777777" w:rsidR="006023F3" w:rsidRPr="00D11FD0" w:rsidRDefault="00D11FD0">
      <w:pPr>
        <w:spacing w:after="111" w:line="259" w:lineRule="auto"/>
        <w:ind w:left="44" w:right="0" w:firstLine="0"/>
        <w:jc w:val="center"/>
        <w:rPr>
          <w:sz w:val="24"/>
          <w:szCs w:val="24"/>
        </w:rPr>
      </w:pPr>
      <w:r w:rsidRPr="00D11FD0">
        <w:rPr>
          <w:b/>
          <w:sz w:val="24"/>
          <w:szCs w:val="24"/>
        </w:rPr>
        <w:t xml:space="preserve"> </w:t>
      </w:r>
    </w:p>
    <w:p w14:paraId="5B42103D" w14:textId="77777777" w:rsidR="006023F3" w:rsidRPr="00D11FD0" w:rsidRDefault="00F167EA">
      <w:pPr>
        <w:spacing w:after="9" w:line="249" w:lineRule="auto"/>
        <w:jc w:val="center"/>
        <w:rPr>
          <w:sz w:val="24"/>
          <w:szCs w:val="24"/>
        </w:rPr>
      </w:pPr>
      <w:r w:rsidRPr="00D11FD0">
        <w:rPr>
          <w:sz w:val="24"/>
          <w:szCs w:val="24"/>
        </w:rPr>
        <w:t xml:space="preserve">Lenka </w:t>
      </w:r>
      <w:proofErr w:type="spellStart"/>
      <w:r w:rsidRPr="00D11FD0">
        <w:rPr>
          <w:sz w:val="24"/>
          <w:szCs w:val="24"/>
        </w:rPr>
        <w:t>Špangerová</w:t>
      </w:r>
      <w:proofErr w:type="spellEnd"/>
      <w:r w:rsidRPr="00D11FD0">
        <w:rPr>
          <w:sz w:val="24"/>
          <w:szCs w:val="24"/>
        </w:rPr>
        <w:t xml:space="preserve"> </w:t>
      </w:r>
    </w:p>
    <w:p w14:paraId="5B42103E" w14:textId="77777777" w:rsidR="00F167EA" w:rsidRPr="00E6389F" w:rsidRDefault="00F167EA">
      <w:pPr>
        <w:spacing w:after="9" w:line="249" w:lineRule="auto"/>
        <w:jc w:val="center"/>
        <w:rPr>
          <w:sz w:val="24"/>
          <w:szCs w:val="24"/>
          <w:highlight w:val="black"/>
        </w:rPr>
      </w:pPr>
      <w:r w:rsidRPr="00E6389F">
        <w:rPr>
          <w:sz w:val="24"/>
          <w:szCs w:val="24"/>
          <w:highlight w:val="black"/>
        </w:rPr>
        <w:t>Domašov 3</w:t>
      </w:r>
    </w:p>
    <w:p w14:paraId="5B42103F" w14:textId="77777777" w:rsidR="00F167EA" w:rsidRPr="00D11FD0" w:rsidRDefault="00F167EA">
      <w:pPr>
        <w:spacing w:after="9" w:line="249" w:lineRule="auto"/>
        <w:jc w:val="center"/>
        <w:rPr>
          <w:sz w:val="24"/>
          <w:szCs w:val="24"/>
        </w:rPr>
      </w:pPr>
      <w:r w:rsidRPr="00E6389F">
        <w:rPr>
          <w:sz w:val="24"/>
          <w:szCs w:val="24"/>
          <w:highlight w:val="black"/>
        </w:rPr>
        <w:t>790 01 Jeseník</w:t>
      </w:r>
    </w:p>
    <w:p w14:paraId="5B421040" w14:textId="77777777" w:rsidR="00F167EA" w:rsidRPr="00D11FD0" w:rsidRDefault="00F167EA">
      <w:pPr>
        <w:spacing w:after="9" w:line="249" w:lineRule="auto"/>
        <w:jc w:val="center"/>
        <w:rPr>
          <w:sz w:val="24"/>
          <w:szCs w:val="24"/>
        </w:rPr>
      </w:pPr>
      <w:r w:rsidRPr="00D11FD0">
        <w:rPr>
          <w:sz w:val="24"/>
          <w:szCs w:val="24"/>
        </w:rPr>
        <w:t>/IČ: 61574830/</w:t>
      </w:r>
    </w:p>
    <w:p w14:paraId="5B421041" w14:textId="77777777" w:rsidR="006023F3" w:rsidRPr="00D11FD0" w:rsidRDefault="00D11FD0" w:rsidP="00F167EA">
      <w:pPr>
        <w:spacing w:after="47" w:line="360" w:lineRule="auto"/>
        <w:ind w:left="3706" w:right="3657"/>
        <w:jc w:val="center"/>
        <w:rPr>
          <w:sz w:val="24"/>
          <w:szCs w:val="24"/>
        </w:rPr>
      </w:pPr>
      <w:r w:rsidRPr="00D11FD0">
        <w:t>(dále jen dodavatel</w:t>
      </w:r>
      <w:r w:rsidRPr="00D11FD0">
        <w:rPr>
          <w:sz w:val="24"/>
          <w:szCs w:val="24"/>
        </w:rPr>
        <w:t>) a</w:t>
      </w:r>
    </w:p>
    <w:p w14:paraId="5B421042" w14:textId="77777777" w:rsidR="00F167EA" w:rsidRDefault="008A5740" w:rsidP="00F167EA">
      <w:pPr>
        <w:jc w:val="center"/>
        <w:rPr>
          <w:rFonts w:ascii="Arial" w:hAnsi="Arial" w:cs="Arial"/>
        </w:rPr>
      </w:pPr>
      <w:r>
        <w:rPr>
          <w:rStyle w:val="tsubjname"/>
          <w:rFonts w:ascii="Arial" w:hAnsi="Arial" w:cs="Arial"/>
          <w:b/>
          <w:bCs/>
        </w:rPr>
        <w:t>Městská kulturní zařízení Jeseník</w:t>
      </w:r>
      <w:r>
        <w:rPr>
          <w:rFonts w:ascii="Arial" w:hAnsi="Arial" w:cs="Arial"/>
        </w:rPr>
        <w:br/>
        <w:t>28. října 880/16</w:t>
      </w:r>
    </w:p>
    <w:p w14:paraId="5B421043" w14:textId="77777777" w:rsidR="008A5740" w:rsidRDefault="008A5740" w:rsidP="00F167EA">
      <w:pPr>
        <w:jc w:val="center"/>
      </w:pPr>
      <w:r>
        <w:rPr>
          <w:rFonts w:ascii="Arial" w:hAnsi="Arial" w:cs="Arial"/>
        </w:rPr>
        <w:t>790 01 Jeseník</w:t>
      </w:r>
    </w:p>
    <w:p w14:paraId="5B421044" w14:textId="77777777" w:rsidR="00F167EA" w:rsidRDefault="00F167EA" w:rsidP="009A7816">
      <w:pPr>
        <w:ind w:left="0" w:firstLine="0"/>
      </w:pPr>
    </w:p>
    <w:p w14:paraId="5B421045" w14:textId="77777777" w:rsidR="00F167EA" w:rsidRDefault="00F167EA" w:rsidP="008A5740">
      <w:pPr>
        <w:rPr>
          <w:sz w:val="27"/>
          <w:szCs w:val="27"/>
        </w:rPr>
      </w:pPr>
    </w:p>
    <w:p w14:paraId="5B421046" w14:textId="6DDCBEF9" w:rsidR="00F167EA" w:rsidRPr="00D11FD0" w:rsidRDefault="008A5740" w:rsidP="00D11FD0">
      <w:pPr>
        <w:spacing w:after="9" w:line="249" w:lineRule="auto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zastoupen:</w:t>
      </w:r>
      <w:r w:rsidR="00FC654D">
        <w:rPr>
          <w:sz w:val="24"/>
          <w:szCs w:val="24"/>
        </w:rPr>
        <w:t>Pavlem</w:t>
      </w:r>
      <w:proofErr w:type="spellEnd"/>
      <w:proofErr w:type="gramEnd"/>
      <w:r w:rsidR="00FC654D">
        <w:rPr>
          <w:sz w:val="24"/>
          <w:szCs w:val="24"/>
        </w:rPr>
        <w:t xml:space="preserve"> Haluzou </w:t>
      </w:r>
    </w:p>
    <w:p w14:paraId="5B421047" w14:textId="77777777" w:rsidR="006023F3" w:rsidRPr="00D11FD0" w:rsidRDefault="00D11FD0" w:rsidP="00D11FD0">
      <w:pPr>
        <w:spacing w:after="47" w:line="360" w:lineRule="auto"/>
        <w:ind w:left="3706" w:right="3657"/>
        <w:jc w:val="center"/>
      </w:pPr>
      <w:r w:rsidRPr="00D11FD0">
        <w:t xml:space="preserve"> (dále jen odběratel) </w:t>
      </w:r>
    </w:p>
    <w:p w14:paraId="5B421048" w14:textId="77777777" w:rsidR="006023F3" w:rsidRDefault="00D11FD0" w:rsidP="00D11FD0">
      <w:pPr>
        <w:spacing w:after="47" w:line="360" w:lineRule="auto"/>
        <w:ind w:left="3706" w:right="3657"/>
        <w:jc w:val="center"/>
      </w:pPr>
      <w:r>
        <w:t xml:space="preserve"> </w:t>
      </w:r>
    </w:p>
    <w:p w14:paraId="5B421049" w14:textId="77777777" w:rsidR="006023F3" w:rsidRDefault="00D11FD0">
      <w:pPr>
        <w:spacing w:after="142" w:line="249" w:lineRule="auto"/>
        <w:ind w:right="10"/>
        <w:jc w:val="center"/>
      </w:pPr>
      <w:r>
        <w:t xml:space="preserve">uzavírají níže uvedeného dne, měsíce a roku </w:t>
      </w:r>
    </w:p>
    <w:p w14:paraId="5B42104A" w14:textId="77777777" w:rsidR="006023F3" w:rsidRDefault="00D11FD0">
      <w:pPr>
        <w:spacing w:after="98" w:line="259" w:lineRule="auto"/>
        <w:ind w:right="4"/>
        <w:jc w:val="center"/>
      </w:pPr>
      <w:r>
        <w:rPr>
          <w:b/>
        </w:rPr>
        <w:t>smlouvu o zpra</w:t>
      </w:r>
      <w:r w:rsidR="008A5740">
        <w:rPr>
          <w:b/>
        </w:rPr>
        <w:t>cování účetnictví</w:t>
      </w:r>
      <w:r w:rsidR="006F5496">
        <w:rPr>
          <w:b/>
        </w:rPr>
        <w:t xml:space="preserve"> a ekonomických dat</w:t>
      </w:r>
      <w:r>
        <w:t xml:space="preserve"> </w:t>
      </w:r>
    </w:p>
    <w:p w14:paraId="5B42104B" w14:textId="77777777" w:rsidR="006023F3" w:rsidRDefault="00D11FD0">
      <w:pPr>
        <w:spacing w:after="98" w:line="259" w:lineRule="auto"/>
        <w:ind w:left="44" w:right="0" w:firstLine="0"/>
        <w:jc w:val="center"/>
      </w:pPr>
      <w:r>
        <w:t xml:space="preserve"> </w:t>
      </w:r>
    </w:p>
    <w:p w14:paraId="5B42104C" w14:textId="77777777" w:rsidR="006023F3" w:rsidRDefault="00D11FD0">
      <w:pPr>
        <w:spacing w:after="126" w:line="259" w:lineRule="auto"/>
        <w:ind w:left="44" w:right="0" w:firstLine="0"/>
        <w:jc w:val="center"/>
      </w:pPr>
      <w:r>
        <w:t xml:space="preserve"> </w:t>
      </w:r>
    </w:p>
    <w:p w14:paraId="5B42104D" w14:textId="77777777" w:rsidR="006023F3" w:rsidRDefault="00D11FD0">
      <w:pPr>
        <w:pStyle w:val="Nadpis1"/>
        <w:ind w:left="182" w:right="10" w:hanging="182"/>
      </w:pPr>
      <w:r>
        <w:t xml:space="preserve">PŘEDMĚT SMLOUVY </w:t>
      </w:r>
    </w:p>
    <w:p w14:paraId="5B42104E" w14:textId="77777777" w:rsidR="006023F3" w:rsidRDefault="00D11FD0">
      <w:pPr>
        <w:spacing w:after="132"/>
        <w:ind w:left="-5" w:right="7"/>
      </w:pPr>
      <w:r>
        <w:t>Dodavatel se zavazuje pro odběratele po dobu trvání této smlouvy vést pod</w:t>
      </w:r>
      <w:r w:rsidR="008A5740">
        <w:t xml:space="preserve">vojného účetnictví </w:t>
      </w:r>
      <w:r>
        <w:t>a vypracovávat</w:t>
      </w:r>
      <w:r w:rsidR="00F23DE1">
        <w:t xml:space="preserve"> potřebné ekonomické dokumenty- výstupy.</w:t>
      </w:r>
    </w:p>
    <w:p w14:paraId="5B42104F" w14:textId="77777777" w:rsidR="006023F3" w:rsidRDefault="00D11FD0">
      <w:pPr>
        <w:ind w:left="-5" w:right="7"/>
      </w:pPr>
      <w:r>
        <w:t xml:space="preserve">Předmětem vedení podvojného účetnictví je zejména: </w:t>
      </w:r>
    </w:p>
    <w:p w14:paraId="5B421050" w14:textId="77777777" w:rsidR="006023F3" w:rsidRDefault="00D11FD0">
      <w:pPr>
        <w:numPr>
          <w:ilvl w:val="0"/>
          <w:numId w:val="1"/>
        </w:numPr>
        <w:ind w:right="2568" w:hanging="356"/>
      </w:pPr>
      <w:r>
        <w:t xml:space="preserve">kontrola prvotních dokladů a chronologické zpracování, </w:t>
      </w:r>
    </w:p>
    <w:p w14:paraId="5B421051" w14:textId="77777777" w:rsidR="00F167EA" w:rsidRPr="00F167EA" w:rsidRDefault="000573C0">
      <w:pPr>
        <w:numPr>
          <w:ilvl w:val="0"/>
          <w:numId w:val="1"/>
        </w:numPr>
        <w:ind w:right="2568" w:hanging="356"/>
      </w:pPr>
      <w:r>
        <w:t xml:space="preserve">účtová osnova - </w:t>
      </w:r>
      <w:r w:rsidR="00D11FD0">
        <w:t>syntetické a analytické účty</w:t>
      </w:r>
      <w:r>
        <w:t xml:space="preserve"> </w:t>
      </w:r>
      <w:r w:rsidR="009C5608">
        <w:t xml:space="preserve">dle útvarů – divadlo, kino, knihovna, projekty </w:t>
      </w:r>
    </w:p>
    <w:p w14:paraId="5B421052" w14:textId="77777777" w:rsidR="006023F3" w:rsidRDefault="00D11FD0">
      <w:pPr>
        <w:numPr>
          <w:ilvl w:val="0"/>
          <w:numId w:val="1"/>
        </w:numPr>
        <w:ind w:right="2568" w:hanging="356"/>
      </w:pPr>
      <w:r>
        <w:t xml:space="preserve">účetní deník, </w:t>
      </w:r>
    </w:p>
    <w:p w14:paraId="5B421053" w14:textId="77777777" w:rsidR="006023F3" w:rsidRDefault="00D11FD0">
      <w:pPr>
        <w:numPr>
          <w:ilvl w:val="0"/>
          <w:numId w:val="2"/>
        </w:numPr>
        <w:ind w:right="7" w:hanging="356"/>
      </w:pPr>
      <w:r>
        <w:t xml:space="preserve">hlavní knihy, </w:t>
      </w:r>
    </w:p>
    <w:p w14:paraId="5B421054" w14:textId="77777777" w:rsidR="006023F3" w:rsidRDefault="009C5608">
      <w:pPr>
        <w:numPr>
          <w:ilvl w:val="0"/>
          <w:numId w:val="2"/>
        </w:numPr>
        <w:ind w:right="7" w:hanging="356"/>
      </w:pPr>
      <w:r>
        <w:t>účtování pokladních dokladů</w:t>
      </w:r>
      <w:r w:rsidR="00EF37B6">
        <w:t>,</w:t>
      </w:r>
      <w:r w:rsidR="00D11FD0">
        <w:t xml:space="preserve"> </w:t>
      </w:r>
    </w:p>
    <w:p w14:paraId="5B421055" w14:textId="77777777" w:rsidR="006023F3" w:rsidRDefault="00E85712">
      <w:pPr>
        <w:numPr>
          <w:ilvl w:val="0"/>
          <w:numId w:val="2"/>
        </w:numPr>
        <w:ind w:right="7" w:hanging="356"/>
      </w:pPr>
      <w:r>
        <w:t>účtování přijatých faktur</w:t>
      </w:r>
      <w:r w:rsidR="00EF37B6">
        <w:t>,</w:t>
      </w:r>
    </w:p>
    <w:p w14:paraId="5B421056" w14:textId="77777777" w:rsidR="006023F3" w:rsidRDefault="00E85712" w:rsidP="008A5740">
      <w:pPr>
        <w:numPr>
          <w:ilvl w:val="0"/>
          <w:numId w:val="2"/>
        </w:numPr>
        <w:ind w:right="7" w:hanging="356"/>
      </w:pPr>
      <w:r>
        <w:t>účtování vydaných faktur</w:t>
      </w:r>
      <w:r w:rsidR="00D11FD0">
        <w:t xml:space="preserve">, </w:t>
      </w:r>
    </w:p>
    <w:p w14:paraId="5B421057" w14:textId="77777777" w:rsidR="008A5740" w:rsidRDefault="008A5740" w:rsidP="008A5740">
      <w:pPr>
        <w:numPr>
          <w:ilvl w:val="0"/>
          <w:numId w:val="2"/>
        </w:numPr>
        <w:ind w:right="7" w:hanging="356"/>
      </w:pPr>
      <w:r>
        <w:t>zjištění platebního styku vůči závazkům organizace</w:t>
      </w:r>
      <w:r w:rsidR="009C5608">
        <w:t>, komunikace s bankovním poradcem</w:t>
      </w:r>
    </w:p>
    <w:p w14:paraId="5B421058" w14:textId="77777777" w:rsidR="009C5608" w:rsidRDefault="009C5608" w:rsidP="0088022E">
      <w:pPr>
        <w:ind w:left="0" w:right="7" w:firstLine="0"/>
      </w:pPr>
      <w:r>
        <w:t xml:space="preserve">zpracování bankovních operací, zaúčtování </w:t>
      </w:r>
      <w:r w:rsidR="0088022E">
        <w:t xml:space="preserve">– jmenovitě u účtů: běžný bankovní účet, účty on-line plateb, </w:t>
      </w:r>
      <w:r w:rsidR="00EF37B6">
        <w:t>terminálů, účet CSA a účet FKSP,</w:t>
      </w:r>
      <w:r w:rsidR="0088022E">
        <w:t xml:space="preserve"> </w:t>
      </w:r>
    </w:p>
    <w:p w14:paraId="5B421059" w14:textId="77777777" w:rsidR="000573C0" w:rsidRDefault="000573C0" w:rsidP="0088022E">
      <w:pPr>
        <w:ind w:left="0" w:right="7" w:firstLine="0"/>
      </w:pPr>
      <w:proofErr w:type="gramStart"/>
      <w:r>
        <w:t>ch)  účtování</w:t>
      </w:r>
      <w:proofErr w:type="gramEnd"/>
      <w:r>
        <w:t xml:space="preserve"> nákladů a výnosů dle vyjmenovaný</w:t>
      </w:r>
      <w:r w:rsidR="00EF37B6">
        <w:t>ch akcí, dle útvarů a středisek,</w:t>
      </w:r>
    </w:p>
    <w:p w14:paraId="5B42105A" w14:textId="77777777" w:rsidR="009C5608" w:rsidRDefault="009C5608" w:rsidP="008A5740">
      <w:pPr>
        <w:numPr>
          <w:ilvl w:val="0"/>
          <w:numId w:val="2"/>
        </w:numPr>
        <w:ind w:right="7" w:hanging="356"/>
      </w:pPr>
      <w:r>
        <w:t>zp</w:t>
      </w:r>
      <w:r w:rsidR="00E85712">
        <w:t>racování podkladů personalistik</w:t>
      </w:r>
      <w:r w:rsidR="0088022E">
        <w:t>y</w:t>
      </w:r>
      <w:r w:rsidR="000573C0">
        <w:t xml:space="preserve"> a jejich výstupů a vstupů, /pracovní smlouvy, DPP, DPČ,/</w:t>
      </w:r>
    </w:p>
    <w:p w14:paraId="5B42105B" w14:textId="77777777" w:rsidR="009C5608" w:rsidRDefault="009C5608" w:rsidP="008A5740">
      <w:pPr>
        <w:numPr>
          <w:ilvl w:val="0"/>
          <w:numId w:val="2"/>
        </w:numPr>
        <w:ind w:right="7" w:hanging="356"/>
      </w:pPr>
      <w:r>
        <w:t>zpracování a odeslání podkladů pro výpočet mezd externí účetní firmě</w:t>
      </w:r>
    </w:p>
    <w:p w14:paraId="5B42105C" w14:textId="77777777" w:rsidR="009C5608" w:rsidRDefault="009C5608" w:rsidP="008A5740">
      <w:pPr>
        <w:numPr>
          <w:ilvl w:val="0"/>
          <w:numId w:val="2"/>
        </w:numPr>
        <w:ind w:right="7" w:hanging="356"/>
      </w:pPr>
      <w:r>
        <w:t xml:space="preserve">podrobné zaúčtování mzdových výstupů za jednotlivé měsíce, rozúčtování na útvary </w:t>
      </w:r>
    </w:p>
    <w:p w14:paraId="5B42105D" w14:textId="77777777" w:rsidR="009C5608" w:rsidRDefault="009C5608" w:rsidP="008A5740">
      <w:pPr>
        <w:numPr>
          <w:ilvl w:val="0"/>
          <w:numId w:val="2"/>
        </w:numPr>
        <w:ind w:right="7" w:hanging="356"/>
      </w:pPr>
      <w:r>
        <w:t>podrobné účtování interních dokladů, zejména účetních operací, které se týkají majetku</w:t>
      </w:r>
      <w:r w:rsidR="00EF37B6">
        <w:t xml:space="preserve"> a fondů</w:t>
      </w:r>
    </w:p>
    <w:p w14:paraId="5B42105E" w14:textId="77777777" w:rsidR="009C5608" w:rsidRDefault="009C5608" w:rsidP="008A5740">
      <w:pPr>
        <w:numPr>
          <w:ilvl w:val="0"/>
          <w:numId w:val="2"/>
        </w:numPr>
        <w:ind w:right="7" w:hanging="356"/>
      </w:pPr>
      <w:r>
        <w:t>inventarizace účtů</w:t>
      </w:r>
      <w:r w:rsidR="00E85712">
        <w:t xml:space="preserve">, </w:t>
      </w:r>
      <w:r w:rsidR="000573C0">
        <w:t>dokladová</w:t>
      </w:r>
      <w:r>
        <w:t xml:space="preserve"> </w:t>
      </w:r>
      <w:r w:rsidR="000573C0">
        <w:t>inventura</w:t>
      </w:r>
    </w:p>
    <w:p w14:paraId="5B42105F" w14:textId="77777777" w:rsidR="009C5608" w:rsidRDefault="009C5608" w:rsidP="008A5740">
      <w:pPr>
        <w:numPr>
          <w:ilvl w:val="0"/>
          <w:numId w:val="2"/>
        </w:numPr>
        <w:ind w:right="7" w:hanging="356"/>
      </w:pPr>
      <w:r>
        <w:t>zpracování a odeslání mezitímní uzávěrky – odeslání na OL Kraj a Státní pokladnu.</w:t>
      </w:r>
    </w:p>
    <w:p w14:paraId="5B421060" w14:textId="77777777" w:rsidR="000573C0" w:rsidRDefault="000573C0" w:rsidP="008A5740">
      <w:pPr>
        <w:numPr>
          <w:ilvl w:val="0"/>
          <w:numId w:val="2"/>
        </w:numPr>
        <w:ind w:right="7" w:hanging="356"/>
      </w:pPr>
      <w:r>
        <w:lastRenderedPageBreak/>
        <w:t>zasílání žádostí o transfery od zřizovatele</w:t>
      </w:r>
      <w:r w:rsidR="00EF37B6">
        <w:t>- příspěvky na provoz, na opravy a vybavení a jiné účelové příspěvky,</w:t>
      </w:r>
    </w:p>
    <w:p w14:paraId="5B421061" w14:textId="77777777" w:rsidR="000573C0" w:rsidRDefault="000573C0" w:rsidP="008A5740">
      <w:pPr>
        <w:numPr>
          <w:ilvl w:val="0"/>
          <w:numId w:val="2"/>
        </w:numPr>
        <w:ind w:right="7" w:hanging="356"/>
      </w:pPr>
      <w:r>
        <w:t xml:space="preserve">příprava podkladů a jejich zajištění dle konkrétních požadavků zřizovatele </w:t>
      </w:r>
    </w:p>
    <w:p w14:paraId="5B421062" w14:textId="77777777" w:rsidR="00EF37B6" w:rsidRDefault="00EF37B6" w:rsidP="008A5740">
      <w:pPr>
        <w:numPr>
          <w:ilvl w:val="0"/>
          <w:numId w:val="2"/>
        </w:numPr>
        <w:ind w:right="7" w:hanging="356"/>
      </w:pPr>
      <w:r>
        <w:t>příprava podkladů a zpracování přiznání k DPH – odběratel je osobou povinnou k dani,</w:t>
      </w:r>
    </w:p>
    <w:p w14:paraId="5B421063" w14:textId="77777777" w:rsidR="00EF37B6" w:rsidRDefault="00E1150B" w:rsidP="008A5740">
      <w:pPr>
        <w:numPr>
          <w:ilvl w:val="0"/>
          <w:numId w:val="2"/>
        </w:numPr>
        <w:ind w:right="7" w:hanging="356"/>
      </w:pPr>
      <w:r>
        <w:t>zajištění vnitřního kontrolního systému k čerpání prostředků</w:t>
      </w:r>
      <w:r w:rsidR="001170B1">
        <w:t xml:space="preserve"> z příspěvků zřizovatele</w:t>
      </w:r>
    </w:p>
    <w:p w14:paraId="5B421064" w14:textId="77777777" w:rsidR="001170B1" w:rsidRDefault="001170B1" w:rsidP="008A5740">
      <w:pPr>
        <w:numPr>
          <w:ilvl w:val="0"/>
          <w:numId w:val="2"/>
        </w:numPr>
        <w:ind w:right="7" w:hanging="356"/>
      </w:pPr>
      <w:r>
        <w:t>operativní provozní spolupráce se zaměstnanci</w:t>
      </w:r>
    </w:p>
    <w:p w14:paraId="5B421065" w14:textId="77777777" w:rsidR="008A5740" w:rsidRDefault="008A5740">
      <w:pPr>
        <w:ind w:left="-5" w:right="7"/>
      </w:pPr>
    </w:p>
    <w:p w14:paraId="5B421066" w14:textId="77777777" w:rsidR="00F167EA" w:rsidRDefault="00F167EA" w:rsidP="008A5740">
      <w:pPr>
        <w:ind w:left="0" w:right="7" w:firstLine="0"/>
      </w:pPr>
    </w:p>
    <w:p w14:paraId="5B421067" w14:textId="77777777" w:rsidR="006023F3" w:rsidRDefault="00D11FD0">
      <w:pPr>
        <w:ind w:left="-5" w:right="7"/>
      </w:pPr>
      <w:r>
        <w:t>Ekonomické činností zahrnují</w:t>
      </w:r>
      <w:r w:rsidR="001170B1">
        <w:t xml:space="preserve"> </w:t>
      </w:r>
      <w:proofErr w:type="gramStart"/>
      <w:r w:rsidR="001170B1">
        <w:t xml:space="preserve">rovněž </w:t>
      </w:r>
      <w:r>
        <w:t>:</w:t>
      </w:r>
      <w:proofErr w:type="gramEnd"/>
      <w:r>
        <w:t xml:space="preserve"> </w:t>
      </w:r>
    </w:p>
    <w:p w14:paraId="5B421068" w14:textId="77777777" w:rsidR="000573C0" w:rsidRDefault="000573C0" w:rsidP="000573C0">
      <w:pPr>
        <w:ind w:left="-5" w:right="7"/>
      </w:pPr>
    </w:p>
    <w:p w14:paraId="5B421069" w14:textId="77777777" w:rsidR="006023F3" w:rsidRDefault="001170B1" w:rsidP="001170B1">
      <w:pPr>
        <w:pStyle w:val="Odstavecseseznamem"/>
        <w:numPr>
          <w:ilvl w:val="0"/>
          <w:numId w:val="9"/>
        </w:numPr>
        <w:ind w:right="7"/>
      </w:pPr>
      <w:r>
        <w:t>práci</w:t>
      </w:r>
      <w:r w:rsidR="00D11FD0">
        <w:t xml:space="preserve"> s datovou schránkou, </w:t>
      </w:r>
    </w:p>
    <w:p w14:paraId="5B42106A" w14:textId="77777777" w:rsidR="006023F3" w:rsidRDefault="001170B1" w:rsidP="001170B1">
      <w:pPr>
        <w:pStyle w:val="Odstavecseseznamem"/>
        <w:numPr>
          <w:ilvl w:val="0"/>
          <w:numId w:val="9"/>
        </w:numPr>
        <w:ind w:right="7"/>
      </w:pPr>
      <w:r>
        <w:t>písemnou elektronickou komunikaci</w:t>
      </w:r>
      <w:r w:rsidR="00D11FD0">
        <w:t xml:space="preserve">, </w:t>
      </w:r>
    </w:p>
    <w:p w14:paraId="5B42106B" w14:textId="77777777" w:rsidR="006023F3" w:rsidRDefault="006F5496" w:rsidP="001170B1">
      <w:pPr>
        <w:pStyle w:val="Odstavecseseznamem"/>
        <w:numPr>
          <w:ilvl w:val="0"/>
          <w:numId w:val="9"/>
        </w:numPr>
        <w:ind w:right="7"/>
      </w:pPr>
      <w:r>
        <w:t>možnost využití při práci vzdálenou správu a používání vlastního vybavení dodavatele a softwaru.</w:t>
      </w:r>
      <w:r w:rsidR="00D11FD0">
        <w:t xml:space="preserve"> </w:t>
      </w:r>
    </w:p>
    <w:p w14:paraId="5B42106C" w14:textId="77777777" w:rsidR="006023F3" w:rsidRDefault="006023F3" w:rsidP="00EF37B6">
      <w:pPr>
        <w:ind w:left="0" w:right="7" w:firstLine="0"/>
      </w:pPr>
    </w:p>
    <w:p w14:paraId="5B42106D" w14:textId="77777777" w:rsidR="006023F3" w:rsidRDefault="006023F3" w:rsidP="009A7816">
      <w:pPr>
        <w:ind w:left="356" w:right="7" w:firstLine="0"/>
      </w:pPr>
    </w:p>
    <w:p w14:paraId="5B42106E" w14:textId="77777777" w:rsidR="006023F3" w:rsidRDefault="00D11FD0">
      <w:pPr>
        <w:spacing w:after="125" w:line="259" w:lineRule="auto"/>
        <w:ind w:left="44" w:right="0" w:firstLine="0"/>
        <w:jc w:val="center"/>
      </w:pPr>
      <w:r>
        <w:t xml:space="preserve"> </w:t>
      </w:r>
    </w:p>
    <w:p w14:paraId="5B42106F" w14:textId="77777777" w:rsidR="006023F3" w:rsidRDefault="00D11FD0">
      <w:pPr>
        <w:pStyle w:val="Nadpis1"/>
        <w:ind w:left="259" w:right="6" w:hanging="259"/>
      </w:pPr>
      <w:r>
        <w:t xml:space="preserve">DOBA TRVÁNÍ SMLOUVY </w:t>
      </w:r>
    </w:p>
    <w:p w14:paraId="5B421070" w14:textId="27B393D9" w:rsidR="006023F3" w:rsidRDefault="00D11FD0" w:rsidP="008A5740">
      <w:pPr>
        <w:ind w:left="-5" w:right="7"/>
      </w:pPr>
      <w:r>
        <w:t xml:space="preserve">Tato smlouva se uzavírá na dobu </w:t>
      </w:r>
      <w:r w:rsidR="008A5740">
        <w:t xml:space="preserve">určitou, a to </w:t>
      </w:r>
      <w:r w:rsidR="00E85712">
        <w:rPr>
          <w:b/>
        </w:rPr>
        <w:t>od</w:t>
      </w:r>
      <w:r w:rsidR="00C23513">
        <w:rPr>
          <w:b/>
        </w:rPr>
        <w:t xml:space="preserve"> 1.6.2023</w:t>
      </w:r>
      <w:r w:rsidR="00E85712">
        <w:rPr>
          <w:b/>
        </w:rPr>
        <w:t xml:space="preserve"> do 31.5.202</w:t>
      </w:r>
      <w:r w:rsidR="00C23513">
        <w:rPr>
          <w:b/>
        </w:rPr>
        <w:t>4.</w:t>
      </w:r>
    </w:p>
    <w:p w14:paraId="5B421071" w14:textId="1A12A2C5" w:rsidR="006023F3" w:rsidRDefault="00D11FD0">
      <w:pPr>
        <w:spacing w:after="92"/>
        <w:ind w:left="-5" w:right="7"/>
      </w:pPr>
      <w:r>
        <w:t xml:space="preserve">Platnost této smlouvy počíná běžet dnem podpisu oběma stranami. </w:t>
      </w:r>
    </w:p>
    <w:p w14:paraId="5B421072" w14:textId="77777777" w:rsidR="006023F3" w:rsidRDefault="00D11FD0">
      <w:pPr>
        <w:spacing w:after="103" w:line="259" w:lineRule="auto"/>
        <w:ind w:left="44" w:right="0" w:firstLine="0"/>
        <w:jc w:val="center"/>
      </w:pPr>
      <w:r>
        <w:t xml:space="preserve"> </w:t>
      </w:r>
    </w:p>
    <w:p w14:paraId="5B421073" w14:textId="77777777" w:rsidR="006023F3" w:rsidRDefault="00D11FD0">
      <w:pPr>
        <w:pStyle w:val="Nadpis1"/>
        <w:spacing w:after="93"/>
        <w:ind w:left="336" w:right="3" w:hanging="336"/>
      </w:pPr>
      <w:r>
        <w:t xml:space="preserve">POVINNOSTI DODAVATELE </w:t>
      </w:r>
    </w:p>
    <w:p w14:paraId="5B421074" w14:textId="77777777" w:rsidR="006023F3" w:rsidRDefault="00D11FD0">
      <w:pPr>
        <w:spacing w:after="94"/>
        <w:ind w:left="-5" w:right="7"/>
      </w:pPr>
      <w:r>
        <w:t xml:space="preserve">Dodavatel se zavazuje uskutečňovat plnění předmětu smlouvy s odbornou péčí, dodržovat lhůty stanovené touto smlouvou, zabezpečit podklady případně převzaté od odběratele před jejich poškozením, znehodnocením nebo ztrátou a zabezpečit utajení údajů uložených na datových médiích, přičemž neodpovídá za škody, které nemohl předvídat nebo jim zabránit s vynaložením přiměřeného úsilí. </w:t>
      </w:r>
    </w:p>
    <w:p w14:paraId="5B421075" w14:textId="77777777" w:rsidR="006023F3" w:rsidRDefault="00D11FD0">
      <w:pPr>
        <w:spacing w:after="129"/>
        <w:ind w:left="-5" w:right="7"/>
      </w:pPr>
      <w:r>
        <w:t xml:space="preserve">Dodavatel neodpovídá za pozdní úhrady nebo chybné platby daní, pojištění a ostatních úhrad podnikatele, pokud je sám pozdním vyhotovením výkazů a dalších dokumentů nezpůsobil.  </w:t>
      </w:r>
    </w:p>
    <w:p w14:paraId="5B421076" w14:textId="77777777" w:rsidR="006023F3" w:rsidRDefault="00D11FD0">
      <w:pPr>
        <w:spacing w:after="93"/>
        <w:ind w:left="-5" w:right="7"/>
      </w:pPr>
      <w:r>
        <w:t xml:space="preserve">Dodavatel je povinen upozornit na neúplnost či vadnost dokladů a je též povinen si potřebné doklady vyžádat. </w:t>
      </w:r>
    </w:p>
    <w:p w14:paraId="5B421077" w14:textId="77777777" w:rsidR="006023F3" w:rsidRDefault="00D11FD0">
      <w:pPr>
        <w:spacing w:after="32"/>
        <w:ind w:left="-5" w:right="7"/>
      </w:pPr>
      <w:r>
        <w:t>Dodavatel se zavazuje zachovávat obchodní tajemství odběratele. Tento závazek se vztahuje i na veškeré další skutečnosti týkající se odběratele po celou dobu trv</w:t>
      </w:r>
      <w:r w:rsidR="00F167EA">
        <w:t>ání této smlouvy a dalších pět</w:t>
      </w:r>
      <w:r>
        <w:t xml:space="preserve"> let po ukončení platnosti této smlouvy.  Lhůty plnění dodavatelem: </w:t>
      </w:r>
    </w:p>
    <w:p w14:paraId="5B421078" w14:textId="77777777" w:rsidR="006023F3" w:rsidRDefault="00D11FD0" w:rsidP="008A5740">
      <w:pPr>
        <w:ind w:right="7"/>
      </w:pPr>
      <w:r>
        <w:t xml:space="preserve"> </w:t>
      </w:r>
    </w:p>
    <w:p w14:paraId="5B421079" w14:textId="77777777" w:rsidR="00EF37B6" w:rsidRDefault="00D11FD0" w:rsidP="00EF37B6">
      <w:pPr>
        <w:numPr>
          <w:ilvl w:val="0"/>
          <w:numId w:val="5"/>
        </w:numPr>
        <w:spacing w:after="129"/>
        <w:ind w:left="-5" w:right="7" w:hanging="283"/>
      </w:pPr>
      <w:r>
        <w:t xml:space="preserve">Dodavatel je povinen vyhotovit fakturu odběrateli na odměnu ve stanovené výši dle čl. </w:t>
      </w:r>
    </w:p>
    <w:p w14:paraId="5B42107A" w14:textId="77777777" w:rsidR="006023F3" w:rsidRDefault="00D11FD0" w:rsidP="00EF37B6">
      <w:pPr>
        <w:numPr>
          <w:ilvl w:val="0"/>
          <w:numId w:val="5"/>
        </w:numPr>
        <w:spacing w:after="129"/>
        <w:ind w:left="-5" w:right="7" w:hanging="283"/>
      </w:pPr>
      <w:r>
        <w:t xml:space="preserve">Dodavatel odpovídá za to, že si vyžádá všechny potřebné údaje a doklady, z nichž je třeba při realizaci předmětu smlouvy vycházet. Je povinen upozornit na chyby v účetních dokladech nebo v účetních operacích a podobné nesrovnalosti, nejasnosti, chyby, nebo nevhodné pokyny nebo obdobné skutečnosti, pokud tyto skutečnosti mohl a měl při vynaložení odborné péče zjistit. Pro vztah dodavatele a odběratele platí ustanovení zákona. Upozornění má být bez zbytečného odkladu a má zahrnovat nejen chyby v účetnictví ale i jiné věcné nesprávnosti nebo další skutečnosti, které by mohly mít vliv na výsledky činnosti předmětu smlouvy podle bodu I. </w:t>
      </w:r>
    </w:p>
    <w:p w14:paraId="5B42107B" w14:textId="77777777" w:rsidR="006023F3" w:rsidRDefault="00D11FD0">
      <w:pPr>
        <w:spacing w:after="90"/>
        <w:ind w:left="-5" w:right="7"/>
      </w:pPr>
      <w:r>
        <w:t xml:space="preserve">Při provádění a realizaci smlouvy postupuje dodavatel samostatně, aktivně a není vázán jen na výslovné pokyny a doklady poskytnuté odběratelem, ale sám si v případě potřeby vhodné doklady od odběratele vyžádá, zejména pokud je zřejmé, že předané doklady jsou neúplné nebo nedostačující. </w:t>
      </w:r>
    </w:p>
    <w:p w14:paraId="5B42107C" w14:textId="77777777" w:rsidR="006023F3" w:rsidRDefault="00D11FD0">
      <w:pPr>
        <w:spacing w:after="95"/>
        <w:ind w:left="-5" w:right="7"/>
      </w:pPr>
      <w:r>
        <w:t xml:space="preserve">Při své činnosti je dodavatel povinen řídit se předpisy o účetnictví, dalšími obecně závaznými předpisy, jakož i příslušnými směrnicemi </w:t>
      </w:r>
      <w:r w:rsidR="00626C34">
        <w:t>a pokyny orgánů státní správy.</w:t>
      </w:r>
      <w:r>
        <w:t xml:space="preserve"> Při zpracování výsledků činnosti, které jsou předmětem této smlouvy, vychází dodavatel sám ze všech platných právních předpisů v rozhodné době, metodických pokynů příslušných orgánů, směrnic a ostatních opatření. Je povinen provádět činnosti s vynaložením veškeré odborné péče, kterou od dodavatele účetní a mzdové agendy je možné na tomto stupni zpracování vyžadovat, dodavatel sám činí potřebná zvážení a posouzení účetního dokladu či účetní operace. </w:t>
      </w:r>
    </w:p>
    <w:p w14:paraId="5B42107D" w14:textId="77777777" w:rsidR="006023F3" w:rsidRDefault="00D11FD0">
      <w:pPr>
        <w:spacing w:after="141" w:line="259" w:lineRule="auto"/>
        <w:ind w:left="44" w:right="0" w:firstLine="0"/>
        <w:jc w:val="center"/>
      </w:pPr>
      <w:r>
        <w:rPr>
          <w:b/>
        </w:rPr>
        <w:lastRenderedPageBreak/>
        <w:t xml:space="preserve"> </w:t>
      </w:r>
    </w:p>
    <w:p w14:paraId="5B42107E" w14:textId="77777777" w:rsidR="006023F3" w:rsidRDefault="00D11FD0">
      <w:pPr>
        <w:pStyle w:val="Nadpis1"/>
        <w:spacing w:after="93"/>
        <w:ind w:left="326" w:right="8" w:hanging="326"/>
      </w:pPr>
      <w:r>
        <w:t xml:space="preserve">POVINNOSTI ODBĚRATELE </w:t>
      </w:r>
    </w:p>
    <w:p w14:paraId="5B42107F" w14:textId="77777777" w:rsidR="006023F3" w:rsidRDefault="00D11FD0">
      <w:pPr>
        <w:ind w:left="-5" w:right="7"/>
      </w:pPr>
      <w:r>
        <w:t xml:space="preserve">Odběratel se zavazuje poskytnout dodavateli patřičnou součinnost umožňující dodavateli plynulé naplnění předmětu této smlouvy v čl. I, dodržovat lhůty stanovené touto smlouvou, si převzít doklady k podpisu před předáním na </w:t>
      </w:r>
      <w:r w:rsidR="008A5740">
        <w:t>příslušné úřady</w:t>
      </w:r>
      <w:r>
        <w:t xml:space="preserve">, bez zbytečného odkladu oznámit dodavateli výhrady k poskytnutému plnění plynoucí z vlastního zjištění nebo sdělení příslušných orgánů. Odběratel odpovídá za věcnou náplň a náležitosti účetních dokladů a za jejich časovou příslušnost. Odběratel v plné míře odpovídá za splnění všech svých oznamovacích a registračních povinností.  Lhůty plnění odběratelem: </w:t>
      </w:r>
    </w:p>
    <w:p w14:paraId="5B421080" w14:textId="77777777" w:rsidR="006023F3" w:rsidRDefault="00D11FD0" w:rsidP="008A5740">
      <w:pPr>
        <w:numPr>
          <w:ilvl w:val="0"/>
          <w:numId w:val="6"/>
        </w:numPr>
        <w:ind w:right="7" w:hanging="283"/>
      </w:pPr>
      <w:r>
        <w:t>Odběratel je povinen odevzdat dodavateli účetní doklady obsahující všec</w:t>
      </w:r>
      <w:r w:rsidR="00626C34">
        <w:t xml:space="preserve">hny předepsané </w:t>
      </w:r>
      <w:r w:rsidR="00EF37B6">
        <w:t>náležitosti.</w:t>
      </w:r>
    </w:p>
    <w:p w14:paraId="5B421081" w14:textId="77777777" w:rsidR="006023F3" w:rsidRDefault="00D11FD0">
      <w:pPr>
        <w:numPr>
          <w:ilvl w:val="0"/>
          <w:numId w:val="6"/>
        </w:numPr>
        <w:ind w:right="7" w:hanging="283"/>
      </w:pPr>
      <w:r>
        <w:t xml:space="preserve">Konkrétní údaje potřebné k plnění předmětu této smlouvy a dále údaje, které si dodavatel vyžádá, mu odběratel předá vždy do 3 dnů od jejich vyžádání. Smluvní strany se dohodly, že toto vyžádání bude probíhat pružně a operativně neformálními způsoby tak, aby bylo dosaženo co nejrychleji účelu této smlouvy, </w:t>
      </w:r>
      <w:proofErr w:type="spellStart"/>
      <w:r>
        <w:t>nebudel</w:t>
      </w:r>
      <w:r w:rsidR="008A5740">
        <w:t>-li</w:t>
      </w:r>
      <w:proofErr w:type="spellEnd"/>
      <w:r>
        <w:t xml:space="preserve"> v této smlouvě uvedeno jinak. </w:t>
      </w:r>
    </w:p>
    <w:p w14:paraId="5B421082" w14:textId="77777777" w:rsidR="00626C34" w:rsidRDefault="00D11FD0" w:rsidP="00626C34">
      <w:pPr>
        <w:numPr>
          <w:ilvl w:val="0"/>
          <w:numId w:val="6"/>
        </w:numPr>
        <w:spacing w:after="91"/>
        <w:ind w:left="-5" w:right="7" w:hanging="283"/>
      </w:pPr>
      <w:r>
        <w:t>Odměnu podle čl. V bude odběratel hradit měsíčn</w:t>
      </w:r>
      <w:r w:rsidR="00626C34">
        <w:t>ě proti faktuře se splatností 10</w:t>
      </w:r>
      <w:r>
        <w:t xml:space="preserve"> dní. V případě, že tuto lhůtu nedodrží, má dodavatel právo dle dohody smluvních stran účtovat odběrateli smluvní pokutu za každý den prodlení ve výši 0,05 % smluvní ceny. </w:t>
      </w:r>
    </w:p>
    <w:p w14:paraId="5B421083" w14:textId="77777777" w:rsidR="006023F3" w:rsidRDefault="006023F3">
      <w:pPr>
        <w:spacing w:after="145" w:line="259" w:lineRule="auto"/>
        <w:ind w:left="44" w:right="0" w:firstLine="0"/>
        <w:jc w:val="center"/>
      </w:pPr>
    </w:p>
    <w:p w14:paraId="5B421084" w14:textId="77777777" w:rsidR="006023F3" w:rsidRDefault="00D11FD0">
      <w:pPr>
        <w:pStyle w:val="Nadpis1"/>
        <w:ind w:left="249" w:right="12" w:hanging="249"/>
      </w:pPr>
      <w:r>
        <w:t xml:space="preserve">CENA A PLATEBNÍ PODMÍNKY </w:t>
      </w:r>
    </w:p>
    <w:p w14:paraId="5B421085" w14:textId="77777777" w:rsidR="006023F3" w:rsidRDefault="00D11FD0">
      <w:pPr>
        <w:spacing w:after="122"/>
        <w:ind w:left="-5" w:right="7"/>
      </w:pPr>
      <w:r>
        <w:t xml:space="preserve">Odběratel pověřuje dodavatele činnostmi uvedenými v čl. I této smlouvy a zavazuje se za tyto služby platit odměnu, která se sjednává dohodou a činí </w:t>
      </w:r>
      <w:r>
        <w:rPr>
          <w:b/>
        </w:rPr>
        <w:t>měsíčn</w:t>
      </w:r>
      <w:r w:rsidR="001026B4">
        <w:rPr>
          <w:b/>
        </w:rPr>
        <w:t>í základní paušál 40</w:t>
      </w:r>
      <w:r w:rsidR="00EF37B6">
        <w:rPr>
          <w:b/>
        </w:rPr>
        <w:t>.000,-</w:t>
      </w:r>
      <w:proofErr w:type="gramStart"/>
      <w:r w:rsidR="00EF37B6">
        <w:rPr>
          <w:b/>
        </w:rPr>
        <w:t>kč</w:t>
      </w:r>
      <w:r>
        <w:t xml:space="preserve">  </w:t>
      </w:r>
      <w:r w:rsidR="00626C34">
        <w:t>/</w:t>
      </w:r>
      <w:proofErr w:type="spellStart"/>
      <w:proofErr w:type="gramEnd"/>
      <w:r w:rsidR="00626C34">
        <w:t>vč.cestového</w:t>
      </w:r>
      <w:proofErr w:type="spellEnd"/>
      <w:r w:rsidR="00C557B0">
        <w:t xml:space="preserve">, </w:t>
      </w:r>
      <w:proofErr w:type="spellStart"/>
      <w:r w:rsidR="00C557B0">
        <w:t>hovorného,povinných</w:t>
      </w:r>
      <w:proofErr w:type="spellEnd"/>
      <w:r w:rsidR="00C557B0">
        <w:t xml:space="preserve"> odvodů a daní</w:t>
      </w:r>
      <w:r w:rsidR="00626C34">
        <w:t>/za účetní agendu</w:t>
      </w:r>
      <w:r w:rsidR="00EF37B6">
        <w:t>.</w:t>
      </w:r>
      <w:r w:rsidR="001170B1">
        <w:t xml:space="preserve"> Rozsah provedených prací odpovídá časovou </w:t>
      </w:r>
      <w:proofErr w:type="gramStart"/>
      <w:r w:rsidR="001170B1">
        <w:t>náročností  a</w:t>
      </w:r>
      <w:proofErr w:type="gramEnd"/>
      <w:r w:rsidR="001170B1">
        <w:t xml:space="preserve"> odborností pracovní náplni na po</w:t>
      </w:r>
      <w:r w:rsidR="006F5496">
        <w:t>zici hlavní účetní organizace pro sjednané období.</w:t>
      </w:r>
    </w:p>
    <w:p w14:paraId="5B421086" w14:textId="77777777" w:rsidR="00D11FD0" w:rsidRDefault="00D11FD0" w:rsidP="00D11FD0">
      <w:pPr>
        <w:ind w:left="-5" w:right="7"/>
      </w:pPr>
      <w:r>
        <w:t xml:space="preserve">Sjednaná cena může být změněna na základě oboustranné dohody při změně rozsahu uvedených činností, a to od kalendářního měsíce následujícího po měsíci, v němž změna rozsahu požadovaných činností nastala. </w:t>
      </w:r>
    </w:p>
    <w:p w14:paraId="5B421087" w14:textId="77777777" w:rsidR="00D11FD0" w:rsidRDefault="00D11FD0" w:rsidP="00D11FD0">
      <w:pPr>
        <w:ind w:left="-5" w:right="7"/>
      </w:pPr>
    </w:p>
    <w:p w14:paraId="5B421088" w14:textId="77777777" w:rsidR="00D11FD0" w:rsidRDefault="00D11FD0" w:rsidP="00D11FD0">
      <w:pPr>
        <w:ind w:left="-5" w:right="7"/>
      </w:pPr>
    </w:p>
    <w:p w14:paraId="5B421089" w14:textId="77777777" w:rsidR="006023F3" w:rsidRDefault="00D11FD0" w:rsidP="00D11FD0">
      <w:pPr>
        <w:pStyle w:val="Nadpis1"/>
      </w:pPr>
      <w:r>
        <w:t xml:space="preserve">NÁROKY Z VADNÉHO PLNĚNÍ A ODPOVĚDNOST </w:t>
      </w:r>
    </w:p>
    <w:p w14:paraId="5B42108A" w14:textId="77777777" w:rsidR="006023F3" w:rsidRDefault="00D11FD0">
      <w:pPr>
        <w:spacing w:after="130"/>
        <w:ind w:left="-5" w:right="7"/>
      </w:pPr>
      <w:r>
        <w:t xml:space="preserve">V případě vadného plnění je odběratel vždy povinen vady reklamovat u dodavatele bez zbytečného odkladu po jejich zjištění. K reklamaci je odběratel povinen připojit písemnou specifikaci vad plynoucí z nesprávnosti nebo neúplnosti prvotních dokladů nebo výsledků činnosti viz čl. I. </w:t>
      </w:r>
    </w:p>
    <w:p w14:paraId="5B42108B" w14:textId="77777777" w:rsidR="006023F3" w:rsidRDefault="00D11FD0">
      <w:pPr>
        <w:ind w:left="-5" w:right="7"/>
      </w:pPr>
      <w:r>
        <w:t xml:space="preserve">Dodavatel je zproštěn odpovědnosti za škodu jestliže: </w:t>
      </w:r>
    </w:p>
    <w:p w14:paraId="5B42108C" w14:textId="77777777" w:rsidR="006023F3" w:rsidRDefault="00D11FD0">
      <w:pPr>
        <w:numPr>
          <w:ilvl w:val="0"/>
          <w:numId w:val="7"/>
        </w:numPr>
        <w:ind w:right="7" w:hanging="283"/>
      </w:pPr>
      <w:r>
        <w:t xml:space="preserve">mu odběratel dodal podklady a informace v době, kdy je již nebylo možné s přiměřeným úsilím včas a správně zpracovat, </w:t>
      </w:r>
    </w:p>
    <w:p w14:paraId="5B42108D" w14:textId="77777777" w:rsidR="006023F3" w:rsidRDefault="00D11FD0">
      <w:pPr>
        <w:numPr>
          <w:ilvl w:val="0"/>
          <w:numId w:val="7"/>
        </w:numPr>
        <w:ind w:right="7" w:hanging="283"/>
      </w:pPr>
      <w:r>
        <w:t xml:space="preserve">mu odběratel nepředal požadované podklady a informace, </w:t>
      </w:r>
    </w:p>
    <w:p w14:paraId="5B42108E" w14:textId="77777777" w:rsidR="006023F3" w:rsidRDefault="00D11FD0">
      <w:pPr>
        <w:numPr>
          <w:ilvl w:val="0"/>
          <w:numId w:val="7"/>
        </w:numPr>
        <w:ind w:right="7" w:hanging="283"/>
      </w:pPr>
      <w:r>
        <w:t xml:space="preserve">odběratel trval na zpracování způsobem, který vedl ke vzniku sankce, </w:t>
      </w:r>
    </w:p>
    <w:p w14:paraId="5B42108F" w14:textId="77777777" w:rsidR="006023F3" w:rsidRDefault="00D11FD0">
      <w:pPr>
        <w:numPr>
          <w:ilvl w:val="0"/>
          <w:numId w:val="7"/>
        </w:numPr>
        <w:ind w:right="7" w:hanging="283"/>
      </w:pPr>
      <w:r>
        <w:t xml:space="preserve">odběratel neučinil se souhlasem dodavatele všechny vhodné a potřebné kroky k odvrácení nebo snížení škody </w:t>
      </w:r>
    </w:p>
    <w:p w14:paraId="5B421090" w14:textId="77777777" w:rsidR="006023F3" w:rsidRDefault="00D11FD0">
      <w:pPr>
        <w:ind w:left="293" w:right="7"/>
      </w:pPr>
      <w:r>
        <w:t xml:space="preserve">(podání odvolání, žádost o prominutí apod.), </w:t>
      </w:r>
    </w:p>
    <w:p w14:paraId="5B421091" w14:textId="77777777" w:rsidR="006023F3" w:rsidRDefault="00D11FD0">
      <w:pPr>
        <w:numPr>
          <w:ilvl w:val="0"/>
          <w:numId w:val="7"/>
        </w:numPr>
        <w:ind w:right="7" w:hanging="283"/>
      </w:pPr>
      <w:r>
        <w:t xml:space="preserve">odběratel neinformoval dodavatele neprodleně o vzniku škody, </w:t>
      </w:r>
    </w:p>
    <w:p w14:paraId="5B421092" w14:textId="77777777" w:rsidR="006023F3" w:rsidRDefault="00D11FD0">
      <w:pPr>
        <w:spacing w:after="145" w:line="259" w:lineRule="auto"/>
        <w:ind w:left="44" w:right="0" w:firstLine="0"/>
        <w:jc w:val="center"/>
      </w:pPr>
      <w:r>
        <w:t xml:space="preserve"> </w:t>
      </w:r>
    </w:p>
    <w:p w14:paraId="5B421093" w14:textId="77777777" w:rsidR="006023F3" w:rsidRDefault="00D11FD0">
      <w:pPr>
        <w:pStyle w:val="Nadpis1"/>
        <w:ind w:left="403" w:right="11" w:hanging="403"/>
      </w:pPr>
      <w:r>
        <w:t xml:space="preserve">OSTATNÍ UJEDNÁNÍ </w:t>
      </w:r>
    </w:p>
    <w:p w14:paraId="5B421094" w14:textId="77777777" w:rsidR="006023F3" w:rsidRDefault="00D11FD0">
      <w:pPr>
        <w:spacing w:after="91"/>
        <w:ind w:left="-5" w:right="7"/>
      </w:pPr>
      <w:r>
        <w:t>Odběratel se zavazuje umožnit přístup dodavateli k jeho informačnímu systému včetně přístupových hesel, případně umožnit dodavateli zavést do informačního systému heslo své vlastní.</w:t>
      </w:r>
      <w:r>
        <w:rPr>
          <w:rFonts w:ascii="Georgia" w:eastAsia="Georgia" w:hAnsi="Georgia" w:cs="Georgia"/>
          <w:sz w:val="16"/>
        </w:rPr>
        <w:t xml:space="preserve"> </w:t>
      </w:r>
      <w:r>
        <w:t xml:space="preserve">Odběratel se zavazuje umožnit kontrolu účetních zápisů v informačním systému, které jsou datovány ještě před započetím trvání této smlouvy, případně umožnit mu jejich opravu pokud dodavatel toto shledá nutností zejména s ohledem na sestavení konečné závěrky za období, v němž započala platnost této smlouvy.  </w:t>
      </w:r>
    </w:p>
    <w:p w14:paraId="5B421095" w14:textId="77777777" w:rsidR="006023F3" w:rsidRDefault="00D11FD0">
      <w:pPr>
        <w:spacing w:after="93"/>
        <w:ind w:left="-5" w:right="7"/>
      </w:pPr>
      <w:r>
        <w:t xml:space="preserve">Obě smluvní strany se zavazují jak při předávání vstupních dat, tak i vstupních dokladů, brát zřetelů na vyskytování mimořádných situací, které mají původ v nepředvídaných nebo těžko ovlivnitelných událostech (např. kumulace více dnů pracovního klidu), a takovouto situaci řešit nejprve oboustrannou dohodou. </w:t>
      </w:r>
    </w:p>
    <w:p w14:paraId="5B421096" w14:textId="77777777" w:rsidR="006023F3" w:rsidRDefault="00D11FD0">
      <w:pPr>
        <w:spacing w:after="113"/>
        <w:ind w:left="-5" w:right="7"/>
      </w:pPr>
      <w:r>
        <w:lastRenderedPageBreak/>
        <w:t xml:space="preserve">V případě neplnění závazků plynoucích z této smlouvy ve lhůtě delší než 30 dnů, může být tato smlouva okamžitě ukončena jednostranným písemným prohlášením o odstoupení od smlouvy kteroukoliv ze smluvních stran. V tomto případě se neuplatňuje výpovědní lhůta. Platnost smlouvy končí doručením prohlášení druhé smluvní straně. </w:t>
      </w:r>
    </w:p>
    <w:p w14:paraId="5B421097" w14:textId="77777777" w:rsidR="006023F3" w:rsidRDefault="006023F3">
      <w:pPr>
        <w:spacing w:after="145" w:line="259" w:lineRule="auto"/>
        <w:ind w:left="44" w:right="0" w:firstLine="0"/>
        <w:jc w:val="center"/>
      </w:pPr>
    </w:p>
    <w:p w14:paraId="5B421098" w14:textId="77777777" w:rsidR="006023F3" w:rsidRDefault="00D11FD0">
      <w:pPr>
        <w:pStyle w:val="Nadpis1"/>
        <w:ind w:left="480" w:right="6" w:hanging="480"/>
      </w:pPr>
      <w:r>
        <w:t>ZÁVĚREČNÁ USTANOVENÍ</w:t>
      </w:r>
      <w:r>
        <w:rPr>
          <w:b w:val="0"/>
        </w:rPr>
        <w:t xml:space="preserve"> </w:t>
      </w:r>
    </w:p>
    <w:p w14:paraId="5B421099" w14:textId="77777777" w:rsidR="006023F3" w:rsidRDefault="00D11FD0">
      <w:pPr>
        <w:spacing w:after="90"/>
        <w:ind w:left="-5" w:right="7"/>
      </w:pPr>
      <w:r>
        <w:t xml:space="preserve">Všechny dodatky a doplňky k této smlouvě mohou být učiněny pouze po vzájemné dohodě obou smluvních stran a pouze písemnou formou. </w:t>
      </w:r>
    </w:p>
    <w:p w14:paraId="5B42109A" w14:textId="77777777" w:rsidR="006023F3" w:rsidRDefault="00D11FD0">
      <w:pPr>
        <w:spacing w:after="119"/>
        <w:ind w:left="-5" w:right="7"/>
      </w:pPr>
      <w:r>
        <w:t xml:space="preserve">Ve všech ostatních náležitostech, neupravených touto smlouvou se vzájemný vztah obou smluvních stran řídí příslušnými ustanoveními obecně závazných právních předpisů. </w:t>
      </w:r>
    </w:p>
    <w:p w14:paraId="5B42109B" w14:textId="77777777" w:rsidR="006023F3" w:rsidRDefault="00D11FD0">
      <w:pPr>
        <w:spacing w:after="90"/>
        <w:ind w:left="-5" w:right="7"/>
      </w:pPr>
      <w:r>
        <w:t xml:space="preserve">Tato smlouva je vyhotovena ve dvou stejnopisech, z nichž obě mají stejnou platnost a každá ze smluvních stran obdrží jedno vyhotovení.  </w:t>
      </w:r>
    </w:p>
    <w:p w14:paraId="5B42109C" w14:textId="77777777" w:rsidR="006023F3" w:rsidRDefault="00D11FD0">
      <w:pPr>
        <w:spacing w:after="95"/>
        <w:ind w:left="-5" w:right="7"/>
      </w:pPr>
      <w:r>
        <w:t xml:space="preserve">Obě smluvní strany shodně prohlašují, že obsah této smlouvy plně odpovídá jejich vůli a na důkaz souhlasu připojují své vlastnoruční podpisy. </w:t>
      </w:r>
    </w:p>
    <w:p w14:paraId="5B42109D" w14:textId="77777777" w:rsidR="006023F3" w:rsidRDefault="006023F3">
      <w:pPr>
        <w:spacing w:after="0" w:line="259" w:lineRule="auto"/>
        <w:ind w:left="0" w:right="0" w:firstLine="0"/>
        <w:jc w:val="left"/>
      </w:pPr>
    </w:p>
    <w:p w14:paraId="5B42109E" w14:textId="77777777" w:rsidR="00626C34" w:rsidRDefault="00626C34">
      <w:pPr>
        <w:spacing w:after="0" w:line="259" w:lineRule="auto"/>
        <w:ind w:left="0" w:right="0" w:firstLine="0"/>
        <w:jc w:val="left"/>
      </w:pPr>
    </w:p>
    <w:p w14:paraId="5B42109F" w14:textId="77777777" w:rsidR="00626C34" w:rsidRDefault="00626C34">
      <w:pPr>
        <w:spacing w:after="0" w:line="259" w:lineRule="auto"/>
        <w:ind w:left="0" w:right="0" w:firstLine="0"/>
        <w:jc w:val="left"/>
      </w:pPr>
    </w:p>
    <w:p w14:paraId="5B4210A0" w14:textId="77777777" w:rsidR="00626C34" w:rsidRDefault="00626C34">
      <w:pPr>
        <w:spacing w:after="0" w:line="259" w:lineRule="auto"/>
        <w:ind w:left="0" w:right="0" w:firstLine="0"/>
        <w:jc w:val="left"/>
      </w:pPr>
    </w:p>
    <w:p w14:paraId="5B4210A1" w14:textId="6ACF2A87" w:rsidR="00626C34" w:rsidRDefault="00EF37B6">
      <w:pPr>
        <w:spacing w:after="0" w:line="259" w:lineRule="auto"/>
        <w:ind w:left="0" w:right="0" w:firstLine="0"/>
        <w:jc w:val="left"/>
      </w:pPr>
      <w:r>
        <w:t xml:space="preserve">V Jeseníku </w:t>
      </w:r>
      <w:r w:rsidR="003374AD">
        <w:t>1.6.2023</w:t>
      </w:r>
    </w:p>
    <w:p w14:paraId="5B4210A2" w14:textId="77777777" w:rsidR="006023F3" w:rsidRDefault="00D11FD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B4210A3" w14:textId="77777777" w:rsidR="006023F3" w:rsidRDefault="00D11FD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B4210A4" w14:textId="77777777" w:rsidR="006023F3" w:rsidRDefault="00D11FD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B4210A5" w14:textId="77777777" w:rsidR="006023F3" w:rsidRDefault="00626C34">
      <w:pPr>
        <w:spacing w:after="0" w:line="259" w:lineRule="auto"/>
        <w:ind w:left="0" w:right="0" w:firstLine="0"/>
        <w:jc w:val="left"/>
      </w:pPr>
      <w:r>
        <w:t>……………………………………………….                              …………………………………………….</w:t>
      </w:r>
      <w:r w:rsidR="00D11FD0">
        <w:t xml:space="preserve"> </w:t>
      </w:r>
    </w:p>
    <w:p w14:paraId="5B4210A6" w14:textId="77777777" w:rsidR="00626C34" w:rsidRDefault="00626C34">
      <w:pPr>
        <w:spacing w:after="0" w:line="259" w:lineRule="auto"/>
        <w:ind w:left="0" w:right="0" w:firstLine="0"/>
        <w:jc w:val="left"/>
      </w:pPr>
    </w:p>
    <w:p w14:paraId="5B4210A7" w14:textId="6CF84E80" w:rsidR="006023F3" w:rsidRDefault="00626C34" w:rsidP="00EE0356">
      <w:pPr>
        <w:spacing w:after="0" w:line="259" w:lineRule="auto"/>
        <w:ind w:left="0" w:right="0" w:firstLine="0"/>
        <w:jc w:val="left"/>
      </w:pPr>
      <w:r>
        <w:t xml:space="preserve">Lenka </w:t>
      </w:r>
      <w:proofErr w:type="spellStart"/>
      <w:r>
        <w:t>Špangerová</w:t>
      </w:r>
      <w:proofErr w:type="spellEnd"/>
      <w:r>
        <w:t xml:space="preserve">   - dodavatel                    </w:t>
      </w:r>
      <w:r w:rsidR="00EE0356">
        <w:t xml:space="preserve">                        </w:t>
      </w:r>
      <w:r w:rsidR="00F23DE1">
        <w:t xml:space="preserve"> </w:t>
      </w:r>
      <w:r w:rsidR="006F5496">
        <w:t xml:space="preserve">               </w:t>
      </w:r>
      <w:r w:rsidR="00F23DE1">
        <w:t>za MKZ Jeseník –</w:t>
      </w:r>
      <w:r w:rsidR="00D67247">
        <w:t xml:space="preserve"> Pavel Haluza </w:t>
      </w:r>
    </w:p>
    <w:p w14:paraId="5B4210A8" w14:textId="77777777" w:rsidR="006023F3" w:rsidRDefault="00D11FD0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14:paraId="5B4210A9" w14:textId="77777777" w:rsidR="006023F3" w:rsidRDefault="00D11FD0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14:paraId="5B4210AA" w14:textId="77777777" w:rsidR="006023F3" w:rsidRDefault="00D11FD0">
      <w:pPr>
        <w:spacing w:after="4" w:line="216" w:lineRule="auto"/>
        <w:ind w:left="0" w:right="9077" w:firstLine="0"/>
        <w:jc w:val="left"/>
      </w:pPr>
      <w:r>
        <w:rPr>
          <w:sz w:val="2"/>
        </w:rPr>
        <w:t xml:space="preserve">  </w:t>
      </w:r>
    </w:p>
    <w:p w14:paraId="5B4210AB" w14:textId="77777777" w:rsidR="006023F3" w:rsidRDefault="00D11FD0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14:paraId="5B4210AC" w14:textId="77777777" w:rsidR="006023F3" w:rsidRDefault="00D11FD0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14:paraId="5B4210AD" w14:textId="77777777" w:rsidR="006023F3" w:rsidRDefault="00D11FD0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14:paraId="5B4210AE" w14:textId="77777777" w:rsidR="006023F3" w:rsidRDefault="00D11FD0">
      <w:pPr>
        <w:spacing w:after="4" w:line="216" w:lineRule="auto"/>
        <w:ind w:left="0" w:right="9077" w:firstLine="0"/>
        <w:jc w:val="left"/>
      </w:pPr>
      <w:r>
        <w:rPr>
          <w:sz w:val="2"/>
        </w:rPr>
        <w:t xml:space="preserve">  </w:t>
      </w:r>
    </w:p>
    <w:p w14:paraId="5B4210AF" w14:textId="77777777" w:rsidR="006023F3" w:rsidRDefault="00D11FD0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  <w:r w:rsidR="00626C34">
        <w:rPr>
          <w:sz w:val="2"/>
        </w:rPr>
        <w:t xml:space="preserve"> </w:t>
      </w:r>
    </w:p>
    <w:p w14:paraId="5B4210B0" w14:textId="77777777" w:rsidR="006023F3" w:rsidRDefault="00D11FD0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14:paraId="5B4210B1" w14:textId="77777777" w:rsidR="006023F3" w:rsidRDefault="00D11FD0">
      <w:pPr>
        <w:spacing w:after="4" w:line="216" w:lineRule="auto"/>
        <w:ind w:left="0" w:right="9077" w:firstLine="0"/>
        <w:jc w:val="left"/>
      </w:pPr>
      <w:r>
        <w:rPr>
          <w:sz w:val="2"/>
        </w:rPr>
        <w:t xml:space="preserve">  </w:t>
      </w:r>
    </w:p>
    <w:p w14:paraId="5B4210B2" w14:textId="77777777" w:rsidR="006023F3" w:rsidRDefault="00D11FD0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14:paraId="5B4210B3" w14:textId="77777777" w:rsidR="006023F3" w:rsidRDefault="00D11FD0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14:paraId="5B4210B4" w14:textId="77777777" w:rsidR="006023F3" w:rsidRDefault="00D11FD0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14:paraId="5B4210B5" w14:textId="77777777" w:rsidR="006023F3" w:rsidRDefault="00D11FD0">
      <w:pPr>
        <w:spacing w:after="4" w:line="216" w:lineRule="auto"/>
        <w:ind w:left="0" w:right="9077" w:firstLine="0"/>
        <w:jc w:val="left"/>
      </w:pPr>
      <w:r>
        <w:rPr>
          <w:sz w:val="2"/>
        </w:rPr>
        <w:t xml:space="preserve">  </w:t>
      </w:r>
    </w:p>
    <w:p w14:paraId="5B4210B6" w14:textId="77777777" w:rsidR="006023F3" w:rsidRDefault="00D11FD0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14:paraId="5B4210B7" w14:textId="77777777" w:rsidR="006023F3" w:rsidRDefault="00D11FD0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14:paraId="5B4210B8" w14:textId="77777777" w:rsidR="006023F3" w:rsidRDefault="00D11FD0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14:paraId="5B4210B9" w14:textId="77777777" w:rsidR="006023F3" w:rsidRDefault="00D11FD0" w:rsidP="00EE0356">
      <w:pPr>
        <w:spacing w:after="4" w:line="216" w:lineRule="auto"/>
        <w:ind w:left="0" w:right="9077" w:firstLine="0"/>
        <w:jc w:val="left"/>
      </w:pPr>
      <w:r>
        <w:rPr>
          <w:sz w:val="2"/>
        </w:rPr>
        <w:t xml:space="preserve">  </w:t>
      </w:r>
    </w:p>
    <w:sectPr w:rsidR="006023F3">
      <w:pgSz w:w="11904" w:h="16838"/>
      <w:pgMar w:top="1438" w:right="1405" w:bottom="166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281F"/>
    <w:multiLevelType w:val="hybridMultilevel"/>
    <w:tmpl w:val="EE7244D2"/>
    <w:lvl w:ilvl="0" w:tplc="837A5D8E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606B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9E4D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DC52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670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6C23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3EB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0C40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E808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C10A33"/>
    <w:multiLevelType w:val="hybridMultilevel"/>
    <w:tmpl w:val="0352ABDC"/>
    <w:lvl w:ilvl="0" w:tplc="E93AE2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554D"/>
    <w:multiLevelType w:val="hybridMultilevel"/>
    <w:tmpl w:val="84985546"/>
    <w:lvl w:ilvl="0" w:tplc="F4ECB920">
      <w:start w:val="4"/>
      <w:numFmt w:val="lowerLetter"/>
      <w:lvlText w:val="%1)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F86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2251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FA3E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EC5D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1884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66F7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36E6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ACB3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FA39C5"/>
    <w:multiLevelType w:val="hybridMultilevel"/>
    <w:tmpl w:val="EABE16E2"/>
    <w:lvl w:ilvl="0" w:tplc="3EEAF4DE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1A08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209C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2439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BE98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3E47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3A95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BEF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093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2C47A7"/>
    <w:multiLevelType w:val="hybridMultilevel"/>
    <w:tmpl w:val="0E701FB8"/>
    <w:lvl w:ilvl="0" w:tplc="39303D58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72A4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EE40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A6EA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3667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64A2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0841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B0C0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26B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D57252"/>
    <w:multiLevelType w:val="hybridMultilevel"/>
    <w:tmpl w:val="FD74E9E8"/>
    <w:lvl w:ilvl="0" w:tplc="EE8C3A7C">
      <w:start w:val="1"/>
      <w:numFmt w:val="lowerLetter"/>
      <w:lvlText w:val="%1)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1CE0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ACEE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8097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211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72A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723F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32E7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1262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6D351C"/>
    <w:multiLevelType w:val="hybridMultilevel"/>
    <w:tmpl w:val="7A72DC76"/>
    <w:lvl w:ilvl="0" w:tplc="1F50803A">
      <w:start w:val="1"/>
      <w:numFmt w:val="upperRoman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D0CDB6">
      <w:start w:val="1"/>
      <w:numFmt w:val="lowerLetter"/>
      <w:lvlText w:val="%2"/>
      <w:lvlJc w:val="left"/>
      <w:pPr>
        <w:ind w:left="4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804FCC">
      <w:start w:val="1"/>
      <w:numFmt w:val="lowerRoman"/>
      <w:lvlText w:val="%3"/>
      <w:lvlJc w:val="left"/>
      <w:pPr>
        <w:ind w:left="4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68D9D0">
      <w:start w:val="1"/>
      <w:numFmt w:val="decimal"/>
      <w:lvlText w:val="%4"/>
      <w:lvlJc w:val="left"/>
      <w:pPr>
        <w:ind w:left="5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F6F346">
      <w:start w:val="1"/>
      <w:numFmt w:val="lowerLetter"/>
      <w:lvlText w:val="%5"/>
      <w:lvlJc w:val="left"/>
      <w:pPr>
        <w:ind w:left="6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FEDD20">
      <w:start w:val="1"/>
      <w:numFmt w:val="lowerRoman"/>
      <w:lvlText w:val="%6"/>
      <w:lvlJc w:val="left"/>
      <w:pPr>
        <w:ind w:left="6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028430">
      <w:start w:val="1"/>
      <w:numFmt w:val="decimal"/>
      <w:lvlText w:val="%7"/>
      <w:lvlJc w:val="left"/>
      <w:pPr>
        <w:ind w:left="7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C40DD0">
      <w:start w:val="1"/>
      <w:numFmt w:val="lowerLetter"/>
      <w:lvlText w:val="%8"/>
      <w:lvlJc w:val="left"/>
      <w:pPr>
        <w:ind w:left="8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66D28A">
      <w:start w:val="1"/>
      <w:numFmt w:val="lowerRoman"/>
      <w:lvlText w:val="%9"/>
      <w:lvlJc w:val="left"/>
      <w:pPr>
        <w:ind w:left="9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E716C7"/>
    <w:multiLevelType w:val="hybridMultilevel"/>
    <w:tmpl w:val="1156629C"/>
    <w:lvl w:ilvl="0" w:tplc="5B5C485A">
      <w:start w:val="1"/>
      <w:numFmt w:val="lowerLetter"/>
      <w:lvlText w:val="%1)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C44F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E02A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A42A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36E3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7E34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F8B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20C5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0082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8C3908"/>
    <w:multiLevelType w:val="hybridMultilevel"/>
    <w:tmpl w:val="6ADA8E9C"/>
    <w:lvl w:ilvl="0" w:tplc="987A04D2">
      <w:start w:val="1"/>
      <w:numFmt w:val="lowerLetter"/>
      <w:lvlText w:val="%1)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78E5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841D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625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A239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C497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72A1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38B0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B8BC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0070384">
    <w:abstractNumId w:val="7"/>
  </w:num>
  <w:num w:numId="2" w16cid:durableId="73672018">
    <w:abstractNumId w:val="2"/>
  </w:num>
  <w:num w:numId="3" w16cid:durableId="1600336225">
    <w:abstractNumId w:val="8"/>
  </w:num>
  <w:num w:numId="4" w16cid:durableId="1388798955">
    <w:abstractNumId w:val="5"/>
  </w:num>
  <w:num w:numId="5" w16cid:durableId="753745543">
    <w:abstractNumId w:val="3"/>
  </w:num>
  <w:num w:numId="6" w16cid:durableId="1120338725">
    <w:abstractNumId w:val="4"/>
  </w:num>
  <w:num w:numId="7" w16cid:durableId="1995792898">
    <w:abstractNumId w:val="0"/>
  </w:num>
  <w:num w:numId="8" w16cid:durableId="1603343533">
    <w:abstractNumId w:val="6"/>
  </w:num>
  <w:num w:numId="9" w16cid:durableId="554466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F3"/>
    <w:rsid w:val="000573C0"/>
    <w:rsid w:val="001026B4"/>
    <w:rsid w:val="001170B1"/>
    <w:rsid w:val="001E2A2F"/>
    <w:rsid w:val="003374AD"/>
    <w:rsid w:val="00434AAE"/>
    <w:rsid w:val="006023F3"/>
    <w:rsid w:val="00626C34"/>
    <w:rsid w:val="006F5496"/>
    <w:rsid w:val="0088022E"/>
    <w:rsid w:val="008A5740"/>
    <w:rsid w:val="009A7816"/>
    <w:rsid w:val="009C5608"/>
    <w:rsid w:val="00C23513"/>
    <w:rsid w:val="00C557B0"/>
    <w:rsid w:val="00D11FD0"/>
    <w:rsid w:val="00D67247"/>
    <w:rsid w:val="00E1150B"/>
    <w:rsid w:val="00E6389F"/>
    <w:rsid w:val="00E85712"/>
    <w:rsid w:val="00EE0356"/>
    <w:rsid w:val="00EF37B6"/>
    <w:rsid w:val="00F167EA"/>
    <w:rsid w:val="00F23DE1"/>
    <w:rsid w:val="00F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1039"/>
  <w15:docId w15:val="{0E55044A-94C3-43C0-94E2-66C7BD96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6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8"/>
      </w:numPr>
      <w:spacing w:after="126"/>
      <w:ind w:left="10" w:right="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tsubjname">
    <w:name w:val="tsubjname"/>
    <w:basedOn w:val="Standardnpsmoodstavce"/>
    <w:rsid w:val="009A7816"/>
  </w:style>
  <w:style w:type="paragraph" w:styleId="Odstavecseseznamem">
    <w:name w:val="List Paragraph"/>
    <w:basedOn w:val="Normln"/>
    <w:uiPriority w:val="34"/>
    <w:qFormat/>
    <w:rsid w:val="00117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1414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Lubomír Pánik</dc:creator>
  <cp:keywords/>
  <cp:lastModifiedBy>MKZ Jeseník</cp:lastModifiedBy>
  <cp:revision>3</cp:revision>
  <dcterms:created xsi:type="dcterms:W3CDTF">2023-10-10T09:53:00Z</dcterms:created>
  <dcterms:modified xsi:type="dcterms:W3CDTF">2023-10-10T11:06:00Z</dcterms:modified>
</cp:coreProperties>
</file>