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3BBF" w14:textId="77777777" w:rsidR="00995F1F" w:rsidRDefault="00000000">
      <w:pPr>
        <w:pStyle w:val="Heading110"/>
        <w:keepNext/>
        <w:keepLines/>
        <w:framePr w:w="4435" w:h="1130" w:wrap="none" w:hAnchor="page" w:x="3633" w:y="1"/>
        <w:spacing w:after="60" w:line="202" w:lineRule="auto"/>
      </w:pPr>
      <w:bookmarkStart w:id="0" w:name="bookmark0"/>
      <w:r>
        <w:rPr>
          <w:rStyle w:val="Heading11"/>
          <w:b/>
          <w:bCs/>
        </w:rPr>
        <w:t>Smlouva o dílo</w:t>
      </w:r>
      <w:bookmarkEnd w:id="0"/>
    </w:p>
    <w:p w14:paraId="5450E3A7" w14:textId="77777777" w:rsidR="00995F1F" w:rsidRDefault="00000000">
      <w:pPr>
        <w:pStyle w:val="Bodytext40"/>
        <w:framePr w:w="4435" w:h="1130" w:wrap="none" w:hAnchor="page" w:x="3633" w:y="1"/>
      </w:pPr>
      <w:r>
        <w:rPr>
          <w:rStyle w:val="Bodytext4"/>
        </w:rPr>
        <w:t>na zhotovení projektové dokumentace</w:t>
      </w:r>
    </w:p>
    <w:p w14:paraId="3E3A72A2" w14:textId="77777777" w:rsidR="00995F1F" w:rsidRDefault="00000000">
      <w:pPr>
        <w:pStyle w:val="Bodytext20"/>
        <w:framePr w:w="4435" w:h="1130" w:wrap="none" w:hAnchor="page" w:x="3633" w:y="1"/>
        <w:spacing w:after="60" w:line="264" w:lineRule="auto"/>
      </w:pPr>
      <w:r>
        <w:rPr>
          <w:rStyle w:val="Bodytext2"/>
          <w:b/>
          <w:bCs/>
        </w:rPr>
        <w:t xml:space="preserve">č. smlouvy </w:t>
      </w:r>
      <w:proofErr w:type="spellStart"/>
      <w:r>
        <w:rPr>
          <w:rStyle w:val="Bodytext2"/>
          <w:b/>
          <w:bCs/>
        </w:rPr>
        <w:t>bjednatele</w:t>
      </w:r>
      <w:proofErr w:type="spellEnd"/>
      <w:r>
        <w:rPr>
          <w:rStyle w:val="Bodytext2"/>
          <w:b/>
          <w:bCs/>
        </w:rPr>
        <w:t>:</w:t>
      </w:r>
    </w:p>
    <w:p w14:paraId="634C7915" w14:textId="77777777" w:rsidR="00995F1F" w:rsidRDefault="00000000">
      <w:pPr>
        <w:pStyle w:val="Bodytext20"/>
        <w:framePr w:w="4435" w:h="1130" w:wrap="none" w:hAnchor="page" w:x="3633" w:y="1"/>
        <w:spacing w:after="60" w:line="240" w:lineRule="auto"/>
      </w:pPr>
      <w:r>
        <w:rPr>
          <w:rStyle w:val="Bodytext2"/>
          <w:b/>
          <w:bCs/>
        </w:rPr>
        <w:t>č. smlouvy zhotovitele:</w:t>
      </w:r>
    </w:p>
    <w:p w14:paraId="27DB9969" w14:textId="77777777" w:rsidR="00995F1F" w:rsidRDefault="00000000">
      <w:pPr>
        <w:pStyle w:val="Heading210"/>
        <w:keepNext/>
        <w:keepLines/>
        <w:framePr w:w="1418" w:h="540" w:wrap="none" w:hAnchor="page" w:x="5130" w:y="2060"/>
        <w:spacing w:after="80" w:line="240" w:lineRule="auto"/>
      </w:pPr>
      <w:bookmarkStart w:id="1" w:name="bookmark2"/>
      <w:r>
        <w:rPr>
          <w:rStyle w:val="Heading21"/>
          <w:b/>
          <w:bCs/>
        </w:rPr>
        <w:t>I.</w:t>
      </w:r>
      <w:bookmarkEnd w:id="1"/>
    </w:p>
    <w:p w14:paraId="2E990C7D" w14:textId="77777777" w:rsidR="00995F1F" w:rsidRDefault="00000000">
      <w:pPr>
        <w:pStyle w:val="Heading210"/>
        <w:keepNext/>
        <w:keepLines/>
        <w:framePr w:w="1418" w:h="540" w:wrap="none" w:hAnchor="page" w:x="5130" w:y="2060"/>
        <w:spacing w:after="0" w:line="240" w:lineRule="auto"/>
      </w:pPr>
      <w:r>
        <w:rPr>
          <w:rStyle w:val="Heading21"/>
          <w:b/>
          <w:bCs/>
        </w:rP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2894"/>
        <w:gridCol w:w="5479"/>
      </w:tblGrid>
      <w:tr w:rsidR="00995F1F" w14:paraId="74D88C5F" w14:textId="77777777">
        <w:tblPrEx>
          <w:tblCellMar>
            <w:top w:w="0" w:type="dxa"/>
            <w:bottom w:w="0" w:type="dxa"/>
          </w:tblCellMar>
        </w:tblPrEx>
        <w:trPr>
          <w:trHeight w:hRule="exact" w:val="245"/>
        </w:trPr>
        <w:tc>
          <w:tcPr>
            <w:tcW w:w="2894" w:type="dxa"/>
            <w:shd w:val="clear" w:color="auto" w:fill="auto"/>
          </w:tcPr>
          <w:p w14:paraId="156D7162" w14:textId="77777777" w:rsidR="00995F1F" w:rsidRDefault="00000000">
            <w:pPr>
              <w:pStyle w:val="Other10"/>
              <w:framePr w:w="8374" w:h="1087" w:hSpace="310" w:vSpace="569" w:wrap="none" w:hAnchor="page" w:x="1574" w:y="3472"/>
              <w:spacing w:after="0" w:line="240" w:lineRule="auto"/>
            </w:pPr>
            <w:r>
              <w:rPr>
                <w:rStyle w:val="Other1"/>
              </w:rPr>
              <w:t>Zastoupena:</w:t>
            </w:r>
          </w:p>
        </w:tc>
        <w:tc>
          <w:tcPr>
            <w:tcW w:w="5479" w:type="dxa"/>
            <w:shd w:val="clear" w:color="auto" w:fill="auto"/>
          </w:tcPr>
          <w:p w14:paraId="22A37BFE" w14:textId="4161EB95" w:rsidR="00995F1F" w:rsidRDefault="00000000">
            <w:pPr>
              <w:pStyle w:val="Other10"/>
              <w:framePr w:w="8374" w:h="1087" w:hSpace="310" w:vSpace="569" w:wrap="none" w:hAnchor="page" w:x="1574" w:y="3472"/>
              <w:spacing w:after="0" w:line="240" w:lineRule="auto"/>
              <w:ind w:firstLine="360"/>
            </w:pPr>
            <w:r>
              <w:rPr>
                <w:rStyle w:val="Other1"/>
              </w:rPr>
              <w:t>ředitelem</w:t>
            </w:r>
          </w:p>
        </w:tc>
      </w:tr>
      <w:tr w:rsidR="00995F1F" w14:paraId="2E14F5A5" w14:textId="77777777">
        <w:tblPrEx>
          <w:tblCellMar>
            <w:top w:w="0" w:type="dxa"/>
            <w:bottom w:w="0" w:type="dxa"/>
          </w:tblCellMar>
        </w:tblPrEx>
        <w:trPr>
          <w:trHeight w:hRule="exact" w:val="842"/>
        </w:trPr>
        <w:tc>
          <w:tcPr>
            <w:tcW w:w="2894" w:type="dxa"/>
            <w:shd w:val="clear" w:color="auto" w:fill="auto"/>
          </w:tcPr>
          <w:p w14:paraId="328E1532" w14:textId="77777777" w:rsidR="00995F1F" w:rsidRDefault="00000000">
            <w:pPr>
              <w:pStyle w:val="Other10"/>
              <w:framePr w:w="8374" w:h="1087" w:hSpace="310" w:vSpace="569" w:wrap="none" w:hAnchor="page" w:x="1574" w:y="3472"/>
              <w:spacing w:after="0" w:line="310" w:lineRule="auto"/>
            </w:pPr>
            <w:r>
              <w:rPr>
                <w:rStyle w:val="Other1"/>
              </w:rPr>
              <w:t>Oprávněná osoba k jednání ve věcech technických:</w:t>
            </w:r>
          </w:p>
        </w:tc>
        <w:tc>
          <w:tcPr>
            <w:tcW w:w="5479" w:type="dxa"/>
            <w:shd w:val="clear" w:color="auto" w:fill="auto"/>
            <w:vAlign w:val="bottom"/>
          </w:tcPr>
          <w:p w14:paraId="0FCFDC3C" w14:textId="64977A75" w:rsidR="00995F1F" w:rsidRDefault="00000000">
            <w:pPr>
              <w:pStyle w:val="Other10"/>
              <w:framePr w:w="8374" w:h="1087" w:hSpace="310" w:vSpace="569" w:wrap="none" w:hAnchor="page" w:x="1574" w:y="3472"/>
              <w:spacing w:after="40" w:line="240" w:lineRule="auto"/>
              <w:ind w:firstLine="360"/>
            </w:pPr>
            <w:r>
              <w:rPr>
                <w:rStyle w:val="Other1"/>
              </w:rPr>
              <w:t>provozně-technický náměstek</w:t>
            </w:r>
          </w:p>
          <w:p w14:paraId="34409EB3" w14:textId="2241D7B6" w:rsidR="00995F1F" w:rsidRDefault="00000000">
            <w:pPr>
              <w:pStyle w:val="Other10"/>
              <w:framePr w:w="8374" w:h="1087" w:hSpace="310" w:vSpace="569" w:wrap="none" w:hAnchor="page" w:x="1574" w:y="3472"/>
              <w:spacing w:after="0" w:line="240" w:lineRule="auto"/>
              <w:ind w:firstLine="360"/>
            </w:pPr>
            <w:r>
              <w:rPr>
                <w:rStyle w:val="Other1"/>
              </w:rPr>
              <w:t>vedoucí provozně-technického oddělení</w:t>
            </w:r>
          </w:p>
        </w:tc>
      </w:tr>
    </w:tbl>
    <w:p w14:paraId="752092C1" w14:textId="77777777" w:rsidR="00995F1F" w:rsidRDefault="00995F1F">
      <w:pPr>
        <w:framePr w:w="8374" w:h="1087" w:hSpace="310" w:vSpace="569" w:wrap="none" w:hAnchor="page" w:x="1574" w:y="3472"/>
        <w:spacing w:line="1" w:lineRule="exact"/>
      </w:pPr>
    </w:p>
    <w:p w14:paraId="7DAAF1D1" w14:textId="77777777" w:rsidR="00995F1F" w:rsidRDefault="00000000">
      <w:pPr>
        <w:pStyle w:val="Tablecaption10"/>
        <w:framePr w:w="5738" w:h="252" w:wrap="none" w:hAnchor="page" w:x="1264" w:y="2903"/>
        <w:spacing w:line="240" w:lineRule="auto"/>
      </w:pPr>
      <w:r>
        <w:rPr>
          <w:rStyle w:val="Tablecaption1"/>
          <w:b/>
          <w:bCs/>
        </w:rPr>
        <w:t>1. Nemocnice s poliklinikou Havířov, příspěvková organizace</w:t>
      </w:r>
    </w:p>
    <w:p w14:paraId="220BDAEF" w14:textId="77777777" w:rsidR="00995F1F" w:rsidRDefault="00000000">
      <w:pPr>
        <w:pStyle w:val="Tablecaption10"/>
        <w:framePr w:w="6314" w:h="252" w:wrap="none" w:hAnchor="page" w:x="1581" w:y="3177"/>
        <w:tabs>
          <w:tab w:val="left" w:pos="3254"/>
        </w:tabs>
        <w:spacing w:line="240" w:lineRule="auto"/>
        <w:jc w:val="both"/>
      </w:pPr>
      <w:r>
        <w:rPr>
          <w:rStyle w:val="Tablecaption1"/>
        </w:rPr>
        <w:t>Se sídlem:</w:t>
      </w:r>
      <w:r>
        <w:rPr>
          <w:rStyle w:val="Tablecaption1"/>
        </w:rPr>
        <w:tab/>
        <w:t>Dělnická 1132/24,736 01 Havířov,</w:t>
      </w:r>
    </w:p>
    <w:p w14:paraId="3BDACDFA" w14:textId="77777777" w:rsidR="00995F1F" w:rsidRDefault="00000000">
      <w:pPr>
        <w:pStyle w:val="Bodytext10"/>
        <w:framePr w:w="1634" w:h="1080" w:wrap="none" w:hAnchor="page" w:x="1588" w:y="4767"/>
        <w:spacing w:after="40" w:line="240" w:lineRule="auto"/>
      </w:pPr>
      <w:r>
        <w:rPr>
          <w:rStyle w:val="Bodytext1"/>
        </w:rPr>
        <w:t>IČ:</w:t>
      </w:r>
    </w:p>
    <w:p w14:paraId="541CD0C7" w14:textId="77777777" w:rsidR="00995F1F" w:rsidRDefault="00000000">
      <w:pPr>
        <w:pStyle w:val="Bodytext10"/>
        <w:framePr w:w="1634" w:h="1080" w:wrap="none" w:hAnchor="page" w:x="1588" w:y="4767"/>
        <w:spacing w:after="40" w:line="240" w:lineRule="auto"/>
      </w:pPr>
      <w:r>
        <w:rPr>
          <w:rStyle w:val="Bodytext1"/>
        </w:rPr>
        <w:t>DIČ:</w:t>
      </w:r>
    </w:p>
    <w:p w14:paraId="70823DC7" w14:textId="77777777" w:rsidR="00995F1F" w:rsidRDefault="00000000">
      <w:pPr>
        <w:pStyle w:val="Bodytext10"/>
        <w:framePr w:w="1634" w:h="1080" w:wrap="none" w:hAnchor="page" w:x="1588" w:y="4767"/>
        <w:spacing w:after="40" w:line="240" w:lineRule="auto"/>
      </w:pPr>
      <w:r>
        <w:rPr>
          <w:rStyle w:val="Bodytext1"/>
        </w:rPr>
        <w:t>Bankovní spojení:</w:t>
      </w:r>
    </w:p>
    <w:p w14:paraId="4F88F32D" w14:textId="77777777" w:rsidR="00995F1F" w:rsidRDefault="00000000">
      <w:pPr>
        <w:pStyle w:val="Bodytext10"/>
        <w:framePr w:w="1634" w:h="1080" w:wrap="none" w:hAnchor="page" w:x="1588" w:y="4767"/>
        <w:spacing w:after="40" w:line="240" w:lineRule="auto"/>
      </w:pPr>
      <w:r>
        <w:rPr>
          <w:rStyle w:val="Bodytext1"/>
        </w:rPr>
        <w:t>Číslo účtu:</w:t>
      </w:r>
    </w:p>
    <w:p w14:paraId="53E5F72A" w14:textId="77777777" w:rsidR="00995F1F" w:rsidRDefault="00000000">
      <w:pPr>
        <w:pStyle w:val="Bodytext10"/>
        <w:framePr w:w="3492" w:h="1102" w:wrap="none" w:hAnchor="page" w:x="4777" w:y="4818"/>
        <w:spacing w:after="0"/>
      </w:pPr>
      <w:r>
        <w:rPr>
          <w:rStyle w:val="Bodytext1"/>
        </w:rPr>
        <w:t>00844896</w:t>
      </w:r>
    </w:p>
    <w:p w14:paraId="3847DCBA" w14:textId="77777777" w:rsidR="00995F1F" w:rsidRDefault="00000000">
      <w:pPr>
        <w:pStyle w:val="Bodytext10"/>
        <w:framePr w:w="3492" w:h="1102" w:wrap="none" w:hAnchor="page" w:x="4777" w:y="4818"/>
        <w:spacing w:after="0"/>
      </w:pPr>
      <w:r>
        <w:rPr>
          <w:rStyle w:val="Bodytext1"/>
        </w:rPr>
        <w:t>CZ00844896</w:t>
      </w:r>
    </w:p>
    <w:p w14:paraId="63FC586C" w14:textId="77777777" w:rsidR="00995F1F" w:rsidRDefault="00000000">
      <w:pPr>
        <w:pStyle w:val="Bodytext10"/>
        <w:framePr w:w="7078" w:h="576" w:wrap="none" w:hAnchor="page" w:x="1602" w:y="6423"/>
        <w:spacing w:after="0"/>
      </w:pPr>
      <w:r>
        <w:rPr>
          <w:rStyle w:val="Bodytext1"/>
        </w:rPr>
        <w:t xml:space="preserve">Zapsána v obchodním rejstříku Krajského soudu v Ostravě, oddíl </w:t>
      </w:r>
      <w:proofErr w:type="spellStart"/>
      <w:r>
        <w:rPr>
          <w:rStyle w:val="Bodytext1"/>
        </w:rPr>
        <w:t>Pr</w:t>
      </w:r>
      <w:proofErr w:type="spellEnd"/>
      <w:r>
        <w:rPr>
          <w:rStyle w:val="Bodytext1"/>
        </w:rPr>
        <w:t xml:space="preserve">, vložka 899 </w:t>
      </w:r>
      <w:r>
        <w:rPr>
          <w:rStyle w:val="Bodytext1"/>
          <w:i/>
          <w:iCs/>
        </w:rPr>
        <w:t>dále jen „objednatel"</w:t>
      </w:r>
    </w:p>
    <w:tbl>
      <w:tblPr>
        <w:tblOverlap w:val="never"/>
        <w:tblW w:w="0" w:type="auto"/>
        <w:tblLayout w:type="fixed"/>
        <w:tblCellMar>
          <w:left w:w="10" w:type="dxa"/>
          <w:right w:w="10" w:type="dxa"/>
        </w:tblCellMar>
        <w:tblLook w:val="0000" w:firstRow="0" w:lastRow="0" w:firstColumn="0" w:lastColumn="0" w:noHBand="0" w:noVBand="0"/>
      </w:tblPr>
      <w:tblGrid>
        <w:gridCol w:w="2513"/>
        <w:gridCol w:w="5206"/>
      </w:tblGrid>
      <w:tr w:rsidR="00995F1F" w14:paraId="307D055C" w14:textId="77777777">
        <w:tblPrEx>
          <w:tblCellMar>
            <w:top w:w="0" w:type="dxa"/>
            <w:bottom w:w="0" w:type="dxa"/>
          </w:tblCellMar>
        </w:tblPrEx>
        <w:trPr>
          <w:trHeight w:hRule="exact" w:val="310"/>
        </w:trPr>
        <w:tc>
          <w:tcPr>
            <w:tcW w:w="2513" w:type="dxa"/>
            <w:shd w:val="clear" w:color="auto" w:fill="auto"/>
          </w:tcPr>
          <w:p w14:paraId="62D90AF6" w14:textId="77777777" w:rsidR="00995F1F" w:rsidRDefault="00000000">
            <w:pPr>
              <w:pStyle w:val="Other10"/>
              <w:framePr w:w="7718" w:h="1656" w:hSpace="338" w:vSpace="259" w:wrap="none" w:hAnchor="page" w:x="1587" w:y="7453"/>
              <w:spacing w:after="0" w:line="240" w:lineRule="auto"/>
            </w:pPr>
            <w:r>
              <w:rPr>
                <w:rStyle w:val="Other1"/>
              </w:rPr>
              <w:t>Se sídlem:</w:t>
            </w:r>
          </w:p>
        </w:tc>
        <w:tc>
          <w:tcPr>
            <w:tcW w:w="5206" w:type="dxa"/>
            <w:shd w:val="clear" w:color="auto" w:fill="auto"/>
          </w:tcPr>
          <w:p w14:paraId="3B867681" w14:textId="77777777" w:rsidR="00995F1F" w:rsidRDefault="00000000">
            <w:pPr>
              <w:pStyle w:val="Other10"/>
              <w:framePr w:w="7718" w:h="1656" w:hSpace="338" w:vSpace="259" w:wrap="none" w:hAnchor="page" w:x="1587" w:y="7453"/>
              <w:spacing w:before="80" w:after="0" w:line="240" w:lineRule="auto"/>
              <w:ind w:firstLine="620"/>
            </w:pPr>
            <w:r>
              <w:rPr>
                <w:rStyle w:val="Other1"/>
              </w:rPr>
              <w:t>Kroftova 45, 616 00 Brno</w:t>
            </w:r>
          </w:p>
        </w:tc>
      </w:tr>
      <w:tr w:rsidR="00995F1F" w14:paraId="71606EFB" w14:textId="77777777">
        <w:tblPrEx>
          <w:tblCellMar>
            <w:top w:w="0" w:type="dxa"/>
            <w:bottom w:w="0" w:type="dxa"/>
          </w:tblCellMar>
        </w:tblPrEx>
        <w:trPr>
          <w:trHeight w:hRule="exact" w:val="778"/>
        </w:trPr>
        <w:tc>
          <w:tcPr>
            <w:tcW w:w="2513" w:type="dxa"/>
            <w:shd w:val="clear" w:color="auto" w:fill="auto"/>
          </w:tcPr>
          <w:p w14:paraId="474373BC" w14:textId="77777777" w:rsidR="00995F1F" w:rsidRDefault="00000000">
            <w:pPr>
              <w:pStyle w:val="Other10"/>
              <w:framePr w:w="7718" w:h="1656" w:hSpace="338" w:vSpace="259" w:wrap="none" w:hAnchor="page" w:x="1587" w:y="7453"/>
              <w:spacing w:after="40" w:line="240" w:lineRule="auto"/>
            </w:pPr>
            <w:r>
              <w:rPr>
                <w:rStyle w:val="Other1"/>
              </w:rPr>
              <w:t>Zastoupena:</w:t>
            </w:r>
          </w:p>
          <w:p w14:paraId="01BBE0EC" w14:textId="77777777" w:rsidR="00995F1F" w:rsidRDefault="00000000">
            <w:pPr>
              <w:pStyle w:val="Other10"/>
              <w:framePr w:w="7718" w:h="1656" w:hSpace="338" w:vSpace="259" w:wrap="none" w:hAnchor="page" w:x="1587" w:y="7453"/>
              <w:spacing w:after="40" w:line="240" w:lineRule="auto"/>
            </w:pPr>
            <w:r>
              <w:rPr>
                <w:rStyle w:val="Other1"/>
              </w:rPr>
              <w:t>IČ:</w:t>
            </w:r>
          </w:p>
          <w:p w14:paraId="1FB0673F" w14:textId="77777777" w:rsidR="00995F1F" w:rsidRDefault="00000000">
            <w:pPr>
              <w:pStyle w:val="Other10"/>
              <w:framePr w:w="7718" w:h="1656" w:hSpace="338" w:vSpace="259" w:wrap="none" w:hAnchor="page" w:x="1587" w:y="7453"/>
              <w:spacing w:after="40" w:line="240" w:lineRule="auto"/>
            </w:pPr>
            <w:r>
              <w:rPr>
                <w:rStyle w:val="Other1"/>
              </w:rPr>
              <w:t>DIČ:</w:t>
            </w:r>
          </w:p>
        </w:tc>
        <w:tc>
          <w:tcPr>
            <w:tcW w:w="5206" w:type="dxa"/>
            <w:shd w:val="clear" w:color="auto" w:fill="auto"/>
          </w:tcPr>
          <w:p w14:paraId="26BF6DBF" w14:textId="77777777" w:rsidR="006E2C73" w:rsidRDefault="00000000">
            <w:pPr>
              <w:pStyle w:val="Other10"/>
              <w:framePr w:w="7718" w:h="1656" w:hSpace="338" w:vSpace="259" w:wrap="none" w:hAnchor="page" w:x="1587" w:y="7453"/>
              <w:spacing w:after="0"/>
              <w:ind w:left="620" w:firstLine="20"/>
              <w:rPr>
                <w:rStyle w:val="Other1"/>
              </w:rPr>
            </w:pPr>
            <w:r>
              <w:rPr>
                <w:rStyle w:val="Other1"/>
              </w:rPr>
              <w:t>jednatelem společnosti</w:t>
            </w:r>
          </w:p>
          <w:p w14:paraId="4D75A77E" w14:textId="18E1F455" w:rsidR="00995F1F" w:rsidRDefault="00000000">
            <w:pPr>
              <w:pStyle w:val="Other10"/>
              <w:framePr w:w="7718" w:h="1656" w:hSpace="338" w:vSpace="259" w:wrap="none" w:hAnchor="page" w:x="1587" w:y="7453"/>
              <w:spacing w:after="0"/>
              <w:ind w:left="620" w:firstLine="20"/>
            </w:pPr>
            <w:r>
              <w:rPr>
                <w:rStyle w:val="Other1"/>
              </w:rPr>
              <w:t>60703016</w:t>
            </w:r>
          </w:p>
          <w:p w14:paraId="35A761D1" w14:textId="77777777" w:rsidR="00995F1F" w:rsidRDefault="00000000">
            <w:pPr>
              <w:pStyle w:val="Other10"/>
              <w:framePr w:w="7718" w:h="1656" w:hSpace="338" w:vSpace="259" w:wrap="none" w:hAnchor="page" w:x="1587" w:y="7453"/>
              <w:spacing w:after="0"/>
              <w:ind w:firstLine="620"/>
            </w:pPr>
            <w:r>
              <w:rPr>
                <w:rStyle w:val="Other1"/>
              </w:rPr>
              <w:t>CZ60703016</w:t>
            </w:r>
          </w:p>
        </w:tc>
      </w:tr>
      <w:tr w:rsidR="00995F1F" w14:paraId="691CF03B" w14:textId="77777777">
        <w:tblPrEx>
          <w:tblCellMar>
            <w:top w:w="0" w:type="dxa"/>
            <w:bottom w:w="0" w:type="dxa"/>
          </w:tblCellMar>
        </w:tblPrEx>
        <w:trPr>
          <w:trHeight w:hRule="exact" w:val="569"/>
        </w:trPr>
        <w:tc>
          <w:tcPr>
            <w:tcW w:w="2513" w:type="dxa"/>
            <w:shd w:val="clear" w:color="auto" w:fill="auto"/>
          </w:tcPr>
          <w:p w14:paraId="1B8E8E25" w14:textId="77777777" w:rsidR="00995F1F" w:rsidRDefault="00000000">
            <w:pPr>
              <w:pStyle w:val="Other10"/>
              <w:framePr w:w="7718" w:h="1656" w:hSpace="338" w:vSpace="259" w:wrap="none" w:hAnchor="page" w:x="1587" w:y="7453"/>
              <w:spacing w:after="40" w:line="240" w:lineRule="auto"/>
            </w:pPr>
            <w:r>
              <w:rPr>
                <w:rStyle w:val="Other1"/>
              </w:rPr>
              <w:t>Bankovní spojení:</w:t>
            </w:r>
          </w:p>
          <w:p w14:paraId="46EFD7C4" w14:textId="77777777" w:rsidR="00995F1F" w:rsidRDefault="00000000">
            <w:pPr>
              <w:pStyle w:val="Other10"/>
              <w:framePr w:w="7718" w:h="1656" w:hSpace="338" w:vSpace="259" w:wrap="none" w:hAnchor="page" w:x="1587" w:y="7453"/>
              <w:spacing w:after="0" w:line="240" w:lineRule="auto"/>
            </w:pPr>
            <w:r>
              <w:rPr>
                <w:rStyle w:val="Other1"/>
              </w:rPr>
              <w:t>Číslo účtu:</w:t>
            </w:r>
          </w:p>
        </w:tc>
        <w:tc>
          <w:tcPr>
            <w:tcW w:w="5206" w:type="dxa"/>
            <w:shd w:val="clear" w:color="auto" w:fill="auto"/>
          </w:tcPr>
          <w:p w14:paraId="7A354820" w14:textId="2F672058" w:rsidR="00995F1F" w:rsidRDefault="00995F1F">
            <w:pPr>
              <w:pStyle w:val="Other10"/>
              <w:framePr w:w="7718" w:h="1656" w:hSpace="338" w:vSpace="259" w:wrap="none" w:hAnchor="page" w:x="1587" w:y="7453"/>
              <w:spacing w:after="0" w:line="310" w:lineRule="auto"/>
              <w:ind w:left="620" w:firstLine="20"/>
            </w:pPr>
          </w:p>
        </w:tc>
      </w:tr>
    </w:tbl>
    <w:p w14:paraId="1638E3F9" w14:textId="77777777" w:rsidR="00995F1F" w:rsidRDefault="00995F1F">
      <w:pPr>
        <w:framePr w:w="7718" w:h="1656" w:hSpace="338" w:vSpace="259" w:wrap="none" w:hAnchor="page" w:x="1587" w:y="7453"/>
        <w:spacing w:line="1" w:lineRule="exact"/>
      </w:pPr>
    </w:p>
    <w:p w14:paraId="1F8E8773" w14:textId="77777777" w:rsidR="00995F1F" w:rsidRDefault="00000000">
      <w:pPr>
        <w:pStyle w:val="Tablecaption10"/>
        <w:framePr w:w="2520" w:h="230" w:wrap="none" w:hAnchor="page" w:x="1249" w:y="7194"/>
        <w:spacing w:line="240" w:lineRule="auto"/>
      </w:pPr>
      <w:r>
        <w:rPr>
          <w:rStyle w:val="Tablecaption1"/>
        </w:rPr>
        <w:t xml:space="preserve">2. </w:t>
      </w:r>
      <w:r>
        <w:rPr>
          <w:rStyle w:val="Tablecaption1"/>
          <w:b/>
          <w:bCs/>
        </w:rPr>
        <w:t>MEDICOPROJECT s.r.o.</w:t>
      </w:r>
    </w:p>
    <w:p w14:paraId="39EEFEE6" w14:textId="77777777" w:rsidR="00995F1F" w:rsidRDefault="00000000">
      <w:pPr>
        <w:pStyle w:val="Tablecaption10"/>
        <w:framePr w:w="6574" w:h="598" w:wrap="none" w:hAnchor="page" w:x="1594" w:y="9123"/>
        <w:spacing w:line="326" w:lineRule="auto"/>
      </w:pPr>
      <w:r>
        <w:rPr>
          <w:rStyle w:val="Tablecaption1"/>
        </w:rPr>
        <w:t xml:space="preserve">Zapsána v obchodním rejstříku vedeném KS v Brně, oddíl C, vložka 14859 </w:t>
      </w:r>
      <w:r>
        <w:rPr>
          <w:rStyle w:val="Tablecaption1"/>
          <w:i/>
          <w:iCs/>
        </w:rPr>
        <w:t>dále jen „zhotovitel"</w:t>
      </w:r>
    </w:p>
    <w:p w14:paraId="20B59945" w14:textId="77777777" w:rsidR="00995F1F" w:rsidRDefault="00000000">
      <w:pPr>
        <w:pStyle w:val="Bodytext10"/>
        <w:framePr w:w="1908" w:h="511" w:wrap="none" w:hAnchor="page" w:x="4900" w:y="9951"/>
        <w:spacing w:after="80" w:line="240" w:lineRule="auto"/>
        <w:jc w:val="center"/>
      </w:pPr>
      <w:r>
        <w:rPr>
          <w:rStyle w:val="Bodytext1"/>
          <w:b/>
          <w:bCs/>
        </w:rPr>
        <w:t>II.</w:t>
      </w:r>
    </w:p>
    <w:p w14:paraId="71C5AC21" w14:textId="77777777" w:rsidR="00995F1F" w:rsidRDefault="00000000">
      <w:pPr>
        <w:pStyle w:val="Bodytext10"/>
        <w:framePr w:w="1908" w:h="511" w:wrap="none" w:hAnchor="page" w:x="4900" w:y="9951"/>
        <w:spacing w:after="0" w:line="240" w:lineRule="auto"/>
        <w:jc w:val="center"/>
      </w:pPr>
      <w:r>
        <w:rPr>
          <w:rStyle w:val="Bodytext1"/>
          <w:b/>
          <w:bCs/>
        </w:rPr>
        <w:t>Základní ustanovení</w:t>
      </w:r>
    </w:p>
    <w:p w14:paraId="47695371" w14:textId="77777777" w:rsidR="00995F1F" w:rsidRDefault="00000000">
      <w:pPr>
        <w:pStyle w:val="Bodytext10"/>
        <w:framePr w:w="9216" w:h="2693" w:wrap="none" w:hAnchor="page" w:x="1249" w:y="10779"/>
        <w:numPr>
          <w:ilvl w:val="0"/>
          <w:numId w:val="1"/>
        </w:numPr>
        <w:tabs>
          <w:tab w:val="left" w:pos="331"/>
        </w:tabs>
        <w:spacing w:after="80" w:line="319" w:lineRule="auto"/>
        <w:ind w:left="340" w:hanging="340"/>
        <w:jc w:val="both"/>
      </w:pPr>
      <w:r>
        <w:rPr>
          <w:rStyle w:val="Bodytext1"/>
        </w:rPr>
        <w:t>Smluvní strany se v souladu s ustanovením zákona č. 89/2012 Sb., občanského zákoníku dohodly, že se rozsah a obsah vzájemných práv a povinností z této smlouvy vyplývajících bude řídit příslušnými ustanoveními citovaného zákoníku a předpisy vztahujícími se k provádění projektové činnosti ve výstavbě.</w:t>
      </w:r>
    </w:p>
    <w:p w14:paraId="2EB2EDCB" w14:textId="77777777" w:rsidR="00995F1F" w:rsidRDefault="00000000">
      <w:pPr>
        <w:pStyle w:val="Bodytext10"/>
        <w:framePr w:w="9216" w:h="2693" w:wrap="none" w:hAnchor="page" w:x="1249" w:y="10779"/>
        <w:numPr>
          <w:ilvl w:val="0"/>
          <w:numId w:val="1"/>
        </w:numPr>
        <w:tabs>
          <w:tab w:val="left" w:pos="331"/>
        </w:tabs>
        <w:spacing w:after="120" w:line="307" w:lineRule="auto"/>
        <w:ind w:left="340" w:hanging="340"/>
        <w:jc w:val="both"/>
      </w:pPr>
      <w:r>
        <w:rPr>
          <w:rStyle w:val="Bodytext1"/>
        </w:rPr>
        <w:t xml:space="preserve">Smluvní strany prohlašují, že údaje uvedené v čl. I. smlouvy a taktéž oprávnění </w:t>
      </w:r>
      <w:proofErr w:type="gramStart"/>
      <w:r>
        <w:rPr>
          <w:rStyle w:val="Bodytext1"/>
        </w:rPr>
        <w:t>l&lt; podnikání</w:t>
      </w:r>
      <w:proofErr w:type="gramEnd"/>
      <w:r>
        <w:rPr>
          <w:rStyle w:val="Bodytext1"/>
        </w:rPr>
        <w:t xml:space="preserve">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21595320" w14:textId="77777777" w:rsidR="00995F1F" w:rsidRDefault="00000000">
      <w:pPr>
        <w:pStyle w:val="Bodytext10"/>
        <w:framePr w:w="9216" w:h="2693" w:wrap="none" w:hAnchor="page" w:x="1249" w:y="10779"/>
        <w:numPr>
          <w:ilvl w:val="0"/>
          <w:numId w:val="1"/>
        </w:numPr>
        <w:tabs>
          <w:tab w:val="left" w:pos="331"/>
        </w:tabs>
        <w:spacing w:line="314" w:lineRule="auto"/>
      </w:pPr>
      <w:r>
        <w:rPr>
          <w:rStyle w:val="Bodytext1"/>
        </w:rPr>
        <w:t>Zhotovitel se zavazuje, že po celou dobu platnosti této smlouvy bude mít sjednanou pojistnou</w:t>
      </w:r>
    </w:p>
    <w:p w14:paraId="7AD6A5F3" w14:textId="77777777" w:rsidR="00995F1F" w:rsidRDefault="00995F1F">
      <w:pPr>
        <w:spacing w:line="360" w:lineRule="exact"/>
      </w:pPr>
    </w:p>
    <w:p w14:paraId="17A94561" w14:textId="77777777" w:rsidR="00995F1F" w:rsidRDefault="00995F1F">
      <w:pPr>
        <w:spacing w:line="360" w:lineRule="exact"/>
      </w:pPr>
    </w:p>
    <w:p w14:paraId="53D75581" w14:textId="77777777" w:rsidR="00995F1F" w:rsidRDefault="00995F1F">
      <w:pPr>
        <w:spacing w:line="360" w:lineRule="exact"/>
      </w:pPr>
    </w:p>
    <w:p w14:paraId="06F829B5" w14:textId="77777777" w:rsidR="00995F1F" w:rsidRDefault="00995F1F">
      <w:pPr>
        <w:spacing w:line="360" w:lineRule="exact"/>
      </w:pPr>
    </w:p>
    <w:p w14:paraId="7964B12F" w14:textId="77777777" w:rsidR="00995F1F" w:rsidRDefault="00995F1F">
      <w:pPr>
        <w:spacing w:line="360" w:lineRule="exact"/>
      </w:pPr>
    </w:p>
    <w:p w14:paraId="26EE4D44" w14:textId="77777777" w:rsidR="00995F1F" w:rsidRDefault="00995F1F">
      <w:pPr>
        <w:spacing w:line="360" w:lineRule="exact"/>
      </w:pPr>
    </w:p>
    <w:p w14:paraId="1F16E07A" w14:textId="77777777" w:rsidR="00995F1F" w:rsidRDefault="00995F1F">
      <w:pPr>
        <w:spacing w:line="360" w:lineRule="exact"/>
      </w:pPr>
    </w:p>
    <w:p w14:paraId="4BAE79B1" w14:textId="77777777" w:rsidR="00995F1F" w:rsidRDefault="00995F1F">
      <w:pPr>
        <w:spacing w:line="360" w:lineRule="exact"/>
      </w:pPr>
    </w:p>
    <w:p w14:paraId="7F7F5F2D" w14:textId="77777777" w:rsidR="00995F1F" w:rsidRDefault="00995F1F">
      <w:pPr>
        <w:spacing w:line="360" w:lineRule="exact"/>
      </w:pPr>
    </w:p>
    <w:p w14:paraId="5473466B" w14:textId="77777777" w:rsidR="00995F1F" w:rsidRDefault="00995F1F">
      <w:pPr>
        <w:spacing w:line="360" w:lineRule="exact"/>
      </w:pPr>
    </w:p>
    <w:p w14:paraId="6561677D" w14:textId="77777777" w:rsidR="00995F1F" w:rsidRDefault="00995F1F">
      <w:pPr>
        <w:spacing w:line="360" w:lineRule="exact"/>
      </w:pPr>
    </w:p>
    <w:p w14:paraId="64CC0079" w14:textId="77777777" w:rsidR="00995F1F" w:rsidRDefault="00995F1F">
      <w:pPr>
        <w:spacing w:line="360" w:lineRule="exact"/>
      </w:pPr>
    </w:p>
    <w:p w14:paraId="013B088A" w14:textId="77777777" w:rsidR="00995F1F" w:rsidRDefault="00995F1F">
      <w:pPr>
        <w:spacing w:line="360" w:lineRule="exact"/>
      </w:pPr>
    </w:p>
    <w:p w14:paraId="50C33CCC" w14:textId="77777777" w:rsidR="00995F1F" w:rsidRDefault="00995F1F">
      <w:pPr>
        <w:spacing w:line="360" w:lineRule="exact"/>
      </w:pPr>
    </w:p>
    <w:p w14:paraId="6D002D75" w14:textId="77777777" w:rsidR="00995F1F" w:rsidRDefault="00995F1F">
      <w:pPr>
        <w:spacing w:line="360" w:lineRule="exact"/>
      </w:pPr>
    </w:p>
    <w:p w14:paraId="3ADCD485" w14:textId="77777777" w:rsidR="00995F1F" w:rsidRDefault="00995F1F">
      <w:pPr>
        <w:spacing w:line="360" w:lineRule="exact"/>
      </w:pPr>
    </w:p>
    <w:p w14:paraId="44D1C543" w14:textId="77777777" w:rsidR="00995F1F" w:rsidRDefault="00995F1F">
      <w:pPr>
        <w:spacing w:line="360" w:lineRule="exact"/>
      </w:pPr>
    </w:p>
    <w:p w14:paraId="3E89781A" w14:textId="77777777" w:rsidR="00995F1F" w:rsidRDefault="00995F1F">
      <w:pPr>
        <w:spacing w:line="360" w:lineRule="exact"/>
      </w:pPr>
    </w:p>
    <w:p w14:paraId="3AD15257" w14:textId="77777777" w:rsidR="00995F1F" w:rsidRDefault="00995F1F">
      <w:pPr>
        <w:spacing w:line="360" w:lineRule="exact"/>
      </w:pPr>
    </w:p>
    <w:p w14:paraId="0B50A5BB" w14:textId="77777777" w:rsidR="00995F1F" w:rsidRDefault="00995F1F">
      <w:pPr>
        <w:spacing w:line="360" w:lineRule="exact"/>
      </w:pPr>
    </w:p>
    <w:p w14:paraId="2FF2AD68" w14:textId="77777777" w:rsidR="00995F1F" w:rsidRDefault="00995F1F">
      <w:pPr>
        <w:spacing w:line="360" w:lineRule="exact"/>
      </w:pPr>
    </w:p>
    <w:p w14:paraId="0BF34AA6" w14:textId="77777777" w:rsidR="00995F1F" w:rsidRDefault="00995F1F">
      <w:pPr>
        <w:spacing w:line="360" w:lineRule="exact"/>
      </w:pPr>
    </w:p>
    <w:p w14:paraId="0F8369F2" w14:textId="77777777" w:rsidR="00995F1F" w:rsidRDefault="00995F1F">
      <w:pPr>
        <w:spacing w:line="360" w:lineRule="exact"/>
      </w:pPr>
    </w:p>
    <w:p w14:paraId="3F841FC3" w14:textId="77777777" w:rsidR="00995F1F" w:rsidRDefault="00995F1F">
      <w:pPr>
        <w:spacing w:line="360" w:lineRule="exact"/>
      </w:pPr>
    </w:p>
    <w:p w14:paraId="4AC3542E" w14:textId="77777777" w:rsidR="00995F1F" w:rsidRDefault="00995F1F">
      <w:pPr>
        <w:spacing w:line="360" w:lineRule="exact"/>
      </w:pPr>
    </w:p>
    <w:p w14:paraId="42814878" w14:textId="77777777" w:rsidR="00995F1F" w:rsidRDefault="00995F1F">
      <w:pPr>
        <w:spacing w:line="360" w:lineRule="exact"/>
      </w:pPr>
    </w:p>
    <w:p w14:paraId="74C602AD" w14:textId="77777777" w:rsidR="00995F1F" w:rsidRDefault="00995F1F">
      <w:pPr>
        <w:spacing w:line="360" w:lineRule="exact"/>
      </w:pPr>
    </w:p>
    <w:p w14:paraId="6B6193F1" w14:textId="77777777" w:rsidR="00995F1F" w:rsidRDefault="00995F1F">
      <w:pPr>
        <w:spacing w:line="360" w:lineRule="exact"/>
      </w:pPr>
    </w:p>
    <w:p w14:paraId="19757060" w14:textId="77777777" w:rsidR="00995F1F" w:rsidRDefault="00995F1F">
      <w:pPr>
        <w:spacing w:line="360" w:lineRule="exact"/>
      </w:pPr>
    </w:p>
    <w:p w14:paraId="4964D509" w14:textId="77777777" w:rsidR="00995F1F" w:rsidRDefault="00995F1F">
      <w:pPr>
        <w:spacing w:line="360" w:lineRule="exact"/>
      </w:pPr>
    </w:p>
    <w:p w14:paraId="3C4DA305" w14:textId="77777777" w:rsidR="00995F1F" w:rsidRDefault="00995F1F">
      <w:pPr>
        <w:spacing w:line="360" w:lineRule="exact"/>
      </w:pPr>
    </w:p>
    <w:p w14:paraId="0973CE1D" w14:textId="77777777" w:rsidR="00995F1F" w:rsidRDefault="00995F1F">
      <w:pPr>
        <w:spacing w:line="360" w:lineRule="exact"/>
      </w:pPr>
    </w:p>
    <w:p w14:paraId="3AB6D31A" w14:textId="77777777" w:rsidR="00995F1F" w:rsidRDefault="00995F1F">
      <w:pPr>
        <w:spacing w:line="360" w:lineRule="exact"/>
      </w:pPr>
    </w:p>
    <w:p w14:paraId="12CD5880" w14:textId="77777777" w:rsidR="00995F1F" w:rsidRDefault="00995F1F">
      <w:pPr>
        <w:spacing w:line="360" w:lineRule="exact"/>
      </w:pPr>
    </w:p>
    <w:p w14:paraId="6AC8E7FC" w14:textId="77777777" w:rsidR="00995F1F" w:rsidRDefault="00995F1F">
      <w:pPr>
        <w:spacing w:line="360" w:lineRule="exact"/>
      </w:pPr>
    </w:p>
    <w:p w14:paraId="3878A54F" w14:textId="77777777" w:rsidR="00995F1F" w:rsidRDefault="00995F1F">
      <w:pPr>
        <w:spacing w:line="360" w:lineRule="exact"/>
      </w:pPr>
    </w:p>
    <w:p w14:paraId="076A9DCC" w14:textId="77777777" w:rsidR="00995F1F" w:rsidRDefault="00995F1F">
      <w:pPr>
        <w:spacing w:after="510" w:line="1" w:lineRule="exact"/>
      </w:pPr>
    </w:p>
    <w:p w14:paraId="20344346" w14:textId="77777777" w:rsidR="00995F1F" w:rsidRDefault="00995F1F">
      <w:pPr>
        <w:spacing w:line="1" w:lineRule="exact"/>
        <w:sectPr w:rsidR="00995F1F">
          <w:footerReference w:type="even" r:id="rId7"/>
          <w:footerReference w:type="default" r:id="rId8"/>
          <w:pgSz w:w="11900" w:h="16840"/>
          <w:pgMar w:top="1370" w:right="701" w:bottom="760" w:left="1248" w:header="0" w:footer="3" w:gutter="0"/>
          <w:pgNumType w:start="1"/>
          <w:cols w:space="720"/>
          <w:noEndnote/>
          <w:docGrid w:linePitch="360"/>
        </w:sectPr>
      </w:pPr>
    </w:p>
    <w:p w14:paraId="100595B2" w14:textId="77777777" w:rsidR="00995F1F" w:rsidRDefault="00000000">
      <w:pPr>
        <w:pStyle w:val="Bodytext10"/>
        <w:spacing w:after="60" w:line="377" w:lineRule="auto"/>
        <w:ind w:left="440" w:firstLine="20"/>
        <w:jc w:val="both"/>
      </w:pPr>
      <w:r>
        <w:rPr>
          <w:rStyle w:val="Bodytext1"/>
        </w:rPr>
        <w:lastRenderedPageBreak/>
        <w:t xml:space="preserve">smlouvu pro případ způsobení škody, kterou kdykoliv na požádání </w:t>
      </w:r>
      <w:proofErr w:type="gramStart"/>
      <w:r>
        <w:rPr>
          <w:rStyle w:val="Bodytext1"/>
        </w:rPr>
        <w:t>předloží</w:t>
      </w:r>
      <w:proofErr w:type="gramEnd"/>
      <w:r>
        <w:rPr>
          <w:rStyle w:val="Bodytext1"/>
        </w:rPr>
        <w:t xml:space="preserve"> zástupci objednatele k nahlédnutí.</w:t>
      </w:r>
    </w:p>
    <w:p w14:paraId="414C8928" w14:textId="77777777" w:rsidR="00995F1F" w:rsidRDefault="00000000">
      <w:pPr>
        <w:pStyle w:val="Bodytext10"/>
        <w:numPr>
          <w:ilvl w:val="0"/>
          <w:numId w:val="2"/>
        </w:numPr>
        <w:tabs>
          <w:tab w:val="left" w:pos="354"/>
        </w:tabs>
        <w:spacing w:after="120" w:line="314" w:lineRule="auto"/>
        <w:jc w:val="both"/>
      </w:pPr>
      <w:r>
        <w:rPr>
          <w:rStyle w:val="Bodytext1"/>
        </w:rPr>
        <w:t>Zhotovitel prohlašuje, že je odborně způsobilý k zajištění předmětu smlouvy.</w:t>
      </w:r>
    </w:p>
    <w:p w14:paraId="3036A5EA" w14:textId="77777777" w:rsidR="00995F1F" w:rsidRDefault="00000000">
      <w:pPr>
        <w:pStyle w:val="Bodytext10"/>
        <w:numPr>
          <w:ilvl w:val="0"/>
          <w:numId w:val="2"/>
        </w:numPr>
        <w:tabs>
          <w:tab w:val="left" w:pos="354"/>
        </w:tabs>
        <w:spacing w:after="540"/>
        <w:ind w:left="340" w:hanging="340"/>
        <w:jc w:val="both"/>
      </w:pPr>
      <w:r>
        <w:rPr>
          <w:rStyle w:val="Bodytext1"/>
        </w:rPr>
        <w:t>Smluvní strany prohlašují, že předmět smlouvy není plněním nemožným a že tuto smlouvu uzavřely po pečlivém zvážení všech možných důsledků.</w:t>
      </w:r>
    </w:p>
    <w:p w14:paraId="3B87C871" w14:textId="77777777" w:rsidR="00995F1F" w:rsidRDefault="00995F1F">
      <w:pPr>
        <w:pStyle w:val="Bodytext10"/>
        <w:numPr>
          <w:ilvl w:val="0"/>
          <w:numId w:val="3"/>
        </w:numPr>
        <w:spacing w:after="0"/>
        <w:jc w:val="center"/>
      </w:pPr>
    </w:p>
    <w:p w14:paraId="632166FF" w14:textId="77777777" w:rsidR="00995F1F" w:rsidRDefault="00000000">
      <w:pPr>
        <w:pStyle w:val="Heading210"/>
        <w:keepNext/>
        <w:keepLines/>
        <w:spacing w:after="0"/>
      </w:pPr>
      <w:bookmarkStart w:id="2" w:name="bookmark5"/>
      <w:r>
        <w:rPr>
          <w:rStyle w:val="Heading21"/>
          <w:b/>
          <w:bCs/>
        </w:rPr>
        <w:t>Předmět smlouvy</w:t>
      </w:r>
      <w:bookmarkEnd w:id="2"/>
    </w:p>
    <w:p w14:paraId="13793D93" w14:textId="77777777" w:rsidR="00995F1F" w:rsidRDefault="00000000">
      <w:pPr>
        <w:pStyle w:val="Bodytext10"/>
        <w:numPr>
          <w:ilvl w:val="0"/>
          <w:numId w:val="4"/>
        </w:numPr>
        <w:tabs>
          <w:tab w:val="left" w:pos="354"/>
        </w:tabs>
        <w:spacing w:after="260"/>
        <w:ind w:left="340" w:hanging="340"/>
        <w:jc w:val="both"/>
      </w:pPr>
      <w:r>
        <w:rPr>
          <w:rStyle w:val="Bodytext1"/>
        </w:rPr>
        <w:t xml:space="preserve">Zhotovitel se touto smlouvou zavazuje pro objednatele zpracovat Projektovou dokumentaci pro stavební povolení a provedení </w:t>
      </w:r>
      <w:proofErr w:type="gramStart"/>
      <w:r>
        <w:rPr>
          <w:rStyle w:val="Bodytext1"/>
        </w:rPr>
        <w:t>stavby - dále</w:t>
      </w:r>
      <w:proofErr w:type="gramEnd"/>
      <w:r>
        <w:rPr>
          <w:rStyle w:val="Bodytext1"/>
        </w:rPr>
        <w:t xml:space="preserve"> jen DPS nebo dílo, na akci s názvem:</w:t>
      </w:r>
    </w:p>
    <w:p w14:paraId="2D3BEA53" w14:textId="77777777" w:rsidR="00995F1F" w:rsidRDefault="00000000">
      <w:pPr>
        <w:pStyle w:val="Bodytext10"/>
        <w:spacing w:after="0" w:line="312" w:lineRule="auto"/>
        <w:ind w:left="340" w:firstLine="20"/>
        <w:jc w:val="both"/>
      </w:pPr>
      <w:r>
        <w:rPr>
          <w:rStyle w:val="Bodytext1"/>
        </w:rPr>
        <w:t xml:space="preserve">„Projektová </w:t>
      </w:r>
      <w:proofErr w:type="gramStart"/>
      <w:r>
        <w:rPr>
          <w:rStyle w:val="Bodytext1"/>
        </w:rPr>
        <w:t>dokumentace - Rekonstrukce</w:t>
      </w:r>
      <w:proofErr w:type="gramEnd"/>
      <w:r>
        <w:rPr>
          <w:rStyle w:val="Bodytext1"/>
        </w:rPr>
        <w:t xml:space="preserve"> pavilonu psychiatrie NsP Havířov, p. o." v Nemocnici s poliklinikou Havířov, p. o.</w:t>
      </w:r>
    </w:p>
    <w:p w14:paraId="6E993549" w14:textId="77777777" w:rsidR="00995F1F" w:rsidRDefault="00000000">
      <w:pPr>
        <w:pStyle w:val="Bodytext10"/>
        <w:numPr>
          <w:ilvl w:val="0"/>
          <w:numId w:val="4"/>
        </w:numPr>
        <w:tabs>
          <w:tab w:val="left" w:pos="354"/>
        </w:tabs>
        <w:spacing w:after="0" w:line="312" w:lineRule="auto"/>
        <w:ind w:left="340" w:hanging="340"/>
        <w:jc w:val="both"/>
      </w:pPr>
      <w:r>
        <w:rPr>
          <w:rStyle w:val="Bodytext1"/>
        </w:rPr>
        <w:t xml:space="preserve">DPS bude vyhotovena v souladu s vyhláškou 499/2013 Sb. o dokumentaci stavby v platném znění dle </w:t>
      </w:r>
      <w:proofErr w:type="spellStart"/>
      <w:r>
        <w:rPr>
          <w:rStyle w:val="Bodytext1"/>
        </w:rPr>
        <w:t>vyhl</w:t>
      </w:r>
      <w:proofErr w:type="spellEnd"/>
      <w:r>
        <w:rPr>
          <w:rStyle w:val="Bodytext1"/>
        </w:rPr>
        <w:t xml:space="preserve">. 62/2013 Sb. vč. </w:t>
      </w:r>
      <w:proofErr w:type="gramStart"/>
      <w:r>
        <w:rPr>
          <w:rStyle w:val="Bodytext1"/>
        </w:rPr>
        <w:t>rozpočtu - oceněného</w:t>
      </w:r>
      <w:proofErr w:type="gramEnd"/>
      <w:r>
        <w:rPr>
          <w:rStyle w:val="Bodytext1"/>
        </w:rPr>
        <w:t xml:space="preserve"> soupisu prací.</w:t>
      </w:r>
    </w:p>
    <w:p w14:paraId="069E2823" w14:textId="77777777" w:rsidR="00995F1F" w:rsidRDefault="00000000">
      <w:pPr>
        <w:pStyle w:val="Bodytext10"/>
        <w:numPr>
          <w:ilvl w:val="0"/>
          <w:numId w:val="4"/>
        </w:numPr>
        <w:tabs>
          <w:tab w:val="left" w:pos="354"/>
        </w:tabs>
        <w:spacing w:after="0" w:line="312" w:lineRule="auto"/>
        <w:jc w:val="both"/>
      </w:pPr>
      <w:r>
        <w:rPr>
          <w:rStyle w:val="Bodytext1"/>
        </w:rPr>
        <w:t xml:space="preserve">Součástí plnění jsou i veškeré průzkumy potřebné pro </w:t>
      </w:r>
      <w:proofErr w:type="gramStart"/>
      <w:r>
        <w:rPr>
          <w:rStyle w:val="Bodytext1"/>
        </w:rPr>
        <w:t>zpracování - DPS</w:t>
      </w:r>
      <w:proofErr w:type="gramEnd"/>
      <w:r>
        <w:rPr>
          <w:rStyle w:val="Bodytext1"/>
        </w:rPr>
        <w:t>.</w:t>
      </w:r>
    </w:p>
    <w:p w14:paraId="7C766881" w14:textId="77777777" w:rsidR="00995F1F" w:rsidRDefault="00000000">
      <w:pPr>
        <w:pStyle w:val="Bodytext10"/>
        <w:numPr>
          <w:ilvl w:val="0"/>
          <w:numId w:val="4"/>
        </w:numPr>
        <w:tabs>
          <w:tab w:val="left" w:pos="354"/>
        </w:tabs>
        <w:spacing w:after="0" w:line="312" w:lineRule="auto"/>
        <w:ind w:left="440" w:hanging="440"/>
        <w:jc w:val="both"/>
      </w:pPr>
      <w:r>
        <w:rPr>
          <w:rStyle w:val="Bodytext1"/>
        </w:rPr>
        <w:t>Projektová dokumentace pro provedení stavby {DPS) bude upravená pro potřeby zadávacího řízení pro výběr zhotovitele stavby v souladu se zákonem č. 137/2006 Sb., o veřejných zakázkách, ve znění pozdějších předpisů a podle vyhlášky číslo 230/2012 Sb., kterou se stanoví podrobnosti vymezení předmětu veřejné zakázky na stavební práce a rozsah soupisu stavebních prací, dodávek a služeb s výkazy výměr (dále v textu rovněž jen „Zákon"). DPS musí obsahovat takové úpravy, aby mohla být použita jako součást zadávací dokumentace podle § 44 a souvisejících Zákona.</w:t>
      </w:r>
    </w:p>
    <w:p w14:paraId="659419FE" w14:textId="77777777" w:rsidR="00995F1F" w:rsidRDefault="00000000">
      <w:pPr>
        <w:pStyle w:val="Bodytext10"/>
        <w:numPr>
          <w:ilvl w:val="0"/>
          <w:numId w:val="4"/>
        </w:numPr>
        <w:tabs>
          <w:tab w:val="left" w:pos="354"/>
        </w:tabs>
        <w:spacing w:after="120" w:line="312" w:lineRule="auto"/>
        <w:ind w:left="440" w:hanging="440"/>
        <w:jc w:val="both"/>
      </w:pPr>
      <w:r>
        <w:rPr>
          <w:rStyle w:val="Bodytext1"/>
        </w:rPr>
        <w:t>Zadávací dokumentace stavby podle ustanovení § 44 odstavec (4) Zákona, musí kromě náležitostí uvedených v § 44 odstavec (3) Zákona obsahovat:</w:t>
      </w:r>
    </w:p>
    <w:p w14:paraId="7DB60C4C" w14:textId="77777777" w:rsidR="00995F1F" w:rsidRDefault="00000000">
      <w:pPr>
        <w:pStyle w:val="Bodytext10"/>
        <w:spacing w:after="0" w:line="314" w:lineRule="auto"/>
        <w:ind w:left="440" w:firstLine="20"/>
        <w:jc w:val="both"/>
      </w:pPr>
      <w:r>
        <w:rPr>
          <w:rStyle w:val="Bodytext1"/>
        </w:rPr>
        <w:t>Projektovou dokumentaci stavby v rozsahu stanoveném vyhláškou č. 230/2012 Sb. zpracovanou do podrobností, které specifikují předmět veřejné zakázky v rozsahu nezbytném pro zpracování nabídky (tj. v rozsahu dokumentace pro provedení stavby soupis stavebních prací, dodávek a služeb s výkazem výměr v rozsahu stanoveném vyhláškou č. 230/2012 Sb., a to rovněž v elektronické podobě způsobem, aby dodavatelé stavebních prací mohli s těmito soubory pracovat.</w:t>
      </w:r>
    </w:p>
    <w:p w14:paraId="4C02B672" w14:textId="77777777" w:rsidR="00995F1F" w:rsidRDefault="00000000">
      <w:pPr>
        <w:pStyle w:val="Bodytext10"/>
        <w:numPr>
          <w:ilvl w:val="0"/>
          <w:numId w:val="4"/>
        </w:numPr>
        <w:tabs>
          <w:tab w:val="left" w:pos="354"/>
        </w:tabs>
        <w:spacing w:after="0" w:line="314" w:lineRule="auto"/>
        <w:jc w:val="both"/>
      </w:pPr>
      <w:r>
        <w:rPr>
          <w:rStyle w:val="Bodytext1"/>
        </w:rPr>
        <w:t>Struktura rozpočtu a soupisu prací:</w:t>
      </w:r>
    </w:p>
    <w:p w14:paraId="1F1E108D" w14:textId="77777777" w:rsidR="00995F1F" w:rsidRDefault="00000000">
      <w:pPr>
        <w:pStyle w:val="Bodytext10"/>
        <w:spacing w:after="260" w:line="314" w:lineRule="auto"/>
        <w:ind w:left="440" w:firstLine="20"/>
        <w:jc w:val="both"/>
      </w:pPr>
      <w:r>
        <w:rPr>
          <w:rStyle w:val="Bodytext1"/>
        </w:rPr>
        <w:t>Rozpočet a soupis prací (neoceněný rozpočet) bude zpracován v členění na stavební objekty, inženýrské objekty a provozní soubory v souladu s projektovou dokumentací pro provádění stavby.</w:t>
      </w:r>
    </w:p>
    <w:p w14:paraId="5F6DC298" w14:textId="77777777" w:rsidR="00995F1F" w:rsidRDefault="00000000">
      <w:pPr>
        <w:pStyle w:val="Bodytext10"/>
        <w:numPr>
          <w:ilvl w:val="0"/>
          <w:numId w:val="4"/>
        </w:numPr>
        <w:tabs>
          <w:tab w:val="left" w:pos="354"/>
        </w:tabs>
        <w:spacing w:after="260" w:line="312" w:lineRule="auto"/>
        <w:ind w:left="440" w:hanging="440"/>
        <w:jc w:val="both"/>
      </w:pPr>
      <w:r>
        <w:rPr>
          <w:rStyle w:val="Bodytext1"/>
        </w:rPr>
        <w:t>Každý stavební objekt, inženýrský objekt a provozní soubor, definovaný projektovou dokumentací pro provádění stavby, bude mít vlastní soupis prací. Ke každému soupisu prací bude přiložena rekapitulace ve všech úrovních členění soupisu tak, jak byla tato členění použita (např. stavební díly, funkční díly, případně jiné obdobné členění).</w:t>
      </w:r>
    </w:p>
    <w:p w14:paraId="10CF251A" w14:textId="77777777" w:rsidR="00995F1F" w:rsidRDefault="00000000">
      <w:pPr>
        <w:pStyle w:val="Bodytext10"/>
        <w:numPr>
          <w:ilvl w:val="0"/>
          <w:numId w:val="4"/>
        </w:numPr>
        <w:tabs>
          <w:tab w:val="left" w:pos="354"/>
        </w:tabs>
        <w:spacing w:after="180"/>
        <w:ind w:left="440" w:hanging="440"/>
        <w:jc w:val="both"/>
        <w:sectPr w:rsidR="00995F1F">
          <w:pgSz w:w="11900" w:h="16840"/>
          <w:pgMar w:top="2127" w:right="1101" w:bottom="1920" w:left="1583" w:header="0" w:footer="3" w:gutter="0"/>
          <w:cols w:space="720"/>
          <w:noEndnote/>
          <w:docGrid w:linePitch="360"/>
        </w:sectPr>
      </w:pPr>
      <w:r>
        <w:rPr>
          <w:rStyle w:val="Bodytext1"/>
        </w:rPr>
        <w:t>Soupis prací bude obsahovat položky veškerých stavebních nebo montážních prací, dodávek materiálů a služeb nezbytných pro zhotovení stavebních objektů, inženýrských objektů a provozních souborů.</w:t>
      </w:r>
    </w:p>
    <w:p w14:paraId="75CF0ECA" w14:textId="77777777" w:rsidR="00995F1F" w:rsidRDefault="00000000">
      <w:pPr>
        <w:pStyle w:val="Bodytext10"/>
        <w:numPr>
          <w:ilvl w:val="0"/>
          <w:numId w:val="4"/>
        </w:numPr>
        <w:tabs>
          <w:tab w:val="left" w:pos="713"/>
        </w:tabs>
        <w:spacing w:before="1400" w:after="240"/>
        <w:ind w:left="720" w:hanging="360"/>
        <w:jc w:val="both"/>
      </w:pPr>
      <w:r>
        <w:rPr>
          <w:rStyle w:val="Bodytext1"/>
        </w:rPr>
        <w:lastRenderedPageBreak/>
        <w:t>Projektová dokumentace a Soupis prací rovněž vymezí i požadavky, které vyplývají z konkrétních podmínek realizace stavby a musí být uvedeny v samostatných položkách v oddílech rozpočtu stavebních prací, dodávek nebo služeb.</w:t>
      </w:r>
    </w:p>
    <w:p w14:paraId="23774C01" w14:textId="77777777" w:rsidR="00995F1F" w:rsidRDefault="00000000">
      <w:pPr>
        <w:pStyle w:val="Bodytext10"/>
        <w:numPr>
          <w:ilvl w:val="0"/>
          <w:numId w:val="4"/>
        </w:numPr>
        <w:tabs>
          <w:tab w:val="left" w:pos="769"/>
        </w:tabs>
        <w:spacing w:after="240"/>
        <w:ind w:left="720" w:hanging="360"/>
        <w:jc w:val="both"/>
      </w:pPr>
      <w:r>
        <w:rPr>
          <w:rStyle w:val="Bodytext1"/>
        </w:rPr>
        <w:t>Vedlejší a ostatní rozpočtové náklady, které souvisí se zhotovením stavby a jsou pro její realizaci nezbytné, nebudou zahrnuty v položkách soupisu prací stavebních objektů, inženýrských objektů a provozních souborů, ale budou uvedeny jako samostatné položky s popisem. Podrobnost popisu položky soupisu vedlejších a ostatních nákladů musí umožnit stanovení ceny dané práce nebo činnosti, jako samostatné položky v celkové rekapitulaci rozpočtu.</w:t>
      </w:r>
    </w:p>
    <w:p w14:paraId="32AB7624" w14:textId="77777777" w:rsidR="00995F1F" w:rsidRDefault="00000000">
      <w:pPr>
        <w:pStyle w:val="Bodytext10"/>
        <w:numPr>
          <w:ilvl w:val="0"/>
          <w:numId w:val="4"/>
        </w:numPr>
        <w:tabs>
          <w:tab w:val="left" w:pos="769"/>
        </w:tabs>
        <w:spacing w:after="0" w:line="326" w:lineRule="auto"/>
        <w:ind w:firstLine="360"/>
        <w:jc w:val="both"/>
      </w:pPr>
      <w:r>
        <w:rPr>
          <w:rStyle w:val="Bodytext1"/>
        </w:rPr>
        <w:t>Obsah položky soupisu prací:</w:t>
      </w:r>
    </w:p>
    <w:p w14:paraId="76E00A42" w14:textId="77777777" w:rsidR="00995F1F" w:rsidRDefault="00000000">
      <w:pPr>
        <w:pStyle w:val="Bodytext10"/>
        <w:spacing w:after="0" w:line="326" w:lineRule="auto"/>
        <w:ind w:left="720"/>
        <w:jc w:val="both"/>
      </w:pPr>
      <w:r>
        <w:rPr>
          <w:rStyle w:val="Bodytext1"/>
        </w:rPr>
        <w:t>Položka soupisu prací přičleněná ke stavebnímu objektu, inženýrskému objektu nebo provoznímu souboru bude obsahovat:</w:t>
      </w:r>
    </w:p>
    <w:p w14:paraId="0BF67540" w14:textId="77777777" w:rsidR="00995F1F" w:rsidRDefault="00000000">
      <w:pPr>
        <w:pStyle w:val="Bodytext10"/>
        <w:numPr>
          <w:ilvl w:val="0"/>
          <w:numId w:val="5"/>
        </w:numPr>
        <w:tabs>
          <w:tab w:val="left" w:pos="1007"/>
        </w:tabs>
        <w:spacing w:after="0" w:line="326" w:lineRule="auto"/>
        <w:ind w:firstLine="720"/>
        <w:jc w:val="both"/>
      </w:pPr>
      <w:r>
        <w:rPr>
          <w:rStyle w:val="Bodytext1"/>
        </w:rPr>
        <w:t>pořadové číslo položky</w:t>
      </w:r>
    </w:p>
    <w:p w14:paraId="08FCC1B0" w14:textId="77777777" w:rsidR="00995F1F" w:rsidRDefault="00000000">
      <w:pPr>
        <w:pStyle w:val="Bodytext10"/>
        <w:numPr>
          <w:ilvl w:val="0"/>
          <w:numId w:val="5"/>
        </w:numPr>
        <w:tabs>
          <w:tab w:val="left" w:pos="1007"/>
        </w:tabs>
        <w:spacing w:after="0" w:line="360" w:lineRule="auto"/>
        <w:ind w:left="920" w:hanging="200"/>
        <w:jc w:val="both"/>
      </w:pPr>
      <w:r>
        <w:rPr>
          <w:rStyle w:val="Bodytext1"/>
        </w:rPr>
        <w:t>číselné zatřídění položky, pokud je možné danou položku zatřídit, s označením cenové soustavy, pokud je použita.</w:t>
      </w:r>
    </w:p>
    <w:p w14:paraId="639F4192" w14:textId="77777777" w:rsidR="00995F1F" w:rsidRDefault="00000000">
      <w:pPr>
        <w:pStyle w:val="Bodytext10"/>
        <w:numPr>
          <w:ilvl w:val="0"/>
          <w:numId w:val="5"/>
        </w:numPr>
        <w:tabs>
          <w:tab w:val="left" w:pos="1014"/>
        </w:tabs>
        <w:spacing w:after="0" w:line="360" w:lineRule="auto"/>
        <w:ind w:left="920" w:hanging="200"/>
        <w:jc w:val="both"/>
      </w:pPr>
      <w:r>
        <w:rPr>
          <w:rStyle w:val="Bodytext1"/>
        </w:rPr>
        <w:t>popis položky jednoznačně vymezující druh a kvalitu prací, dodávky nebo služby, s případným odkazem na jiné dokumenty, zejména technické a cenové podmínky,</w:t>
      </w:r>
    </w:p>
    <w:p w14:paraId="6FA36690" w14:textId="77777777" w:rsidR="00995F1F" w:rsidRDefault="00000000">
      <w:pPr>
        <w:pStyle w:val="Bodytext10"/>
        <w:numPr>
          <w:ilvl w:val="0"/>
          <w:numId w:val="5"/>
        </w:numPr>
        <w:tabs>
          <w:tab w:val="left" w:pos="1014"/>
        </w:tabs>
        <w:spacing w:after="0" w:line="360" w:lineRule="auto"/>
        <w:ind w:firstLine="720"/>
        <w:jc w:val="both"/>
      </w:pPr>
      <w:r>
        <w:rPr>
          <w:rStyle w:val="Bodytext1"/>
        </w:rPr>
        <w:t>měrnou jednotku,</w:t>
      </w:r>
    </w:p>
    <w:p w14:paraId="6AA28B0F" w14:textId="77777777" w:rsidR="00995F1F" w:rsidRDefault="00000000">
      <w:pPr>
        <w:pStyle w:val="Bodytext10"/>
        <w:numPr>
          <w:ilvl w:val="0"/>
          <w:numId w:val="5"/>
        </w:numPr>
        <w:tabs>
          <w:tab w:val="left" w:pos="1021"/>
        </w:tabs>
        <w:spacing w:after="0" w:line="360" w:lineRule="auto"/>
        <w:ind w:firstLine="720"/>
        <w:jc w:val="both"/>
      </w:pPr>
      <w:r>
        <w:rPr>
          <w:rStyle w:val="Bodytext1"/>
        </w:rPr>
        <w:t>množství v měrné jednotce</w:t>
      </w:r>
    </w:p>
    <w:p w14:paraId="78BDBC40" w14:textId="77777777" w:rsidR="00995F1F" w:rsidRDefault="00000000">
      <w:pPr>
        <w:pStyle w:val="Bodytext10"/>
        <w:numPr>
          <w:ilvl w:val="0"/>
          <w:numId w:val="5"/>
        </w:numPr>
        <w:tabs>
          <w:tab w:val="left" w:pos="1007"/>
        </w:tabs>
        <w:spacing w:after="320" w:line="360" w:lineRule="auto"/>
        <w:ind w:firstLine="720"/>
        <w:jc w:val="both"/>
      </w:pPr>
      <w:r>
        <w:rPr>
          <w:rStyle w:val="Bodytext1"/>
        </w:rPr>
        <w:t>výkaz výměr k uvedenému množství</w:t>
      </w:r>
    </w:p>
    <w:p w14:paraId="21EBE27B" w14:textId="77777777" w:rsidR="00995F1F" w:rsidRDefault="00000000">
      <w:pPr>
        <w:pStyle w:val="Bodytext10"/>
        <w:numPr>
          <w:ilvl w:val="0"/>
          <w:numId w:val="4"/>
        </w:numPr>
        <w:tabs>
          <w:tab w:val="left" w:pos="776"/>
        </w:tabs>
        <w:spacing w:line="326" w:lineRule="auto"/>
        <w:ind w:left="720" w:hanging="360"/>
        <w:jc w:val="both"/>
      </w:pPr>
      <w:r>
        <w:rPr>
          <w:rStyle w:val="Bodytext1"/>
        </w:rPr>
        <w:t>Předmět smlouvy bude realizován v souladu s ustanoveními této smlouvy a příslušnými právními předpisy.</w:t>
      </w:r>
    </w:p>
    <w:p w14:paraId="715C4CA4" w14:textId="77777777" w:rsidR="00995F1F" w:rsidRDefault="00000000">
      <w:pPr>
        <w:pStyle w:val="Bodytext10"/>
        <w:ind w:left="720"/>
        <w:jc w:val="both"/>
      </w:pPr>
      <w:r>
        <w:rPr>
          <w:rStyle w:val="Bodytext1"/>
        </w:rPr>
        <w:t>Závazným podkladem pro zpracování DPS je STUDIE zpracovaná Ing. arch. Emilem Seibertem, Kounicova 58/85, 602 00 Brno.</w:t>
      </w:r>
    </w:p>
    <w:p w14:paraId="7CF5261C" w14:textId="77777777" w:rsidR="00995F1F" w:rsidRDefault="00000000">
      <w:pPr>
        <w:pStyle w:val="Bodytext10"/>
        <w:numPr>
          <w:ilvl w:val="0"/>
          <w:numId w:val="4"/>
        </w:numPr>
        <w:tabs>
          <w:tab w:val="left" w:pos="776"/>
        </w:tabs>
        <w:ind w:left="720" w:hanging="360"/>
        <w:jc w:val="both"/>
      </w:pPr>
      <w:r>
        <w:rPr>
          <w:rStyle w:val="Bodytext1"/>
        </w:rPr>
        <w:t>Jednotlivé dokumenty, které jsou předmětem díla, budou objednateli předány v 5 vyhotoveních a 2x na CD ve formátu .</w:t>
      </w:r>
      <w:proofErr w:type="spellStart"/>
      <w:r>
        <w:rPr>
          <w:rStyle w:val="Bodytext1"/>
        </w:rPr>
        <w:t>pdf</w:t>
      </w:r>
      <w:proofErr w:type="spellEnd"/>
      <w:r>
        <w:rPr>
          <w:rStyle w:val="Bodytext1"/>
        </w:rPr>
        <w:t xml:space="preserve">, pro rozpočty a výkazy výměr ve </w:t>
      </w:r>
      <w:proofErr w:type="gramStart"/>
      <w:r>
        <w:rPr>
          <w:rStyle w:val="Bodytext1"/>
        </w:rPr>
        <w:t>formátu ,</w:t>
      </w:r>
      <w:proofErr w:type="spellStart"/>
      <w:r>
        <w:rPr>
          <w:rStyle w:val="Bodytext1"/>
        </w:rPr>
        <w:t>xls</w:t>
      </w:r>
      <w:proofErr w:type="spellEnd"/>
      <w:proofErr w:type="gramEnd"/>
      <w:r>
        <w:rPr>
          <w:rStyle w:val="Bodytext1"/>
        </w:rPr>
        <w:t>, pro skenované dokumenty .</w:t>
      </w:r>
      <w:proofErr w:type="spellStart"/>
      <w:r>
        <w:rPr>
          <w:rStyle w:val="Bodytext1"/>
        </w:rPr>
        <w:t>pdf</w:t>
      </w:r>
      <w:proofErr w:type="spellEnd"/>
      <w:r>
        <w:rPr>
          <w:rStyle w:val="Bodytext1"/>
        </w:rPr>
        <w:t>, pro výkresovou dokumentaci .</w:t>
      </w:r>
      <w:proofErr w:type="spellStart"/>
      <w:r>
        <w:rPr>
          <w:rStyle w:val="Bodytext1"/>
        </w:rPr>
        <w:t>pdf</w:t>
      </w:r>
      <w:proofErr w:type="spellEnd"/>
      <w:r>
        <w:rPr>
          <w:rStyle w:val="Bodytext1"/>
        </w:rPr>
        <w:t xml:space="preserve"> (jedno CD nebude obsahovat rozpočty. Tato skutečnost bude na CD zřetelně označena).</w:t>
      </w:r>
    </w:p>
    <w:p w14:paraId="63C40E29" w14:textId="77777777" w:rsidR="00995F1F" w:rsidRDefault="00000000">
      <w:pPr>
        <w:pStyle w:val="Bodytext10"/>
        <w:numPr>
          <w:ilvl w:val="0"/>
          <w:numId w:val="4"/>
        </w:numPr>
        <w:tabs>
          <w:tab w:val="left" w:pos="769"/>
        </w:tabs>
        <w:ind w:left="720" w:hanging="360"/>
        <w:jc w:val="both"/>
      </w:pPr>
      <w:r>
        <w:rPr>
          <w:rStyle w:val="Bodytext1"/>
        </w:rPr>
        <w:t>Součástí předmětu díla je součinnost zhotovitele při výběrovém řízení na dodavatele stavby v rámci upřesnění zadání při dotazech uchazečů.</w:t>
      </w:r>
    </w:p>
    <w:p w14:paraId="73601CD3" w14:textId="77777777" w:rsidR="00995F1F" w:rsidRDefault="00000000">
      <w:pPr>
        <w:pStyle w:val="Bodytext10"/>
        <w:numPr>
          <w:ilvl w:val="0"/>
          <w:numId w:val="4"/>
        </w:numPr>
        <w:tabs>
          <w:tab w:val="left" w:pos="769"/>
        </w:tabs>
        <w:spacing w:after="380"/>
        <w:ind w:left="720" w:hanging="360"/>
        <w:jc w:val="both"/>
      </w:pPr>
      <w:r>
        <w:rPr>
          <w:rStyle w:val="Bodytext1"/>
        </w:rPr>
        <w:t>Součástí předmětu smlouvy (díla) jsou také souhlasná stanoviska všech dotčených orgánů, která jsou nezbytná pro vydání stavebního povolení.</w:t>
      </w:r>
    </w:p>
    <w:p w14:paraId="493EB400" w14:textId="77777777" w:rsidR="00995F1F" w:rsidRDefault="00995F1F">
      <w:pPr>
        <w:pStyle w:val="Bodytext10"/>
        <w:numPr>
          <w:ilvl w:val="0"/>
          <w:numId w:val="3"/>
        </w:numPr>
        <w:spacing w:after="0"/>
        <w:jc w:val="center"/>
      </w:pPr>
    </w:p>
    <w:p w14:paraId="058C4CD4" w14:textId="77777777" w:rsidR="00995F1F" w:rsidRDefault="00000000">
      <w:pPr>
        <w:pStyle w:val="Heading210"/>
        <w:keepNext/>
        <w:keepLines/>
        <w:spacing w:after="240"/>
      </w:pPr>
      <w:bookmarkStart w:id="3" w:name="bookmark7"/>
      <w:r>
        <w:rPr>
          <w:rStyle w:val="Heading21"/>
          <w:b/>
          <w:bCs/>
        </w:rPr>
        <w:t>Doba a místo plnění</w:t>
      </w:r>
      <w:bookmarkEnd w:id="3"/>
    </w:p>
    <w:p w14:paraId="726C18E9" w14:textId="77777777" w:rsidR="00995F1F" w:rsidRDefault="00000000">
      <w:pPr>
        <w:pStyle w:val="Bodytext10"/>
        <w:numPr>
          <w:ilvl w:val="0"/>
          <w:numId w:val="6"/>
        </w:numPr>
        <w:tabs>
          <w:tab w:val="left" w:pos="301"/>
        </w:tabs>
        <w:spacing w:after="240" w:line="326" w:lineRule="auto"/>
        <w:jc w:val="both"/>
      </w:pPr>
      <w:r>
        <w:rPr>
          <w:rStyle w:val="Bodytext1"/>
        </w:rPr>
        <w:t xml:space="preserve">Zhotovitel je povinen provést a předat objednateli DPS v termínu do </w:t>
      </w:r>
      <w:proofErr w:type="gramStart"/>
      <w:r>
        <w:rPr>
          <w:rStyle w:val="Bodytext1"/>
        </w:rPr>
        <w:t>75-ti</w:t>
      </w:r>
      <w:proofErr w:type="gramEnd"/>
      <w:r>
        <w:rPr>
          <w:rStyle w:val="Bodytext1"/>
        </w:rPr>
        <w:t xml:space="preserve"> dnů od podpisu smlouvy.</w:t>
      </w:r>
    </w:p>
    <w:p w14:paraId="38048FD1" w14:textId="77777777" w:rsidR="00995F1F" w:rsidRDefault="00000000">
      <w:pPr>
        <w:pStyle w:val="Bodytext10"/>
        <w:numPr>
          <w:ilvl w:val="0"/>
          <w:numId w:val="6"/>
        </w:numPr>
        <w:tabs>
          <w:tab w:val="left" w:pos="301"/>
        </w:tabs>
        <w:spacing w:after="1900"/>
        <w:ind w:left="360" w:hanging="360"/>
      </w:pPr>
      <w:r>
        <w:rPr>
          <w:rStyle w:val="Bodytext1"/>
        </w:rPr>
        <w:t>Místem plnění pro předání díla je budova ředitelství Nemocnice s poliklinikou Havířov, příspěvková organizace. Převzetím díla je pověřen vedoucí oddělení provozně-technického.</w:t>
      </w:r>
    </w:p>
    <w:p w14:paraId="220E116E" w14:textId="2250A40A" w:rsidR="00995F1F" w:rsidRDefault="00995F1F">
      <w:pPr>
        <w:jc w:val="center"/>
        <w:rPr>
          <w:sz w:val="2"/>
          <w:szCs w:val="2"/>
        </w:rPr>
        <w:sectPr w:rsidR="00995F1F">
          <w:pgSz w:w="11900" w:h="16840"/>
          <w:pgMar w:top="7" w:right="1340" w:bottom="1059" w:left="1344" w:header="0" w:footer="3" w:gutter="0"/>
          <w:cols w:space="720"/>
          <w:noEndnote/>
          <w:docGrid w:linePitch="360"/>
        </w:sectPr>
      </w:pPr>
    </w:p>
    <w:p w14:paraId="10BF6DE6" w14:textId="77777777" w:rsidR="00995F1F" w:rsidRDefault="00000000">
      <w:pPr>
        <w:pStyle w:val="Heading110"/>
        <w:keepNext/>
        <w:keepLines/>
        <w:spacing w:after="40" w:line="240" w:lineRule="auto"/>
      </w:pPr>
      <w:bookmarkStart w:id="4" w:name="bookmark9"/>
      <w:r>
        <w:rPr>
          <w:rStyle w:val="Heading11"/>
          <w:b/>
          <w:bCs/>
        </w:rPr>
        <w:lastRenderedPageBreak/>
        <w:t>v.</w:t>
      </w:r>
      <w:bookmarkEnd w:id="4"/>
    </w:p>
    <w:p w14:paraId="1AE7C83B" w14:textId="77777777" w:rsidR="00995F1F" w:rsidRDefault="00000000">
      <w:pPr>
        <w:pStyle w:val="Heading210"/>
        <w:keepNext/>
        <w:keepLines/>
        <w:spacing w:after="260"/>
      </w:pPr>
      <w:bookmarkStart w:id="5" w:name="bookmark11"/>
      <w:r>
        <w:rPr>
          <w:rStyle w:val="Heading21"/>
          <w:b/>
          <w:bCs/>
        </w:rPr>
        <w:t>Provádění díla</w:t>
      </w:r>
      <w:bookmarkEnd w:id="5"/>
    </w:p>
    <w:p w14:paraId="48F93156" w14:textId="77777777" w:rsidR="00995F1F" w:rsidRDefault="00000000">
      <w:pPr>
        <w:pStyle w:val="Bodytext10"/>
        <w:numPr>
          <w:ilvl w:val="0"/>
          <w:numId w:val="7"/>
        </w:numPr>
        <w:tabs>
          <w:tab w:val="left" w:pos="351"/>
        </w:tabs>
        <w:spacing w:after="120"/>
        <w:ind w:left="320" w:hanging="320"/>
        <w:jc w:val="both"/>
      </w:pPr>
      <w:r>
        <w:rPr>
          <w:rStyle w:val="Bodytext1"/>
        </w:rPr>
        <w:t>Zhotovitel je povinen upozornit objednatele na následky takových rozhodnutí a úkonů, které jsou zjevně neúčelné nebo objednatele poškozují.</w:t>
      </w:r>
    </w:p>
    <w:p w14:paraId="1AE68909" w14:textId="77777777" w:rsidR="00995F1F" w:rsidRDefault="00000000">
      <w:pPr>
        <w:pStyle w:val="Bodytext10"/>
        <w:numPr>
          <w:ilvl w:val="0"/>
          <w:numId w:val="7"/>
        </w:numPr>
        <w:tabs>
          <w:tab w:val="left" w:pos="351"/>
        </w:tabs>
        <w:spacing w:after="520"/>
        <w:ind w:left="320" w:hanging="320"/>
        <w:jc w:val="both"/>
      </w:pPr>
      <w:r>
        <w:rPr>
          <w:rStyle w:val="Bodytext1"/>
        </w:rPr>
        <w:t>Zhotovitel se zavazuje provádět dílo v souladu splatnou právní úpravou a dokumenty doporučenými Českou komorou architektů.</w:t>
      </w:r>
    </w:p>
    <w:p w14:paraId="1923DB1D" w14:textId="77777777" w:rsidR="00995F1F" w:rsidRDefault="00995F1F">
      <w:pPr>
        <w:pStyle w:val="Bodytext10"/>
        <w:numPr>
          <w:ilvl w:val="0"/>
          <w:numId w:val="8"/>
        </w:numPr>
        <w:spacing w:after="0"/>
        <w:jc w:val="center"/>
      </w:pPr>
    </w:p>
    <w:p w14:paraId="0F99ADE5" w14:textId="77777777" w:rsidR="00995F1F" w:rsidRDefault="00000000">
      <w:pPr>
        <w:pStyle w:val="Heading210"/>
        <w:keepNext/>
        <w:keepLines/>
        <w:spacing w:after="260"/>
      </w:pPr>
      <w:bookmarkStart w:id="6" w:name="bookmark13"/>
      <w:r>
        <w:rPr>
          <w:rStyle w:val="Heading21"/>
          <w:b/>
          <w:bCs/>
        </w:rPr>
        <w:t>Cena díla</w:t>
      </w:r>
      <w:bookmarkEnd w:id="6"/>
    </w:p>
    <w:p w14:paraId="15B0F32D" w14:textId="77777777" w:rsidR="00995F1F" w:rsidRDefault="00000000">
      <w:pPr>
        <w:pStyle w:val="Bodytext10"/>
        <w:numPr>
          <w:ilvl w:val="0"/>
          <w:numId w:val="9"/>
        </w:numPr>
        <w:tabs>
          <w:tab w:val="left" w:pos="351"/>
        </w:tabs>
        <w:spacing w:after="0"/>
        <w:jc w:val="both"/>
      </w:pPr>
      <w:r>
        <w:rPr>
          <w:rStyle w:val="Bodytext1"/>
        </w:rPr>
        <w:t xml:space="preserve">Cena za provedení </w:t>
      </w:r>
      <w:proofErr w:type="gramStart"/>
      <w:r>
        <w:rPr>
          <w:rStyle w:val="Bodytext1"/>
        </w:rPr>
        <w:t>díla - DSP</w:t>
      </w:r>
      <w:proofErr w:type="gramEnd"/>
      <w:r>
        <w:rPr>
          <w:rStyle w:val="Bodytext1"/>
        </w:rPr>
        <w:t xml:space="preserve"> je stanovena dohodou smluvních stran a činí:</w:t>
      </w:r>
    </w:p>
    <w:p w14:paraId="406DB5AD" w14:textId="77777777" w:rsidR="00995F1F" w:rsidRDefault="00000000">
      <w:pPr>
        <w:pStyle w:val="Bodytext10"/>
        <w:tabs>
          <w:tab w:val="left" w:pos="4317"/>
        </w:tabs>
        <w:spacing w:after="0"/>
        <w:ind w:left="1420"/>
        <w:jc w:val="both"/>
      </w:pPr>
      <w:r>
        <w:rPr>
          <w:rStyle w:val="Bodytext1"/>
        </w:rPr>
        <w:t>Cena</w:t>
      </w:r>
      <w:r>
        <w:rPr>
          <w:rStyle w:val="Bodytext1"/>
        </w:rPr>
        <w:tab/>
        <w:t>850 000,- Kč</w:t>
      </w:r>
    </w:p>
    <w:p w14:paraId="4BDF8DC1" w14:textId="77777777" w:rsidR="00995F1F" w:rsidRDefault="00000000">
      <w:pPr>
        <w:pStyle w:val="Bodytext10"/>
        <w:tabs>
          <w:tab w:val="left" w:pos="4317"/>
        </w:tabs>
        <w:spacing w:after="0"/>
        <w:ind w:left="1420"/>
        <w:jc w:val="both"/>
      </w:pPr>
      <w:r>
        <w:rPr>
          <w:rStyle w:val="Bodytext1"/>
        </w:rPr>
        <w:t>DPH 21 %</w:t>
      </w:r>
      <w:r>
        <w:rPr>
          <w:rStyle w:val="Bodytext1"/>
        </w:rPr>
        <w:tab/>
        <w:t>178 500,- Kč</w:t>
      </w:r>
    </w:p>
    <w:p w14:paraId="5A4E1222" w14:textId="77777777" w:rsidR="00995F1F" w:rsidRDefault="00000000">
      <w:pPr>
        <w:pStyle w:val="Bodytext10"/>
        <w:tabs>
          <w:tab w:val="left" w:pos="4317"/>
        </w:tabs>
        <w:spacing w:after="380"/>
        <w:ind w:left="1420"/>
        <w:jc w:val="both"/>
      </w:pPr>
      <w:r>
        <w:rPr>
          <w:rStyle w:val="Bodytext1"/>
          <w:b/>
          <w:bCs/>
        </w:rPr>
        <w:t>Celkem vč. DPH</w:t>
      </w:r>
      <w:r>
        <w:rPr>
          <w:rStyle w:val="Bodytext1"/>
          <w:b/>
          <w:bCs/>
        </w:rPr>
        <w:tab/>
        <w:t>1 028 500,- Kč</w:t>
      </w:r>
    </w:p>
    <w:p w14:paraId="001A8736" w14:textId="77777777" w:rsidR="00995F1F" w:rsidRDefault="00000000">
      <w:pPr>
        <w:pStyle w:val="Bodytext10"/>
        <w:numPr>
          <w:ilvl w:val="0"/>
          <w:numId w:val="9"/>
        </w:numPr>
        <w:tabs>
          <w:tab w:val="left" w:pos="351"/>
        </w:tabs>
        <w:spacing w:after="120"/>
        <w:jc w:val="both"/>
      </w:pPr>
      <w:r>
        <w:rPr>
          <w:rStyle w:val="Bodytext1"/>
        </w:rPr>
        <w:t>Ceny jsou dohodnuty jako ceny nejvýše přípustné a platí po celou dobu platnosti smlouvy.</w:t>
      </w:r>
    </w:p>
    <w:p w14:paraId="14C1C277" w14:textId="77777777" w:rsidR="00995F1F" w:rsidRDefault="00000000">
      <w:pPr>
        <w:pStyle w:val="Bodytext10"/>
        <w:numPr>
          <w:ilvl w:val="0"/>
          <w:numId w:val="9"/>
        </w:numPr>
        <w:tabs>
          <w:tab w:val="left" w:pos="351"/>
        </w:tabs>
        <w:spacing w:after="120" w:line="314" w:lineRule="auto"/>
        <w:ind w:left="440" w:hanging="440"/>
        <w:jc w:val="both"/>
      </w:pPr>
      <w:r>
        <w:rPr>
          <w:rStyle w:val="Bodytext1"/>
        </w:rPr>
        <w:t>Součástí sjednané ceny jsou veškeré práce a dodávky, poplatky a jiné náklady nezbytné pro řádné a úplné provedení díla. Součástí ceny jsou i práce a dodávky, které v této smlouvě uvedeny nejsou a zhotovitel, jakožto odborník, o nich vědět měl nebo mohl vědět.</w:t>
      </w:r>
    </w:p>
    <w:p w14:paraId="684E0A46" w14:textId="77777777" w:rsidR="00995F1F" w:rsidRDefault="00000000">
      <w:pPr>
        <w:pStyle w:val="Bodytext10"/>
        <w:numPr>
          <w:ilvl w:val="0"/>
          <w:numId w:val="9"/>
        </w:numPr>
        <w:tabs>
          <w:tab w:val="left" w:pos="351"/>
        </w:tabs>
        <w:spacing w:after="560" w:line="326" w:lineRule="auto"/>
        <w:ind w:left="440" w:hanging="440"/>
        <w:jc w:val="both"/>
      </w:pPr>
      <w:r>
        <w:rPr>
          <w:rStyle w:val="Bodytext1"/>
        </w:rPr>
        <w:t>Zhotovitel odpovídá za to, že sazba daně z přidané hodnoty je stanovena v souladu splatnými právními předpisy.</w:t>
      </w:r>
    </w:p>
    <w:p w14:paraId="14ED0CBC" w14:textId="77777777" w:rsidR="00995F1F" w:rsidRDefault="00995F1F">
      <w:pPr>
        <w:pStyle w:val="Bodytext10"/>
        <w:numPr>
          <w:ilvl w:val="0"/>
          <w:numId w:val="8"/>
        </w:numPr>
        <w:spacing w:after="0"/>
        <w:jc w:val="center"/>
      </w:pPr>
    </w:p>
    <w:p w14:paraId="650E442A" w14:textId="77777777" w:rsidR="00995F1F" w:rsidRDefault="00000000">
      <w:pPr>
        <w:pStyle w:val="Heading210"/>
        <w:keepNext/>
        <w:keepLines/>
      </w:pPr>
      <w:bookmarkStart w:id="7" w:name="bookmark15"/>
      <w:r>
        <w:rPr>
          <w:rStyle w:val="Heading21"/>
          <w:b/>
          <w:bCs/>
        </w:rPr>
        <w:t>Předání díla, vlastnické právo a nebezpečí škody</w:t>
      </w:r>
      <w:bookmarkEnd w:id="7"/>
    </w:p>
    <w:p w14:paraId="6F59DE1D" w14:textId="77777777" w:rsidR="00995F1F" w:rsidRDefault="00000000">
      <w:pPr>
        <w:pStyle w:val="Bodytext10"/>
        <w:numPr>
          <w:ilvl w:val="0"/>
          <w:numId w:val="10"/>
        </w:numPr>
        <w:tabs>
          <w:tab w:val="left" w:pos="351"/>
        </w:tabs>
        <w:spacing w:after="120" w:line="322" w:lineRule="auto"/>
        <w:ind w:left="320" w:hanging="320"/>
        <w:jc w:val="both"/>
      </w:pPr>
      <w:r>
        <w:rPr>
          <w:rStyle w:val="Bodytext1"/>
        </w:rPr>
        <w:t>Objednatel se zavazuje dílo převzít v případě, že bude provedeno bez vad a nedodělků. O předání a převzetí díla zhotovitel sepíše protokol, ve kterém objednatel prohlásí, zda dílo přejímá či nikoli.</w:t>
      </w:r>
    </w:p>
    <w:p w14:paraId="65AAFD16" w14:textId="77777777" w:rsidR="00995F1F" w:rsidRDefault="00000000">
      <w:pPr>
        <w:pStyle w:val="Bodytext10"/>
        <w:numPr>
          <w:ilvl w:val="0"/>
          <w:numId w:val="10"/>
        </w:numPr>
        <w:tabs>
          <w:tab w:val="left" w:pos="351"/>
        </w:tabs>
        <w:spacing w:after="120"/>
        <w:ind w:left="320" w:hanging="320"/>
        <w:jc w:val="both"/>
      </w:pPr>
      <w:r>
        <w:rPr>
          <w:rStyle w:val="Bodytext1"/>
        </w:rPr>
        <w:t>Dílo je splněno dnem jeho předání a převzetí bez vad a nedodělků. Objednatel tuto skutečnost potvrdí podpisem předávacího protokolu.</w:t>
      </w:r>
    </w:p>
    <w:p w14:paraId="6BBC2D40" w14:textId="77777777" w:rsidR="00995F1F" w:rsidRDefault="00000000">
      <w:pPr>
        <w:pStyle w:val="Bodytext10"/>
        <w:numPr>
          <w:ilvl w:val="0"/>
          <w:numId w:val="10"/>
        </w:numPr>
        <w:tabs>
          <w:tab w:val="left" w:pos="351"/>
        </w:tabs>
        <w:spacing w:after="520"/>
        <w:ind w:left="320" w:hanging="320"/>
        <w:jc w:val="both"/>
      </w:pPr>
      <w:r>
        <w:rPr>
          <w:rStyle w:val="Bodytext1"/>
        </w:rPr>
        <w:t>Vlastnické právo k jednotlivým projektovým dokumentacím a dalším dokumentům a hmotným výstupům, které jsou předmětem díla a nebezpečí škody na nich přechází na objednatele dnem jejich převzetí objednatelem.</w:t>
      </w:r>
    </w:p>
    <w:p w14:paraId="2D20DE8C" w14:textId="77777777" w:rsidR="00995F1F" w:rsidRDefault="00995F1F">
      <w:pPr>
        <w:pStyle w:val="Heading210"/>
        <w:keepNext/>
        <w:keepLines/>
        <w:numPr>
          <w:ilvl w:val="0"/>
          <w:numId w:val="8"/>
        </w:numPr>
        <w:spacing w:after="0"/>
      </w:pPr>
      <w:bookmarkStart w:id="8" w:name="bookmark17"/>
      <w:bookmarkEnd w:id="8"/>
    </w:p>
    <w:p w14:paraId="610662B8" w14:textId="77777777" w:rsidR="00995F1F" w:rsidRDefault="00000000">
      <w:pPr>
        <w:pStyle w:val="Heading210"/>
        <w:keepNext/>
        <w:keepLines/>
      </w:pPr>
      <w:r>
        <w:rPr>
          <w:rStyle w:val="Heading21"/>
          <w:b/>
          <w:bCs/>
        </w:rPr>
        <w:t>Platební podmínky</w:t>
      </w:r>
    </w:p>
    <w:p w14:paraId="4D062015" w14:textId="77777777" w:rsidR="00995F1F" w:rsidRDefault="00000000">
      <w:pPr>
        <w:pStyle w:val="Bodytext10"/>
        <w:numPr>
          <w:ilvl w:val="0"/>
          <w:numId w:val="11"/>
        </w:numPr>
        <w:tabs>
          <w:tab w:val="left" w:pos="351"/>
        </w:tabs>
        <w:spacing w:after="120"/>
        <w:jc w:val="both"/>
      </w:pPr>
      <w:r>
        <w:rPr>
          <w:rStyle w:val="Bodytext1"/>
        </w:rPr>
        <w:t>Zálohy nejsou sjednány.</w:t>
      </w:r>
    </w:p>
    <w:p w14:paraId="7F09AD67" w14:textId="77777777" w:rsidR="00995F1F" w:rsidRDefault="00000000">
      <w:pPr>
        <w:pStyle w:val="Bodytext10"/>
        <w:numPr>
          <w:ilvl w:val="0"/>
          <w:numId w:val="11"/>
        </w:numPr>
        <w:tabs>
          <w:tab w:val="left" w:pos="351"/>
        </w:tabs>
        <w:spacing w:after="120"/>
        <w:ind w:left="320" w:hanging="320"/>
        <w:jc w:val="both"/>
      </w:pPr>
      <w:r>
        <w:rPr>
          <w:rStyle w:val="Bodytext1"/>
        </w:rPr>
        <w:t>Po předání díla objednateli bez vad a nedodělků vystaví zhotovitel fakturu, která bude mít náležitosti daňového dokladu dle zákona č. 235/2004 Sb., o dani z přidané hodnoty, ve znění pozdějších předpisů (dále jen „faktura"). Faktura musí být adresovány a zaslány do sídla objednatele. Přílohou faktur bude předávací protokol se stanoviskem objednatele, že dílo přejímá.</w:t>
      </w:r>
    </w:p>
    <w:p w14:paraId="314E3836" w14:textId="77777777" w:rsidR="00995F1F" w:rsidRDefault="00000000">
      <w:pPr>
        <w:pStyle w:val="Bodytext10"/>
        <w:numPr>
          <w:ilvl w:val="0"/>
          <w:numId w:val="11"/>
        </w:numPr>
        <w:tabs>
          <w:tab w:val="left" w:pos="349"/>
        </w:tabs>
        <w:ind w:left="320" w:hanging="320"/>
        <w:jc w:val="both"/>
      </w:pPr>
      <w:r>
        <w:rPr>
          <w:rStyle w:val="Bodytext1"/>
        </w:rPr>
        <w:t>Lhůta splatnosti faktur je dohodou smluvních stran s ohledem na povahu závazku stanovena na 30 kalendářních dnů po jejím doručení objednateli. Stejný termín splatnosti platí pro smluvní strany i při placení jiných plateb (např. úroků z prodlení, smluvních pokut, náhrady škody aj.).</w:t>
      </w:r>
    </w:p>
    <w:p w14:paraId="20CF49C2" w14:textId="77777777" w:rsidR="00995F1F" w:rsidRDefault="00000000">
      <w:pPr>
        <w:pStyle w:val="Bodytext10"/>
        <w:numPr>
          <w:ilvl w:val="0"/>
          <w:numId w:val="11"/>
        </w:numPr>
        <w:tabs>
          <w:tab w:val="left" w:pos="349"/>
        </w:tabs>
        <w:ind w:left="320" w:hanging="320"/>
        <w:jc w:val="both"/>
      </w:pPr>
      <w:r>
        <w:rPr>
          <w:rStyle w:val="Bodytext1"/>
        </w:rPr>
        <w:t xml:space="preserve">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w:t>
      </w:r>
      <w:proofErr w:type="gramStart"/>
      <w:r>
        <w:rPr>
          <w:rStyle w:val="Bodytext1"/>
        </w:rPr>
        <w:t>vyznačí</w:t>
      </w:r>
      <w:proofErr w:type="gramEnd"/>
      <w:r>
        <w:rPr>
          <w:rStyle w:val="Bodytext1"/>
        </w:rPr>
        <w:t xml:space="preserve"> důvod vrácení. Druhá smluvní strana provede opravu vystavením nové faktury. Vrátí-li objednatel vadnou fakturu druhé smluvní straně, přestává běžet původní lhůta splatnosti. Celá lhůta </w:t>
      </w:r>
      <w:proofErr w:type="gramStart"/>
      <w:r>
        <w:rPr>
          <w:rStyle w:val="Bodytext1"/>
        </w:rPr>
        <w:t>běží</w:t>
      </w:r>
      <w:proofErr w:type="gramEnd"/>
      <w:r>
        <w:rPr>
          <w:rStyle w:val="Bodytext1"/>
        </w:rPr>
        <w:t xml:space="preserve"> opět ode dne doručení nově vyhotovené faktury objednateli.</w:t>
      </w:r>
    </w:p>
    <w:p w14:paraId="4B4D5EA8" w14:textId="77777777" w:rsidR="00995F1F" w:rsidRDefault="00000000">
      <w:pPr>
        <w:pStyle w:val="Bodytext10"/>
        <w:numPr>
          <w:ilvl w:val="0"/>
          <w:numId w:val="11"/>
        </w:numPr>
        <w:tabs>
          <w:tab w:val="left" w:pos="349"/>
        </w:tabs>
        <w:spacing w:after="280"/>
        <w:jc w:val="both"/>
      </w:pPr>
      <w:r>
        <w:rPr>
          <w:rStyle w:val="Bodytext1"/>
        </w:rPr>
        <w:t>Povinnost zaplatit je splněna dnem odepsání příslušné částky z účtu objednatele.</w:t>
      </w:r>
    </w:p>
    <w:p w14:paraId="7235424C" w14:textId="77777777" w:rsidR="00995F1F" w:rsidRDefault="00995F1F">
      <w:pPr>
        <w:pStyle w:val="Bodytext10"/>
        <w:numPr>
          <w:ilvl w:val="0"/>
          <w:numId w:val="8"/>
        </w:numPr>
        <w:spacing w:after="0"/>
        <w:jc w:val="center"/>
      </w:pPr>
    </w:p>
    <w:p w14:paraId="003D53B3" w14:textId="77777777" w:rsidR="00995F1F" w:rsidRDefault="00000000">
      <w:pPr>
        <w:pStyle w:val="Heading210"/>
        <w:keepNext/>
        <w:keepLines/>
        <w:spacing w:after="280"/>
      </w:pPr>
      <w:bookmarkStart w:id="9" w:name="bookmark20"/>
      <w:r>
        <w:rPr>
          <w:rStyle w:val="Heading21"/>
          <w:b/>
          <w:bCs/>
        </w:rPr>
        <w:t>Odpovědnost za škodu</w:t>
      </w:r>
      <w:bookmarkEnd w:id="9"/>
    </w:p>
    <w:p w14:paraId="4BC0B7B1" w14:textId="77777777" w:rsidR="00995F1F" w:rsidRDefault="00000000">
      <w:pPr>
        <w:pStyle w:val="Bodytext10"/>
        <w:numPr>
          <w:ilvl w:val="0"/>
          <w:numId w:val="12"/>
        </w:numPr>
        <w:tabs>
          <w:tab w:val="left" w:pos="349"/>
        </w:tabs>
        <w:spacing w:line="326" w:lineRule="auto"/>
        <w:ind w:left="320" w:hanging="320"/>
        <w:jc w:val="both"/>
      </w:pPr>
      <w:r>
        <w:rPr>
          <w:rStyle w:val="Bodytext1"/>
        </w:rPr>
        <w:t>Zhotovitel nahradí objednateli škodu v plném rozsahu, pokud byla způsobena v důsledku vadného plnění předmětu této smlouvy.</w:t>
      </w:r>
    </w:p>
    <w:p w14:paraId="3B53EDF3" w14:textId="77777777" w:rsidR="00995F1F" w:rsidRDefault="00000000">
      <w:pPr>
        <w:pStyle w:val="Bodytext10"/>
        <w:numPr>
          <w:ilvl w:val="0"/>
          <w:numId w:val="12"/>
        </w:numPr>
        <w:tabs>
          <w:tab w:val="left" w:pos="349"/>
        </w:tabs>
        <w:spacing w:after="540"/>
        <w:jc w:val="both"/>
      </w:pPr>
      <w:r>
        <w:rPr>
          <w:rStyle w:val="Bodytext1"/>
        </w:rPr>
        <w:t>Zhotovitel je povinen učinit veškerá opatření potřebná k odvrácení škody nebo k jejímu zmírnění.</w:t>
      </w:r>
    </w:p>
    <w:p w14:paraId="1DDC53AE" w14:textId="77777777" w:rsidR="00995F1F" w:rsidRDefault="00995F1F">
      <w:pPr>
        <w:pStyle w:val="Heading210"/>
        <w:keepNext/>
        <w:keepLines/>
        <w:numPr>
          <w:ilvl w:val="0"/>
          <w:numId w:val="8"/>
        </w:numPr>
        <w:spacing w:after="0"/>
      </w:pPr>
      <w:bookmarkStart w:id="10" w:name="bookmark22"/>
      <w:bookmarkEnd w:id="10"/>
    </w:p>
    <w:p w14:paraId="2882E9DE" w14:textId="77777777" w:rsidR="00995F1F" w:rsidRDefault="00000000">
      <w:pPr>
        <w:pStyle w:val="Heading210"/>
        <w:keepNext/>
        <w:keepLines/>
        <w:spacing w:after="280"/>
      </w:pPr>
      <w:r>
        <w:rPr>
          <w:rStyle w:val="Heading21"/>
          <w:b/>
          <w:bCs/>
        </w:rPr>
        <w:t>Záruční podmínky a vady díla</w:t>
      </w:r>
    </w:p>
    <w:p w14:paraId="4152B135" w14:textId="77777777" w:rsidR="00995F1F" w:rsidRDefault="00000000">
      <w:pPr>
        <w:pStyle w:val="Bodytext10"/>
        <w:numPr>
          <w:ilvl w:val="0"/>
          <w:numId w:val="13"/>
        </w:numPr>
        <w:tabs>
          <w:tab w:val="left" w:pos="349"/>
        </w:tabs>
        <w:ind w:left="320" w:hanging="320"/>
        <w:jc w:val="both"/>
      </w:pPr>
      <w:r>
        <w:rPr>
          <w:rStyle w:val="Bodytext1"/>
        </w:rPr>
        <w:t>Dílo má vady, jestliže jeho provedení neodpovídá požadavkům uvedeným ve smlouvě, příslušným právním předpisům, normám nebo jiné dokumentaci, vztahující se k provedení díla.</w:t>
      </w:r>
    </w:p>
    <w:p w14:paraId="1C6503A4" w14:textId="77777777" w:rsidR="00995F1F" w:rsidRDefault="00000000">
      <w:pPr>
        <w:pStyle w:val="Bodytext10"/>
        <w:numPr>
          <w:ilvl w:val="0"/>
          <w:numId w:val="13"/>
        </w:numPr>
        <w:tabs>
          <w:tab w:val="left" w:pos="349"/>
        </w:tabs>
        <w:spacing w:line="326" w:lineRule="auto"/>
        <w:ind w:left="320" w:hanging="320"/>
        <w:jc w:val="both"/>
      </w:pPr>
      <w:r>
        <w:rPr>
          <w:rStyle w:val="Bodytext1"/>
        </w:rPr>
        <w:t>Zhotovitel odpovídá za vady, jež má dílo v době předání a za vady, které se na díle projeví v záruční době, která činí 36 měsíců.</w:t>
      </w:r>
    </w:p>
    <w:p w14:paraId="6A4965B2" w14:textId="77777777" w:rsidR="00995F1F" w:rsidRDefault="00000000">
      <w:pPr>
        <w:pStyle w:val="Bodytext10"/>
        <w:numPr>
          <w:ilvl w:val="0"/>
          <w:numId w:val="13"/>
        </w:numPr>
        <w:tabs>
          <w:tab w:val="left" w:pos="349"/>
        </w:tabs>
        <w:jc w:val="both"/>
      </w:pPr>
      <w:r>
        <w:rPr>
          <w:rStyle w:val="Bodytext1"/>
        </w:rPr>
        <w:t>Záruční doba začíná plynout ode dne řádného předání a převzetí díla bez vad a nedodělků.</w:t>
      </w:r>
    </w:p>
    <w:p w14:paraId="1CCF4392" w14:textId="77777777" w:rsidR="00995F1F" w:rsidRDefault="00000000">
      <w:pPr>
        <w:pStyle w:val="Bodytext10"/>
        <w:numPr>
          <w:ilvl w:val="0"/>
          <w:numId w:val="13"/>
        </w:numPr>
        <w:tabs>
          <w:tab w:val="left" w:pos="349"/>
        </w:tabs>
        <w:ind w:left="320" w:hanging="320"/>
        <w:jc w:val="both"/>
      </w:pPr>
      <w:r>
        <w:rPr>
          <w:rStyle w:val="Bodytext1"/>
        </w:rPr>
        <w:t>Vyskytne-li se v průběhu záruční doby na předmětu plnění vada, objednatel písemně oznámí zhotoviteli její výskyt, vadu popíše a uvede, jak se projevuje. Jakmile objednatel odeslal toto písemné oznámení, má se za to, že požaduje bezplatné odstranění vady.</w:t>
      </w:r>
    </w:p>
    <w:p w14:paraId="565FECB6" w14:textId="77777777" w:rsidR="00995F1F" w:rsidRDefault="00000000">
      <w:pPr>
        <w:pStyle w:val="Bodytext10"/>
        <w:numPr>
          <w:ilvl w:val="0"/>
          <w:numId w:val="13"/>
        </w:numPr>
        <w:tabs>
          <w:tab w:val="left" w:pos="349"/>
        </w:tabs>
        <w:spacing w:line="310" w:lineRule="auto"/>
        <w:ind w:left="320" w:hanging="320"/>
        <w:jc w:val="both"/>
      </w:pPr>
      <w:r>
        <w:rPr>
          <w:rStyle w:val="Bodytext1"/>
        </w:rPr>
        <w:t>Zhotovitel započne s odstraněním vady neprodleně, nejpozději do 5 dnů ode dne doručení písemného oznámení o vadě, pokud se smluvní strany nedohodnou jinak.</w:t>
      </w:r>
    </w:p>
    <w:p w14:paraId="3908F68E" w14:textId="77777777" w:rsidR="00995F1F" w:rsidRDefault="00000000">
      <w:pPr>
        <w:pStyle w:val="Bodytext10"/>
        <w:numPr>
          <w:ilvl w:val="0"/>
          <w:numId w:val="13"/>
        </w:numPr>
        <w:tabs>
          <w:tab w:val="left" w:pos="349"/>
        </w:tabs>
        <w:spacing w:line="326" w:lineRule="auto"/>
        <w:ind w:left="320" w:hanging="320"/>
        <w:jc w:val="both"/>
      </w:pPr>
      <w:r>
        <w:rPr>
          <w:rStyle w:val="Bodytext1"/>
        </w:rPr>
        <w:t>Vada bude odstraněna nejpozději do 10 dnů od započetí prací, pokud se smluvní strany nedohodnou jinak.</w:t>
      </w:r>
    </w:p>
    <w:p w14:paraId="27E789C4" w14:textId="77777777" w:rsidR="00995F1F" w:rsidRDefault="00000000">
      <w:pPr>
        <w:pStyle w:val="Bodytext10"/>
        <w:numPr>
          <w:ilvl w:val="0"/>
          <w:numId w:val="13"/>
        </w:numPr>
        <w:tabs>
          <w:tab w:val="left" w:pos="349"/>
        </w:tabs>
        <w:jc w:val="both"/>
      </w:pPr>
      <w:r>
        <w:rPr>
          <w:rStyle w:val="Bodytext1"/>
        </w:rPr>
        <w:t>Objednatel je povinen umožnit zhotoviteli odstranění vady.</w:t>
      </w:r>
    </w:p>
    <w:p w14:paraId="789CF86B" w14:textId="77777777" w:rsidR="00995F1F" w:rsidRDefault="00000000">
      <w:pPr>
        <w:pStyle w:val="Bodytext10"/>
        <w:numPr>
          <w:ilvl w:val="0"/>
          <w:numId w:val="13"/>
        </w:numPr>
        <w:tabs>
          <w:tab w:val="left" w:pos="349"/>
        </w:tabs>
        <w:ind w:left="320" w:hanging="320"/>
        <w:jc w:val="both"/>
      </w:pPr>
      <w:r>
        <w:rPr>
          <w:rStyle w:val="Bodytext1"/>
        </w:rPr>
        <w:t>Provedenou opravu vady zhotovitel objednateli řádně předá, o čemž bude proveden zápis. Na provedenou opravu poskytne zhotovitel záruku v délce uvedené v odst. 2. tohoto článku.</w:t>
      </w:r>
    </w:p>
    <w:p w14:paraId="38F3275E" w14:textId="77777777" w:rsidR="00995F1F" w:rsidRDefault="00995F1F">
      <w:pPr>
        <w:pStyle w:val="Bodytext10"/>
        <w:numPr>
          <w:ilvl w:val="0"/>
          <w:numId w:val="8"/>
        </w:numPr>
        <w:spacing w:after="60" w:line="240" w:lineRule="auto"/>
        <w:jc w:val="center"/>
      </w:pPr>
    </w:p>
    <w:p w14:paraId="633A1CC9" w14:textId="77777777" w:rsidR="00995F1F" w:rsidRDefault="00000000">
      <w:pPr>
        <w:pStyle w:val="Heading210"/>
        <w:keepNext/>
        <w:keepLines/>
        <w:spacing w:after="320" w:line="240" w:lineRule="auto"/>
      </w:pPr>
      <w:bookmarkStart w:id="11" w:name="bookmark25"/>
      <w:r>
        <w:rPr>
          <w:rStyle w:val="Heading21"/>
          <w:b/>
          <w:bCs/>
        </w:rPr>
        <w:t>Sankční ujednání</w:t>
      </w:r>
      <w:bookmarkEnd w:id="11"/>
    </w:p>
    <w:p w14:paraId="476F2A7A" w14:textId="77777777" w:rsidR="00995F1F" w:rsidRDefault="00000000">
      <w:pPr>
        <w:pStyle w:val="Bodytext10"/>
        <w:numPr>
          <w:ilvl w:val="0"/>
          <w:numId w:val="14"/>
        </w:numPr>
        <w:tabs>
          <w:tab w:val="left" w:pos="346"/>
        </w:tabs>
        <w:spacing w:after="120" w:line="310" w:lineRule="auto"/>
        <w:ind w:left="340" w:hanging="340"/>
        <w:jc w:val="both"/>
      </w:pPr>
      <w:r>
        <w:rPr>
          <w:rStyle w:val="Bodytext1"/>
        </w:rPr>
        <w:t>V případě nedodržení termínů plnění dle této smlouvy ze strany zhotovitele je objednatel oprávněn uplatnit smluvní pokutu ve výši 1.500,00 Kč za každý i započatý den prodlení.</w:t>
      </w:r>
    </w:p>
    <w:p w14:paraId="0EBD73E6" w14:textId="77777777" w:rsidR="00995F1F" w:rsidRDefault="00000000">
      <w:pPr>
        <w:pStyle w:val="Bodytext10"/>
        <w:numPr>
          <w:ilvl w:val="0"/>
          <w:numId w:val="14"/>
        </w:numPr>
        <w:tabs>
          <w:tab w:val="left" w:pos="346"/>
        </w:tabs>
        <w:spacing w:after="120" w:line="310" w:lineRule="auto"/>
        <w:ind w:left="340" w:hanging="340"/>
        <w:jc w:val="both"/>
      </w:pPr>
      <w:r>
        <w:rPr>
          <w:rStyle w:val="Bodytext1"/>
        </w:rPr>
        <w:t>V případě, že objednatelem nebude uhrazena faktura ve lhůtě splatnosti, je objednatel povinen zaplatit zhotoviteli úrok z prodlení ve výši stanovené platnými právními předpisy.</w:t>
      </w:r>
    </w:p>
    <w:p w14:paraId="1513EF69" w14:textId="77777777" w:rsidR="00995F1F" w:rsidRDefault="00000000">
      <w:pPr>
        <w:pStyle w:val="Bodytext10"/>
        <w:numPr>
          <w:ilvl w:val="0"/>
          <w:numId w:val="14"/>
        </w:numPr>
        <w:tabs>
          <w:tab w:val="left" w:pos="346"/>
        </w:tabs>
        <w:spacing w:after="120"/>
        <w:ind w:left="340" w:hanging="340"/>
        <w:jc w:val="both"/>
      </w:pPr>
      <w:r>
        <w:rPr>
          <w:rStyle w:val="Bodytext1"/>
        </w:rPr>
        <w:t xml:space="preserve">Pokud zhotovitel </w:t>
      </w:r>
      <w:proofErr w:type="gramStart"/>
      <w:r>
        <w:rPr>
          <w:rStyle w:val="Bodytext1"/>
        </w:rPr>
        <w:t>nedodrží</w:t>
      </w:r>
      <w:proofErr w:type="gramEnd"/>
      <w:r>
        <w:rPr>
          <w:rStyle w:val="Bodytext1"/>
        </w:rPr>
        <w:t xml:space="preserve"> termín k odstranění vady, která se projevila v záruční době, je zhotovitel povinen zaplatit objednateli smluvní pokutu ve výši 1.500,00 Kč za každý i započatý den prodlení a každý zjištěný případ.</w:t>
      </w:r>
    </w:p>
    <w:p w14:paraId="38D4531B" w14:textId="77777777" w:rsidR="00995F1F" w:rsidRDefault="00000000">
      <w:pPr>
        <w:pStyle w:val="Bodytext10"/>
        <w:numPr>
          <w:ilvl w:val="0"/>
          <w:numId w:val="14"/>
        </w:numPr>
        <w:tabs>
          <w:tab w:val="left" w:pos="346"/>
        </w:tabs>
        <w:spacing w:after="660"/>
        <w:ind w:left="340" w:hanging="340"/>
        <w:jc w:val="both"/>
      </w:pPr>
      <w:r>
        <w:rPr>
          <w:rStyle w:val="Bodytext1"/>
        </w:rPr>
        <w:t>Smluvní pokuty se nezapočítávají na náhradu případně vzniklé škody, kterou lze vymáhat samostatně.</w:t>
      </w:r>
    </w:p>
    <w:p w14:paraId="448502FB" w14:textId="77777777" w:rsidR="00995F1F" w:rsidRDefault="00995F1F">
      <w:pPr>
        <w:pStyle w:val="Bodytext10"/>
        <w:numPr>
          <w:ilvl w:val="0"/>
          <w:numId w:val="8"/>
        </w:numPr>
        <w:spacing w:after="0"/>
        <w:jc w:val="center"/>
      </w:pPr>
    </w:p>
    <w:p w14:paraId="3DD03EA9" w14:textId="77777777" w:rsidR="00995F1F" w:rsidRDefault="00000000">
      <w:pPr>
        <w:pStyle w:val="Heading210"/>
        <w:keepNext/>
        <w:keepLines/>
      </w:pPr>
      <w:bookmarkStart w:id="12" w:name="bookmark27"/>
      <w:r>
        <w:rPr>
          <w:rStyle w:val="Heading21"/>
          <w:b/>
          <w:bCs/>
        </w:rPr>
        <w:t>Závěrečná ujednání</w:t>
      </w:r>
      <w:bookmarkEnd w:id="12"/>
    </w:p>
    <w:p w14:paraId="7900AD50" w14:textId="77777777" w:rsidR="00995F1F" w:rsidRDefault="00000000">
      <w:pPr>
        <w:pStyle w:val="Bodytext10"/>
        <w:numPr>
          <w:ilvl w:val="0"/>
          <w:numId w:val="15"/>
        </w:numPr>
        <w:tabs>
          <w:tab w:val="left" w:pos="346"/>
        </w:tabs>
        <w:spacing w:after="120"/>
        <w:jc w:val="both"/>
      </w:pPr>
      <w:r>
        <w:rPr>
          <w:rStyle w:val="Bodytext1"/>
        </w:rPr>
        <w:t>Smlouva nabývá platnosti dnem podpisu poslední ze smluvních stran.</w:t>
      </w:r>
    </w:p>
    <w:p w14:paraId="2A05C0B0" w14:textId="77777777" w:rsidR="00995F1F" w:rsidRDefault="00000000">
      <w:pPr>
        <w:pStyle w:val="Bodytext10"/>
        <w:numPr>
          <w:ilvl w:val="0"/>
          <w:numId w:val="15"/>
        </w:numPr>
        <w:tabs>
          <w:tab w:val="left" w:pos="346"/>
        </w:tabs>
        <w:spacing w:after="120" w:line="310" w:lineRule="auto"/>
        <w:ind w:left="340" w:hanging="340"/>
        <w:jc w:val="both"/>
      </w:pPr>
      <w:r>
        <w:rPr>
          <w:rStyle w:val="Bodytext1"/>
        </w:rPr>
        <w:t>Tato smlouva nabývá účinnosti v souladu s příslušnými ustanoveními zákona č. 340/2015 Sb., o registru smluv, ve znění pozdějších předpisů (dále jen „zákon o registru smluv").</w:t>
      </w:r>
    </w:p>
    <w:p w14:paraId="39BDE5B2" w14:textId="77777777" w:rsidR="00995F1F" w:rsidRDefault="00000000">
      <w:pPr>
        <w:pStyle w:val="Bodytext10"/>
        <w:numPr>
          <w:ilvl w:val="0"/>
          <w:numId w:val="15"/>
        </w:numPr>
        <w:tabs>
          <w:tab w:val="left" w:pos="346"/>
        </w:tabs>
        <w:spacing w:after="120"/>
        <w:ind w:left="340" w:hanging="340"/>
        <w:jc w:val="both"/>
      </w:pPr>
      <w:r>
        <w:rPr>
          <w:rStyle w:val="Bodytext1"/>
        </w:rPr>
        <w:t>Změnit nebo doplnit tuto smlouvu mohou smluvní strany pouze formou písemných dodatků, které budou datovány, vzestupně číslovány, výslovně prohlášeny za dodatek této smlouvy a podepsány oprávněnými zástupci smluvních stran.</w:t>
      </w:r>
    </w:p>
    <w:p w14:paraId="4521BBA0" w14:textId="77777777" w:rsidR="00995F1F" w:rsidRDefault="00000000">
      <w:pPr>
        <w:pStyle w:val="Bodytext10"/>
        <w:numPr>
          <w:ilvl w:val="0"/>
          <w:numId w:val="15"/>
        </w:numPr>
        <w:tabs>
          <w:tab w:val="left" w:pos="346"/>
        </w:tabs>
        <w:spacing w:after="120"/>
        <w:jc w:val="both"/>
      </w:pPr>
      <w:r>
        <w:rPr>
          <w:rStyle w:val="Bodytext1"/>
        </w:rPr>
        <w:t>Smluvní vztah lze ukončit písemnou dohodou.</w:t>
      </w:r>
    </w:p>
    <w:p w14:paraId="3A27BA6C" w14:textId="77777777" w:rsidR="00995F1F" w:rsidRDefault="00000000">
      <w:pPr>
        <w:pStyle w:val="Bodytext10"/>
        <w:numPr>
          <w:ilvl w:val="0"/>
          <w:numId w:val="15"/>
        </w:numPr>
        <w:tabs>
          <w:tab w:val="left" w:pos="346"/>
        </w:tabs>
        <w:spacing w:after="120" w:line="314" w:lineRule="auto"/>
        <w:ind w:left="340" w:hanging="340"/>
        <w:jc w:val="both"/>
      </w:pPr>
      <w:r>
        <w:rPr>
          <w:rStyle w:val="Bodytext1"/>
        </w:rPr>
        <w:t>V případě neplnění předmětu smlouvy ze strany dodavatele ve sjednaném rozsahu nebo čase, kdy závady nebudou dodavatelem odstraněny za dodatečně sjednaných podmínek, Objednatel může od smlouvy odstoupit zasláním písemného sdělení doporučeně poštou.</w:t>
      </w:r>
    </w:p>
    <w:p w14:paraId="21279E26" w14:textId="77777777" w:rsidR="00995F1F" w:rsidRDefault="00000000">
      <w:pPr>
        <w:pStyle w:val="Bodytext10"/>
        <w:numPr>
          <w:ilvl w:val="0"/>
          <w:numId w:val="15"/>
        </w:numPr>
        <w:tabs>
          <w:tab w:val="left" w:pos="346"/>
        </w:tabs>
        <w:spacing w:after="120"/>
        <w:ind w:left="340" w:hanging="340"/>
        <w:jc w:val="both"/>
      </w:pPr>
      <w:r>
        <w:rPr>
          <w:rStyle w:val="Bodytext1"/>
        </w:rPr>
        <w:t xml:space="preserve">Zhotovitel se zavazuje, že jakékoliv informace, které se dozvěděl v souvislosti splněním předmětu smlouvy nebo </w:t>
      </w:r>
      <w:r>
        <w:rPr>
          <w:rStyle w:val="Bodytext1"/>
        </w:rPr>
        <w:lastRenderedPageBreak/>
        <w:t>které jsou obsahem předmětu smlouvy, neposkytne třetím osobám.</w:t>
      </w:r>
    </w:p>
    <w:p w14:paraId="07EAD447" w14:textId="77777777" w:rsidR="00995F1F" w:rsidRDefault="00000000">
      <w:pPr>
        <w:pStyle w:val="Bodytext10"/>
        <w:numPr>
          <w:ilvl w:val="0"/>
          <w:numId w:val="15"/>
        </w:numPr>
        <w:tabs>
          <w:tab w:val="left" w:pos="346"/>
        </w:tabs>
        <w:spacing w:after="120"/>
        <w:ind w:left="340" w:hanging="340"/>
        <w:jc w:val="both"/>
      </w:pPr>
      <w:r>
        <w:rPr>
          <w:rStyle w:val="Bodytext1"/>
        </w:rPr>
        <w:t>Zhotovitel nemůže bez souhlasu objednatele postoupit svá práva a povinnosti plynoucí ze smlouvy třetí osobě.</w:t>
      </w:r>
    </w:p>
    <w:p w14:paraId="56DE4B4F" w14:textId="77777777" w:rsidR="00995F1F" w:rsidRDefault="00000000">
      <w:pPr>
        <w:pStyle w:val="Bodytext10"/>
        <w:numPr>
          <w:ilvl w:val="0"/>
          <w:numId w:val="15"/>
        </w:numPr>
        <w:tabs>
          <w:tab w:val="left" w:pos="346"/>
        </w:tabs>
        <w:spacing w:after="120" w:line="314" w:lineRule="auto"/>
        <w:ind w:left="340" w:hanging="340"/>
        <w:jc w:val="both"/>
      </w:pPr>
      <w:r>
        <w:rPr>
          <w:rStyle w:val="Bodytext1"/>
        </w:rPr>
        <w:t>Pro případ, že ustanovení této smlouvy oddělitelné od ostatního obsahu se stane neúčinným neplatným nebo nevymahatelným, smluvní strany se zavazují bez zbytečných odkladů nahradit takové ustanovení novým. Případná neplatnost některého z takovýchto ustanovení této smlouvy nemá za následek neplatnost ostatních ustanovení.</w:t>
      </w:r>
    </w:p>
    <w:p w14:paraId="28FBF349" w14:textId="77777777" w:rsidR="00995F1F" w:rsidRDefault="00000000">
      <w:pPr>
        <w:pStyle w:val="Bodytext10"/>
        <w:numPr>
          <w:ilvl w:val="0"/>
          <w:numId w:val="15"/>
        </w:numPr>
        <w:tabs>
          <w:tab w:val="left" w:pos="346"/>
        </w:tabs>
        <w:spacing w:after="120"/>
        <w:ind w:left="340" w:hanging="340"/>
        <w:jc w:val="both"/>
      </w:pPr>
      <w:r>
        <w:rPr>
          <w:rStyle w:val="Bodytext1"/>
        </w:rPr>
        <w:t>Zhotovitel se zavazuje účastnit se na základě pozvánky objednatele všech jednání týkajících se předmětného díla.</w:t>
      </w:r>
    </w:p>
    <w:p w14:paraId="64B10C56" w14:textId="77777777" w:rsidR="00995F1F" w:rsidRDefault="00000000">
      <w:pPr>
        <w:pStyle w:val="Bodytext10"/>
        <w:numPr>
          <w:ilvl w:val="0"/>
          <w:numId w:val="15"/>
        </w:numPr>
        <w:tabs>
          <w:tab w:val="left" w:pos="398"/>
        </w:tabs>
        <w:spacing w:after="120"/>
        <w:ind w:left="340" w:hanging="340"/>
        <w:jc w:val="both"/>
      </w:pPr>
      <w:r>
        <w:rPr>
          <w:rStyle w:val="Bodytext1"/>
        </w:rPr>
        <w:t>Písemnosti se považují za doručené i v případě, že kterákoliv ze stran její doručení odmítne či jinak znemožní.</w:t>
      </w:r>
    </w:p>
    <w:p w14:paraId="773330C1" w14:textId="77777777" w:rsidR="00995F1F" w:rsidRDefault="00000000">
      <w:pPr>
        <w:pStyle w:val="Bodytext10"/>
        <w:numPr>
          <w:ilvl w:val="0"/>
          <w:numId w:val="15"/>
        </w:numPr>
        <w:tabs>
          <w:tab w:val="left" w:pos="405"/>
        </w:tabs>
        <w:spacing w:after="120"/>
        <w:ind w:left="340" w:hanging="340"/>
        <w:jc w:val="both"/>
        <w:sectPr w:rsidR="00995F1F">
          <w:footerReference w:type="even" r:id="rId9"/>
          <w:footerReference w:type="default" r:id="rId10"/>
          <w:type w:val="continuous"/>
          <w:pgSz w:w="11900" w:h="16840"/>
          <w:pgMar w:top="7" w:right="1340" w:bottom="1059" w:left="1344" w:header="0" w:footer="3" w:gutter="0"/>
          <w:cols w:space="720"/>
          <w:noEndnote/>
          <w:docGrid w:linePitch="360"/>
        </w:sectPr>
      </w:pPr>
      <w:r>
        <w:rPr>
          <w:rStyle w:val="Bodytext1"/>
        </w:rPr>
        <w:t>Smluvní strany shodně prohlašují, že si tuto smlouvu před jejím podpisem přečetly a že byla uzavřena po vzájemném projednání podle jejich pravé a svobodné vůle, nikoliv v tísni nebo za nápadně nevýhodných podmínek, a že se dohodly o celém jejím obsahu, což stvrzují svými podpisy.</w:t>
      </w:r>
    </w:p>
    <w:p w14:paraId="01E26370" w14:textId="77777777" w:rsidR="00995F1F" w:rsidRDefault="00000000">
      <w:pPr>
        <w:pStyle w:val="Bodytext10"/>
        <w:numPr>
          <w:ilvl w:val="0"/>
          <w:numId w:val="15"/>
        </w:numPr>
        <w:tabs>
          <w:tab w:val="left" w:pos="434"/>
        </w:tabs>
        <w:spacing w:line="326" w:lineRule="auto"/>
        <w:ind w:left="340" w:hanging="340"/>
        <w:jc w:val="both"/>
      </w:pPr>
      <w:r>
        <w:rPr>
          <w:rStyle w:val="Bodytext1"/>
        </w:rPr>
        <w:lastRenderedPageBreak/>
        <w:t>Vše, co bylo dohodnuto před uzavřením smlouvy, je právně irelevantní a mezi smluvními stranami platí jen to, co je dohodnuto v této písemné smlouvě a jejích dodatcích.</w:t>
      </w:r>
    </w:p>
    <w:p w14:paraId="650D74F6" w14:textId="77777777" w:rsidR="00995F1F" w:rsidRDefault="00000000">
      <w:pPr>
        <w:pStyle w:val="Bodytext10"/>
        <w:numPr>
          <w:ilvl w:val="0"/>
          <w:numId w:val="15"/>
        </w:numPr>
        <w:tabs>
          <w:tab w:val="left" w:pos="434"/>
        </w:tabs>
        <w:spacing w:line="312" w:lineRule="auto"/>
        <w:ind w:left="340" w:hanging="340"/>
        <w:jc w:val="both"/>
      </w:pPr>
      <w:r>
        <w:rPr>
          <w:rStyle w:val="Bodytext1"/>
        </w:rPr>
        <w:t>Objednatel si vyhrazuje právo na předání DPS třetí osobě jako podkladu pro zadání zpracování projektové dokumentace v rozsahu ke stavebnímu řízení stanovené zákonem č. 183/2006 Sb., o územním plánování a stavebním řádu (stavební zákon), ve znění pozdějších předpisů v rozsahu souvisejících předpisů a pro výběr zhotovitele a realizaci stavby.</w:t>
      </w:r>
    </w:p>
    <w:p w14:paraId="504CE0D4" w14:textId="77777777" w:rsidR="00995F1F" w:rsidRDefault="00000000">
      <w:pPr>
        <w:pStyle w:val="Bodytext10"/>
        <w:numPr>
          <w:ilvl w:val="0"/>
          <w:numId w:val="15"/>
        </w:numPr>
        <w:tabs>
          <w:tab w:val="left" w:pos="442"/>
        </w:tabs>
        <w:spacing w:line="343" w:lineRule="auto"/>
        <w:ind w:left="340" w:hanging="340"/>
        <w:jc w:val="both"/>
      </w:pPr>
      <w:r>
        <w:rPr>
          <w:rStyle w:val="Bodytext1"/>
        </w:rPr>
        <w:t>Zhotovitel je povinen poskytovat objednateli veškeré informace, doklady apod. písemnou formou.</w:t>
      </w:r>
    </w:p>
    <w:p w14:paraId="3059FF3B" w14:textId="77777777" w:rsidR="00995F1F" w:rsidRDefault="00000000">
      <w:pPr>
        <w:pStyle w:val="Bodytext10"/>
        <w:numPr>
          <w:ilvl w:val="0"/>
          <w:numId w:val="15"/>
        </w:numPr>
        <w:tabs>
          <w:tab w:val="left" w:pos="442"/>
        </w:tabs>
        <w:spacing w:after="1000"/>
        <w:ind w:left="340" w:hanging="340"/>
        <w:jc w:val="both"/>
      </w:pPr>
      <w:r>
        <w:rPr>
          <w:rStyle w:val="Bodytext1"/>
        </w:rPr>
        <w:t xml:space="preserve">Smlouva je vyhotovena ve 2 stejnopisech splatností originálu podepsaných oprávněnými zástupci smluvních stran, přičemž objednatel i zhotovitel </w:t>
      </w:r>
      <w:proofErr w:type="gramStart"/>
      <w:r>
        <w:rPr>
          <w:rStyle w:val="Bodytext1"/>
        </w:rPr>
        <w:t>obdrží</w:t>
      </w:r>
      <w:proofErr w:type="gramEnd"/>
      <w:r>
        <w:rPr>
          <w:rStyle w:val="Bodytext1"/>
        </w:rPr>
        <w:t xml:space="preserve"> po jednom vyhotovení.</w:t>
      </w:r>
    </w:p>
    <w:p w14:paraId="7A08DEE3" w14:textId="11AD0DD9" w:rsidR="00995F1F" w:rsidRDefault="00995F1F">
      <w:pPr>
        <w:pStyle w:val="Bodytext10"/>
        <w:spacing w:before="180" w:after="0" w:line="334" w:lineRule="auto"/>
        <w:sectPr w:rsidR="00995F1F">
          <w:footerReference w:type="even" r:id="rId11"/>
          <w:footerReference w:type="default" r:id="rId12"/>
          <w:pgSz w:w="11900" w:h="16840"/>
          <w:pgMar w:top="7" w:right="1340" w:bottom="1059" w:left="1344" w:header="0" w:footer="3" w:gutter="0"/>
          <w:cols w:space="720"/>
          <w:noEndnote/>
          <w:docGrid w:linePitch="360"/>
        </w:sectPr>
      </w:pPr>
    </w:p>
    <w:p w14:paraId="415BB156" w14:textId="77777777" w:rsidR="00995F1F" w:rsidRDefault="00995F1F">
      <w:pPr>
        <w:spacing w:line="240" w:lineRule="exact"/>
        <w:rPr>
          <w:sz w:val="19"/>
          <w:szCs w:val="19"/>
        </w:rPr>
      </w:pPr>
    </w:p>
    <w:p w14:paraId="75AF0848" w14:textId="77777777" w:rsidR="00995F1F" w:rsidRDefault="00995F1F">
      <w:pPr>
        <w:spacing w:line="240" w:lineRule="exact"/>
        <w:rPr>
          <w:sz w:val="19"/>
          <w:szCs w:val="19"/>
        </w:rPr>
      </w:pPr>
    </w:p>
    <w:p w14:paraId="56DD9C67" w14:textId="77777777" w:rsidR="00995F1F" w:rsidRDefault="00995F1F">
      <w:pPr>
        <w:spacing w:line="240" w:lineRule="exact"/>
        <w:rPr>
          <w:sz w:val="19"/>
          <w:szCs w:val="19"/>
        </w:rPr>
      </w:pPr>
    </w:p>
    <w:p w14:paraId="0EC60B24" w14:textId="77777777" w:rsidR="00995F1F" w:rsidRDefault="00995F1F">
      <w:pPr>
        <w:spacing w:line="240" w:lineRule="exact"/>
        <w:rPr>
          <w:sz w:val="19"/>
          <w:szCs w:val="19"/>
        </w:rPr>
      </w:pPr>
    </w:p>
    <w:p w14:paraId="5EA610E2" w14:textId="77777777" w:rsidR="00995F1F" w:rsidRDefault="00995F1F">
      <w:pPr>
        <w:spacing w:line="240" w:lineRule="exact"/>
        <w:rPr>
          <w:sz w:val="19"/>
          <w:szCs w:val="19"/>
        </w:rPr>
      </w:pPr>
    </w:p>
    <w:p w14:paraId="23E29FC5" w14:textId="77777777" w:rsidR="00995F1F" w:rsidRDefault="00995F1F">
      <w:pPr>
        <w:spacing w:line="240" w:lineRule="exact"/>
        <w:rPr>
          <w:sz w:val="19"/>
          <w:szCs w:val="19"/>
        </w:rPr>
      </w:pPr>
    </w:p>
    <w:p w14:paraId="48181119" w14:textId="77777777" w:rsidR="00995F1F" w:rsidRDefault="00995F1F">
      <w:pPr>
        <w:spacing w:line="240" w:lineRule="exact"/>
        <w:rPr>
          <w:sz w:val="19"/>
          <w:szCs w:val="19"/>
        </w:rPr>
      </w:pPr>
    </w:p>
    <w:p w14:paraId="5E54BF53" w14:textId="77777777" w:rsidR="00995F1F" w:rsidRDefault="00995F1F">
      <w:pPr>
        <w:spacing w:line="240" w:lineRule="exact"/>
        <w:rPr>
          <w:sz w:val="19"/>
          <w:szCs w:val="19"/>
        </w:rPr>
      </w:pPr>
    </w:p>
    <w:p w14:paraId="743CCBC9" w14:textId="77777777" w:rsidR="00995F1F" w:rsidRDefault="00995F1F">
      <w:pPr>
        <w:spacing w:line="240" w:lineRule="exact"/>
        <w:rPr>
          <w:sz w:val="19"/>
          <w:szCs w:val="19"/>
        </w:rPr>
      </w:pPr>
    </w:p>
    <w:p w14:paraId="5B62C8CA" w14:textId="77777777" w:rsidR="00995F1F" w:rsidRDefault="00995F1F">
      <w:pPr>
        <w:spacing w:line="240" w:lineRule="exact"/>
        <w:rPr>
          <w:sz w:val="19"/>
          <w:szCs w:val="19"/>
        </w:rPr>
      </w:pPr>
    </w:p>
    <w:p w14:paraId="77BDE770" w14:textId="77777777" w:rsidR="00995F1F" w:rsidRDefault="00995F1F">
      <w:pPr>
        <w:spacing w:line="240" w:lineRule="exact"/>
        <w:rPr>
          <w:sz w:val="19"/>
          <w:szCs w:val="19"/>
        </w:rPr>
      </w:pPr>
    </w:p>
    <w:p w14:paraId="4B64AFC5" w14:textId="77777777" w:rsidR="00995F1F" w:rsidRDefault="00995F1F">
      <w:pPr>
        <w:spacing w:line="240" w:lineRule="exact"/>
        <w:rPr>
          <w:sz w:val="19"/>
          <w:szCs w:val="19"/>
        </w:rPr>
      </w:pPr>
    </w:p>
    <w:p w14:paraId="70B7EA9C" w14:textId="77777777" w:rsidR="00995F1F" w:rsidRDefault="00995F1F">
      <w:pPr>
        <w:spacing w:line="240" w:lineRule="exact"/>
        <w:rPr>
          <w:sz w:val="19"/>
          <w:szCs w:val="19"/>
        </w:rPr>
      </w:pPr>
    </w:p>
    <w:p w14:paraId="5AB05EE7" w14:textId="77777777" w:rsidR="00995F1F" w:rsidRDefault="00995F1F">
      <w:pPr>
        <w:spacing w:line="240" w:lineRule="exact"/>
        <w:rPr>
          <w:sz w:val="19"/>
          <w:szCs w:val="19"/>
        </w:rPr>
      </w:pPr>
    </w:p>
    <w:p w14:paraId="3B35A40D" w14:textId="77777777" w:rsidR="00995F1F" w:rsidRDefault="00995F1F">
      <w:pPr>
        <w:spacing w:line="240" w:lineRule="exact"/>
        <w:rPr>
          <w:sz w:val="19"/>
          <w:szCs w:val="19"/>
        </w:rPr>
      </w:pPr>
    </w:p>
    <w:p w14:paraId="13E3624A" w14:textId="77777777" w:rsidR="00995F1F" w:rsidRDefault="00995F1F">
      <w:pPr>
        <w:spacing w:line="240" w:lineRule="exact"/>
        <w:rPr>
          <w:sz w:val="19"/>
          <w:szCs w:val="19"/>
        </w:rPr>
      </w:pPr>
    </w:p>
    <w:p w14:paraId="153E6303" w14:textId="77777777" w:rsidR="00995F1F" w:rsidRDefault="00995F1F">
      <w:pPr>
        <w:spacing w:line="240" w:lineRule="exact"/>
        <w:rPr>
          <w:sz w:val="19"/>
          <w:szCs w:val="19"/>
        </w:rPr>
      </w:pPr>
    </w:p>
    <w:p w14:paraId="1569316D" w14:textId="77777777" w:rsidR="00995F1F" w:rsidRDefault="00995F1F">
      <w:pPr>
        <w:spacing w:line="240" w:lineRule="exact"/>
        <w:rPr>
          <w:sz w:val="19"/>
          <w:szCs w:val="19"/>
        </w:rPr>
      </w:pPr>
    </w:p>
    <w:p w14:paraId="7F99D313" w14:textId="77777777" w:rsidR="00995F1F" w:rsidRDefault="00995F1F">
      <w:pPr>
        <w:spacing w:line="240" w:lineRule="exact"/>
        <w:rPr>
          <w:sz w:val="19"/>
          <w:szCs w:val="19"/>
        </w:rPr>
      </w:pPr>
    </w:p>
    <w:p w14:paraId="4B436DBF" w14:textId="77777777" w:rsidR="00995F1F" w:rsidRDefault="00995F1F">
      <w:pPr>
        <w:spacing w:line="240" w:lineRule="exact"/>
        <w:rPr>
          <w:sz w:val="19"/>
          <w:szCs w:val="19"/>
        </w:rPr>
      </w:pPr>
    </w:p>
    <w:p w14:paraId="74D61D50" w14:textId="77777777" w:rsidR="00995F1F" w:rsidRDefault="00995F1F">
      <w:pPr>
        <w:spacing w:line="240" w:lineRule="exact"/>
        <w:rPr>
          <w:sz w:val="19"/>
          <w:szCs w:val="19"/>
        </w:rPr>
      </w:pPr>
    </w:p>
    <w:p w14:paraId="552F799A" w14:textId="77777777" w:rsidR="00995F1F" w:rsidRDefault="00995F1F">
      <w:pPr>
        <w:spacing w:line="240" w:lineRule="exact"/>
        <w:rPr>
          <w:sz w:val="19"/>
          <w:szCs w:val="19"/>
        </w:rPr>
      </w:pPr>
    </w:p>
    <w:p w14:paraId="1958E662" w14:textId="77777777" w:rsidR="00995F1F" w:rsidRDefault="00995F1F">
      <w:pPr>
        <w:spacing w:line="240" w:lineRule="exact"/>
        <w:rPr>
          <w:sz w:val="19"/>
          <w:szCs w:val="19"/>
        </w:rPr>
      </w:pPr>
    </w:p>
    <w:p w14:paraId="028B047D" w14:textId="77777777" w:rsidR="00995F1F" w:rsidRDefault="00995F1F">
      <w:pPr>
        <w:spacing w:line="240" w:lineRule="exact"/>
        <w:rPr>
          <w:sz w:val="19"/>
          <w:szCs w:val="19"/>
        </w:rPr>
      </w:pPr>
    </w:p>
    <w:p w14:paraId="2A37DC72" w14:textId="77777777" w:rsidR="00995F1F" w:rsidRDefault="00995F1F">
      <w:pPr>
        <w:spacing w:line="240" w:lineRule="exact"/>
        <w:rPr>
          <w:sz w:val="19"/>
          <w:szCs w:val="19"/>
        </w:rPr>
      </w:pPr>
    </w:p>
    <w:p w14:paraId="3C10BB43" w14:textId="77777777" w:rsidR="00995F1F" w:rsidRDefault="00995F1F">
      <w:pPr>
        <w:spacing w:line="240" w:lineRule="exact"/>
        <w:rPr>
          <w:sz w:val="19"/>
          <w:szCs w:val="19"/>
        </w:rPr>
      </w:pPr>
    </w:p>
    <w:p w14:paraId="68ECCC82" w14:textId="77777777" w:rsidR="00995F1F" w:rsidRDefault="00995F1F">
      <w:pPr>
        <w:spacing w:line="240" w:lineRule="exact"/>
        <w:rPr>
          <w:sz w:val="19"/>
          <w:szCs w:val="19"/>
        </w:rPr>
      </w:pPr>
    </w:p>
    <w:p w14:paraId="5F6E88E4" w14:textId="77777777" w:rsidR="00995F1F" w:rsidRDefault="00995F1F">
      <w:pPr>
        <w:spacing w:line="240" w:lineRule="exact"/>
        <w:rPr>
          <w:sz w:val="19"/>
          <w:szCs w:val="19"/>
        </w:rPr>
      </w:pPr>
    </w:p>
    <w:p w14:paraId="2E8681B9" w14:textId="77777777" w:rsidR="00995F1F" w:rsidRDefault="00995F1F">
      <w:pPr>
        <w:spacing w:line="240" w:lineRule="exact"/>
        <w:rPr>
          <w:sz w:val="19"/>
          <w:szCs w:val="19"/>
        </w:rPr>
      </w:pPr>
    </w:p>
    <w:p w14:paraId="792B6973" w14:textId="77777777" w:rsidR="00995F1F" w:rsidRDefault="00995F1F">
      <w:pPr>
        <w:spacing w:line="240" w:lineRule="exact"/>
        <w:rPr>
          <w:sz w:val="19"/>
          <w:szCs w:val="19"/>
        </w:rPr>
      </w:pPr>
    </w:p>
    <w:p w14:paraId="1179596A" w14:textId="77777777" w:rsidR="00995F1F" w:rsidRDefault="00995F1F">
      <w:pPr>
        <w:spacing w:line="240" w:lineRule="exact"/>
        <w:rPr>
          <w:sz w:val="19"/>
          <w:szCs w:val="19"/>
        </w:rPr>
      </w:pPr>
    </w:p>
    <w:p w14:paraId="7767FC10" w14:textId="77777777" w:rsidR="00995F1F" w:rsidRDefault="00995F1F">
      <w:pPr>
        <w:spacing w:line="240" w:lineRule="exact"/>
        <w:rPr>
          <w:sz w:val="19"/>
          <w:szCs w:val="19"/>
        </w:rPr>
      </w:pPr>
    </w:p>
    <w:p w14:paraId="6B3DF9BB" w14:textId="77777777" w:rsidR="00995F1F" w:rsidRDefault="00995F1F">
      <w:pPr>
        <w:spacing w:line="240" w:lineRule="exact"/>
        <w:rPr>
          <w:sz w:val="19"/>
          <w:szCs w:val="19"/>
        </w:rPr>
      </w:pPr>
    </w:p>
    <w:p w14:paraId="43A267F4" w14:textId="77777777" w:rsidR="00995F1F" w:rsidRDefault="00995F1F">
      <w:pPr>
        <w:spacing w:line="240" w:lineRule="exact"/>
        <w:rPr>
          <w:sz w:val="19"/>
          <w:szCs w:val="19"/>
        </w:rPr>
      </w:pPr>
    </w:p>
    <w:p w14:paraId="487AE092" w14:textId="77777777" w:rsidR="00995F1F" w:rsidRDefault="00995F1F">
      <w:pPr>
        <w:spacing w:before="69" w:after="69" w:line="240" w:lineRule="exact"/>
        <w:rPr>
          <w:sz w:val="19"/>
          <w:szCs w:val="19"/>
        </w:rPr>
      </w:pPr>
    </w:p>
    <w:p w14:paraId="2D060E37" w14:textId="77777777" w:rsidR="00995F1F" w:rsidRDefault="00995F1F">
      <w:pPr>
        <w:spacing w:line="1" w:lineRule="exact"/>
        <w:sectPr w:rsidR="00995F1F">
          <w:type w:val="continuous"/>
          <w:pgSz w:w="11900" w:h="16840"/>
          <w:pgMar w:top="1062" w:right="0" w:bottom="775" w:left="0" w:header="0" w:footer="3" w:gutter="0"/>
          <w:cols w:space="720"/>
          <w:noEndnote/>
          <w:docGrid w:linePitch="360"/>
        </w:sectPr>
      </w:pPr>
    </w:p>
    <w:p w14:paraId="5C5C3144" w14:textId="5812192D" w:rsidR="00995F1F" w:rsidRDefault="00995F1F">
      <w:pPr>
        <w:spacing w:line="360" w:lineRule="exact"/>
      </w:pPr>
    </w:p>
    <w:p w14:paraId="57DADD03" w14:textId="77777777" w:rsidR="00995F1F" w:rsidRDefault="00995F1F">
      <w:pPr>
        <w:spacing w:after="633" w:line="1" w:lineRule="exact"/>
      </w:pPr>
    </w:p>
    <w:p w14:paraId="025D97BB" w14:textId="77777777" w:rsidR="00995F1F" w:rsidRDefault="00995F1F">
      <w:pPr>
        <w:spacing w:line="1" w:lineRule="exact"/>
        <w:sectPr w:rsidR="00995F1F">
          <w:type w:val="continuous"/>
          <w:pgSz w:w="11900" w:h="16840"/>
          <w:pgMar w:top="1062" w:right="1446" w:bottom="775" w:left="1115" w:header="0" w:footer="3" w:gutter="0"/>
          <w:cols w:space="720"/>
          <w:noEndnote/>
          <w:docGrid w:linePitch="360"/>
        </w:sectPr>
      </w:pPr>
    </w:p>
    <w:p w14:paraId="222BE81F" w14:textId="495CA625" w:rsidR="00995F1F" w:rsidRDefault="00995F1F">
      <w:pPr>
        <w:spacing w:line="360" w:lineRule="exact"/>
      </w:pPr>
    </w:p>
    <w:p w14:paraId="0974B51F" w14:textId="77777777" w:rsidR="00995F1F" w:rsidRDefault="00995F1F">
      <w:pPr>
        <w:spacing w:line="360" w:lineRule="exact"/>
      </w:pPr>
    </w:p>
    <w:p w14:paraId="5D552127" w14:textId="77777777" w:rsidR="00995F1F" w:rsidRDefault="00995F1F">
      <w:pPr>
        <w:spacing w:line="360" w:lineRule="exact"/>
      </w:pPr>
    </w:p>
    <w:p w14:paraId="25E5CC88" w14:textId="77777777" w:rsidR="00995F1F" w:rsidRDefault="00995F1F">
      <w:pPr>
        <w:spacing w:line="360" w:lineRule="exact"/>
      </w:pPr>
    </w:p>
    <w:p w14:paraId="7BE43E71" w14:textId="77777777" w:rsidR="00995F1F" w:rsidRDefault="00995F1F">
      <w:pPr>
        <w:spacing w:after="697" w:line="1" w:lineRule="exact"/>
      </w:pPr>
    </w:p>
    <w:p w14:paraId="7E3C685D" w14:textId="77777777" w:rsidR="00995F1F" w:rsidRDefault="00995F1F">
      <w:pPr>
        <w:spacing w:line="1" w:lineRule="exact"/>
      </w:pPr>
    </w:p>
    <w:sectPr w:rsidR="00995F1F">
      <w:footerReference w:type="even" r:id="rId13"/>
      <w:footerReference w:type="default" r:id="rId14"/>
      <w:pgSz w:w="11900" w:h="16840"/>
      <w:pgMar w:top="8809" w:right="3211" w:bottom="5693" w:left="3542" w:header="8381" w:footer="52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694C" w14:textId="77777777" w:rsidR="00792AC8" w:rsidRDefault="00792AC8">
      <w:r>
        <w:separator/>
      </w:r>
    </w:p>
  </w:endnote>
  <w:endnote w:type="continuationSeparator" w:id="0">
    <w:p w14:paraId="0E903368" w14:textId="77777777" w:rsidR="00792AC8" w:rsidRDefault="0079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2642" w14:textId="77777777" w:rsidR="00995F1F" w:rsidRDefault="00000000">
    <w:pPr>
      <w:spacing w:line="1" w:lineRule="exact"/>
    </w:pPr>
    <w:r>
      <w:rPr>
        <w:noProof/>
      </w:rPr>
      <mc:AlternateContent>
        <mc:Choice Requires="wps">
          <w:drawing>
            <wp:anchor distT="0" distB="0" distL="0" distR="0" simplePos="0" relativeHeight="62914692" behindDoc="1" locked="0" layoutInCell="1" allowOverlap="1" wp14:anchorId="1EC25113" wp14:editId="1FACFE07">
              <wp:simplePos x="0" y="0"/>
              <wp:positionH relativeFrom="page">
                <wp:posOffset>6610350</wp:posOffset>
              </wp:positionH>
              <wp:positionV relativeFrom="page">
                <wp:posOffset>9900285</wp:posOffset>
              </wp:positionV>
              <wp:extent cx="59690"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4BB20727" w14:textId="77777777" w:rsidR="00995F1F"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29" type="#_x0000_t202" style="position:absolute;margin-left:520.5pt;margin-top:779.55000000000007pt;width:4.7000000000000002pt;height:7.5499999999999998pt;z-index:-188744061;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30"/>
                          <w:rFonts w:ascii="Arial" w:eastAsia="Arial" w:hAnsi="Arial" w:cs="Arial"/>
                          <w:sz w:val="16"/>
                          <w:szCs w:val="16"/>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CAE4" w14:textId="77777777" w:rsidR="00995F1F" w:rsidRDefault="00000000">
    <w:pPr>
      <w:spacing w:line="1" w:lineRule="exact"/>
    </w:pPr>
    <w:r>
      <w:rPr>
        <w:noProof/>
      </w:rPr>
      <mc:AlternateContent>
        <mc:Choice Requires="wps">
          <w:drawing>
            <wp:anchor distT="0" distB="0" distL="0" distR="0" simplePos="0" relativeHeight="62914690" behindDoc="1" locked="0" layoutInCell="1" allowOverlap="1" wp14:anchorId="4A9A07E4" wp14:editId="122D9C42">
              <wp:simplePos x="0" y="0"/>
              <wp:positionH relativeFrom="page">
                <wp:posOffset>6567170</wp:posOffset>
              </wp:positionH>
              <wp:positionV relativeFrom="page">
                <wp:posOffset>10146665</wp:posOffset>
              </wp:positionV>
              <wp:extent cx="4572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14:paraId="1E8F7A01" w14:textId="77777777" w:rsidR="00995F1F"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7.10000000000002pt;margin-top:798.95000000000005pt;width:3.6000000000000001pt;height:5.75pt;z-index:-188744063;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30"/>
                          <w:rFonts w:ascii="Arial" w:eastAsia="Arial" w:hAnsi="Arial" w:cs="Arial"/>
                          <w:sz w:val="16"/>
                          <w:szCs w:val="16"/>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1D55" w14:textId="77777777" w:rsidR="00995F1F" w:rsidRDefault="00000000">
    <w:pPr>
      <w:spacing w:line="1" w:lineRule="exact"/>
    </w:pPr>
    <w:r>
      <w:rPr>
        <w:noProof/>
      </w:rPr>
      <mc:AlternateContent>
        <mc:Choice Requires="wps">
          <w:drawing>
            <wp:anchor distT="0" distB="0" distL="0" distR="0" simplePos="0" relativeHeight="62914696" behindDoc="1" locked="0" layoutInCell="1" allowOverlap="1" wp14:anchorId="7AD04F10" wp14:editId="247616C5">
              <wp:simplePos x="0" y="0"/>
              <wp:positionH relativeFrom="page">
                <wp:posOffset>201930</wp:posOffset>
              </wp:positionH>
              <wp:positionV relativeFrom="page">
                <wp:posOffset>10085070</wp:posOffset>
              </wp:positionV>
              <wp:extent cx="6442075" cy="594360"/>
              <wp:effectExtent l="0" t="0" r="0" b="0"/>
              <wp:wrapNone/>
              <wp:docPr id="8" name="Shape 8"/>
              <wp:cNvGraphicFramePr/>
              <a:graphic xmlns:a="http://schemas.openxmlformats.org/drawingml/2006/main">
                <a:graphicData uri="http://schemas.microsoft.com/office/word/2010/wordprocessingShape">
                  <wps:wsp>
                    <wps:cNvSpPr txBox="1"/>
                    <wps:spPr>
                      <a:xfrm>
                        <a:off x="0" y="0"/>
                        <a:ext cx="6442075" cy="594360"/>
                      </a:xfrm>
                      <a:prstGeom prst="rect">
                        <a:avLst/>
                      </a:prstGeom>
                      <a:noFill/>
                    </wps:spPr>
                    <wps:txbx>
                      <w:txbxContent>
                        <w:p w14:paraId="6071ABFE" w14:textId="77777777" w:rsidR="00995F1F" w:rsidRDefault="00000000">
                          <w:pPr>
                            <w:pStyle w:val="Headerorfooter20"/>
                            <w:tabs>
                              <w:tab w:val="right" w:pos="10145"/>
                            </w:tabs>
                            <w:rPr>
                              <w:sz w:val="18"/>
                              <w:szCs w:val="18"/>
                            </w:rPr>
                          </w:pPr>
                          <w:r>
                            <w:rPr>
                              <w:rStyle w:val="Headerorfooter2"/>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 id="_x0000_s1034" type="#_x0000_t202" style="position:absolute;margin-left:15.9pt;margin-top:794.10000000000002pt;width:507.25pt;height:46.800000000000004pt;z-index:-188744057;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tabs>
                        <w:tab w:pos="10145" w:val="right"/>
                      </w:tabs>
                      <w:bidi w:val="0"/>
                      <w:spacing w:before="0" w:after="0" w:line="240" w:lineRule="auto"/>
                      <w:ind w:left="0" w:right="0" w:firstLine="0"/>
                      <w:jc w:val="left"/>
                      <w:rPr>
                        <w:sz w:val="18"/>
                        <w:szCs w:val="18"/>
                      </w:rPr>
                    </w:pPr>
                    <w:r>
                      <w:rPr>
                        <w:rStyle w:val="CharStyle30"/>
                        <w:lang w:val="1024"/>
                      </w:rPr>
                      <w:tab/>
                    </w:r>
                    <w:fldSimple w:instr=" PAGE \* MERGEFORMAT ">
                      <w:r>
                        <w:rPr>
                          <w:rStyle w:val="CharStyle30"/>
                          <w:rFonts w:ascii="Arial" w:eastAsia="Arial" w:hAnsi="Arial" w:cs="Arial"/>
                          <w:sz w:val="18"/>
                          <w:szCs w:val="18"/>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C8CB" w14:textId="77777777" w:rsidR="00995F1F" w:rsidRDefault="00000000">
    <w:pPr>
      <w:spacing w:line="1" w:lineRule="exact"/>
    </w:pPr>
    <w:r>
      <w:rPr>
        <w:noProof/>
      </w:rPr>
      <mc:AlternateContent>
        <mc:Choice Requires="wps">
          <w:drawing>
            <wp:anchor distT="0" distB="0" distL="0" distR="0" simplePos="0" relativeHeight="62914694" behindDoc="1" locked="0" layoutInCell="1" allowOverlap="1" wp14:anchorId="61544414" wp14:editId="78C49C29">
              <wp:simplePos x="0" y="0"/>
              <wp:positionH relativeFrom="page">
                <wp:posOffset>201930</wp:posOffset>
              </wp:positionH>
              <wp:positionV relativeFrom="page">
                <wp:posOffset>10085070</wp:posOffset>
              </wp:positionV>
              <wp:extent cx="6442075" cy="594360"/>
              <wp:effectExtent l="0" t="0" r="0" b="0"/>
              <wp:wrapNone/>
              <wp:docPr id="6" name="Shape 6"/>
              <wp:cNvGraphicFramePr/>
              <a:graphic xmlns:a="http://schemas.openxmlformats.org/drawingml/2006/main">
                <a:graphicData uri="http://schemas.microsoft.com/office/word/2010/wordprocessingShape">
                  <wps:wsp>
                    <wps:cNvSpPr txBox="1"/>
                    <wps:spPr>
                      <a:xfrm>
                        <a:off x="0" y="0"/>
                        <a:ext cx="6442075" cy="594360"/>
                      </a:xfrm>
                      <a:prstGeom prst="rect">
                        <a:avLst/>
                      </a:prstGeom>
                      <a:noFill/>
                    </wps:spPr>
                    <wps:txbx>
                      <w:txbxContent>
                        <w:p w14:paraId="4E8C8EFB" w14:textId="77777777" w:rsidR="00995F1F" w:rsidRDefault="00000000">
                          <w:pPr>
                            <w:pStyle w:val="Headerorfooter20"/>
                            <w:tabs>
                              <w:tab w:val="right" w:pos="10145"/>
                            </w:tabs>
                            <w:rPr>
                              <w:sz w:val="18"/>
                              <w:szCs w:val="18"/>
                            </w:rPr>
                          </w:pPr>
                          <w:r>
                            <w:rPr>
                              <w:rStyle w:val="Headerorfooter2"/>
                            </w:rPr>
                            <w:tab/>
                          </w: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lIns="0" tIns="0" rIns="0" bIns="0">
                      <a:spAutoFit/>
                    </wps:bodyPr>
                  </wps:wsp>
                </a:graphicData>
              </a:graphic>
            </wp:anchor>
          </w:drawing>
        </mc:Choice>
        <mc:Fallback>
          <w:pict>
            <v:shape id="_x0000_s1032" type="#_x0000_t202" style="position:absolute;margin-left:15.9pt;margin-top:794.10000000000002pt;width:507.25pt;height:46.800000000000004pt;z-index:-188744059;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tabs>
                        <w:tab w:pos="10145" w:val="right"/>
                      </w:tabs>
                      <w:bidi w:val="0"/>
                      <w:spacing w:before="0" w:after="0" w:line="240" w:lineRule="auto"/>
                      <w:ind w:left="0" w:right="0" w:firstLine="0"/>
                      <w:jc w:val="left"/>
                      <w:rPr>
                        <w:sz w:val="18"/>
                        <w:szCs w:val="18"/>
                      </w:rPr>
                    </w:pPr>
                    <w:r>
                      <w:rPr>
                        <w:rStyle w:val="CharStyle30"/>
                        <w:lang w:val="1024"/>
                      </w:rPr>
                      <w:tab/>
                    </w:r>
                    <w:fldSimple w:instr=" PAGE \* MERGEFORMAT ">
                      <w:r>
                        <w:rPr>
                          <w:rStyle w:val="CharStyle30"/>
                          <w:rFonts w:ascii="Arial" w:eastAsia="Arial" w:hAnsi="Arial" w:cs="Arial"/>
                          <w:sz w:val="18"/>
                          <w:szCs w:val="18"/>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8C89" w14:textId="77777777" w:rsidR="00995F1F" w:rsidRDefault="00000000">
    <w:pPr>
      <w:spacing w:line="1" w:lineRule="exact"/>
    </w:pPr>
    <w:r>
      <w:rPr>
        <w:noProof/>
      </w:rPr>
      <mc:AlternateContent>
        <mc:Choice Requires="wps">
          <w:drawing>
            <wp:anchor distT="0" distB="0" distL="0" distR="0" simplePos="0" relativeHeight="62914700" behindDoc="1" locked="0" layoutInCell="1" allowOverlap="1" wp14:anchorId="29A7DC7D" wp14:editId="27C26A2C">
              <wp:simplePos x="0" y="0"/>
              <wp:positionH relativeFrom="page">
                <wp:posOffset>6567170</wp:posOffset>
              </wp:positionH>
              <wp:positionV relativeFrom="page">
                <wp:posOffset>10146665</wp:posOffset>
              </wp:positionV>
              <wp:extent cx="45720" cy="73025"/>
              <wp:effectExtent l="0" t="0" r="0" b="0"/>
              <wp:wrapNone/>
              <wp:docPr id="12" name="Shape 12"/>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14:paraId="2D98312B" w14:textId="77777777" w:rsidR="00995F1F"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38" type="#_x0000_t202" style="position:absolute;margin-left:517.10000000000002pt;margin-top:798.95000000000005pt;width:3.6000000000000001pt;height:5.75pt;z-index:-188744053;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30"/>
                          <w:rFonts w:ascii="Arial" w:eastAsia="Arial" w:hAnsi="Arial" w:cs="Arial"/>
                          <w:sz w:val="16"/>
                          <w:szCs w:val="16"/>
                        </w:rPr>
                        <w:t>#</w:t>
                      </w:r>
                    </w:fldSimple>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33F8" w14:textId="77777777" w:rsidR="00995F1F" w:rsidRDefault="00000000">
    <w:pPr>
      <w:spacing w:line="1" w:lineRule="exact"/>
    </w:pPr>
    <w:r>
      <w:rPr>
        <w:noProof/>
      </w:rPr>
      <mc:AlternateContent>
        <mc:Choice Requires="wps">
          <w:drawing>
            <wp:anchor distT="0" distB="0" distL="0" distR="0" simplePos="0" relativeHeight="62914698" behindDoc="1" locked="0" layoutInCell="1" allowOverlap="1" wp14:anchorId="686FEDC1" wp14:editId="2900E1CD">
              <wp:simplePos x="0" y="0"/>
              <wp:positionH relativeFrom="page">
                <wp:posOffset>6567170</wp:posOffset>
              </wp:positionH>
              <wp:positionV relativeFrom="page">
                <wp:posOffset>10146665</wp:posOffset>
              </wp:positionV>
              <wp:extent cx="45720" cy="73025"/>
              <wp:effectExtent l="0" t="0" r="0" b="0"/>
              <wp:wrapNone/>
              <wp:docPr id="10" name="Shape 10"/>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14:paraId="46EF81F8" w14:textId="77777777" w:rsidR="00995F1F" w:rsidRDefault="00000000">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36" type="#_x0000_t202" style="position:absolute;margin-left:517.10000000000002pt;margin-top:798.95000000000005pt;width:3.6000000000000001pt;height:5.75pt;z-index:-188744055;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30"/>
                          <w:rFonts w:ascii="Arial" w:eastAsia="Arial" w:hAnsi="Arial" w:cs="Arial"/>
                          <w:sz w:val="16"/>
                          <w:szCs w:val="16"/>
                        </w:rPr>
                        <w:t>#</w:t>
                      </w:r>
                    </w:fldSimple>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B26" w14:textId="77777777" w:rsidR="00995F1F" w:rsidRDefault="00995F1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2E30" w14:textId="77777777" w:rsidR="00995F1F" w:rsidRDefault="00995F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C344" w14:textId="77777777" w:rsidR="00792AC8" w:rsidRDefault="00792AC8"/>
  </w:footnote>
  <w:footnote w:type="continuationSeparator" w:id="0">
    <w:p w14:paraId="2AA50C39" w14:textId="77777777" w:rsidR="00792AC8" w:rsidRDefault="00792A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D66"/>
    <w:multiLevelType w:val="multilevel"/>
    <w:tmpl w:val="8604AD1A"/>
    <w:lvl w:ilvl="0">
      <w:start w:val="4"/>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47869"/>
    <w:multiLevelType w:val="multilevel"/>
    <w:tmpl w:val="40FA14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437DE"/>
    <w:multiLevelType w:val="multilevel"/>
    <w:tmpl w:val="22F46A70"/>
    <w:lvl w:ilvl="0">
      <w:start w:val="6"/>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41D23"/>
    <w:multiLevelType w:val="multilevel"/>
    <w:tmpl w:val="1A8845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713303"/>
    <w:multiLevelType w:val="multilevel"/>
    <w:tmpl w:val="57EEB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E2857"/>
    <w:multiLevelType w:val="multilevel"/>
    <w:tmpl w:val="7C8C84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E12450"/>
    <w:multiLevelType w:val="multilevel"/>
    <w:tmpl w:val="84BA3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56F63"/>
    <w:multiLevelType w:val="multilevel"/>
    <w:tmpl w:val="E9B2F4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E80B65"/>
    <w:multiLevelType w:val="multilevel"/>
    <w:tmpl w:val="B3A07E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D75A6"/>
    <w:multiLevelType w:val="multilevel"/>
    <w:tmpl w:val="610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8B47F9"/>
    <w:multiLevelType w:val="multilevel"/>
    <w:tmpl w:val="B6B84A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8F1A56"/>
    <w:multiLevelType w:val="multilevel"/>
    <w:tmpl w:val="38907170"/>
    <w:lvl w:ilvl="0">
      <w:start w:val="3"/>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E216B"/>
    <w:multiLevelType w:val="multilevel"/>
    <w:tmpl w:val="92925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0363FC"/>
    <w:multiLevelType w:val="multilevel"/>
    <w:tmpl w:val="1EBA412A"/>
    <w:lvl w:ilvl="0">
      <w:start w:val="1"/>
      <w:numFmt w:val="bullet"/>
      <w:lvlText w:val="&gt;"/>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5147A7"/>
    <w:multiLevelType w:val="multilevel"/>
    <w:tmpl w:val="3C922A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0422809">
    <w:abstractNumId w:val="5"/>
  </w:num>
  <w:num w:numId="2" w16cid:durableId="2057968465">
    <w:abstractNumId w:val="0"/>
  </w:num>
  <w:num w:numId="3" w16cid:durableId="1134254638">
    <w:abstractNumId w:val="11"/>
  </w:num>
  <w:num w:numId="4" w16cid:durableId="1786386964">
    <w:abstractNumId w:val="6"/>
  </w:num>
  <w:num w:numId="5" w16cid:durableId="1399207992">
    <w:abstractNumId w:val="13"/>
  </w:num>
  <w:num w:numId="6" w16cid:durableId="790635311">
    <w:abstractNumId w:val="12"/>
  </w:num>
  <w:num w:numId="7" w16cid:durableId="1386641606">
    <w:abstractNumId w:val="14"/>
  </w:num>
  <w:num w:numId="8" w16cid:durableId="1966429106">
    <w:abstractNumId w:val="2"/>
  </w:num>
  <w:num w:numId="9" w16cid:durableId="1854027458">
    <w:abstractNumId w:val="3"/>
  </w:num>
  <w:num w:numId="10" w16cid:durableId="965740368">
    <w:abstractNumId w:val="8"/>
  </w:num>
  <w:num w:numId="11" w16cid:durableId="579409945">
    <w:abstractNumId w:val="1"/>
  </w:num>
  <w:num w:numId="12" w16cid:durableId="365178514">
    <w:abstractNumId w:val="7"/>
  </w:num>
  <w:num w:numId="13" w16cid:durableId="997270032">
    <w:abstractNumId w:val="4"/>
  </w:num>
  <w:num w:numId="14" w16cid:durableId="231894728">
    <w:abstractNumId w:val="9"/>
  </w:num>
  <w:num w:numId="15" w16cid:durableId="206649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1F"/>
    <w:rsid w:val="006E2C73"/>
    <w:rsid w:val="00792AC8"/>
    <w:rsid w:val="00995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BBBC"/>
  <w15:docId w15:val="{3E352C21-E738-4DB9-B553-52ECF4B7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6"/>
      <w:szCs w:val="26"/>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4"/>
      <w:szCs w:val="14"/>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1"/>
      <w:szCs w:val="11"/>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18"/>
      <w:szCs w:val="1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6"/>
      <w:szCs w:val="16"/>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6">
    <w:name w:val="Body text|6_"/>
    <w:basedOn w:val="Standardnpsmoodstavce"/>
    <w:link w:val="Bodytext60"/>
    <w:rPr>
      <w:b w:val="0"/>
      <w:bCs w:val="0"/>
      <w:i/>
      <w:iCs/>
      <w:smallCaps w:val="0"/>
      <w:strike w:val="0"/>
      <w:color w:val="746A9F"/>
      <w:sz w:val="28"/>
      <w:szCs w:val="28"/>
      <w:u w:val="none"/>
    </w:rPr>
  </w:style>
  <w:style w:type="paragraph" w:customStyle="1" w:styleId="Heading110">
    <w:name w:val="Heading #1|1"/>
    <w:basedOn w:val="Normln"/>
    <w:link w:val="Heading11"/>
    <w:pPr>
      <w:spacing w:after="50" w:line="221" w:lineRule="auto"/>
      <w:jc w:val="center"/>
      <w:outlineLvl w:val="0"/>
    </w:pPr>
    <w:rPr>
      <w:rFonts w:ascii="Arial" w:eastAsia="Arial" w:hAnsi="Arial" w:cs="Arial"/>
      <w:b/>
      <w:bCs/>
      <w:sz w:val="26"/>
      <w:szCs w:val="26"/>
    </w:rPr>
  </w:style>
  <w:style w:type="paragraph" w:customStyle="1" w:styleId="Bodytext40">
    <w:name w:val="Body text|4"/>
    <w:basedOn w:val="Normln"/>
    <w:link w:val="Bodytext4"/>
    <w:pPr>
      <w:spacing w:line="264" w:lineRule="auto"/>
      <w:jc w:val="center"/>
    </w:pPr>
    <w:rPr>
      <w:rFonts w:ascii="Arial" w:eastAsia="Arial" w:hAnsi="Arial" w:cs="Arial"/>
      <w:sz w:val="26"/>
      <w:szCs w:val="26"/>
    </w:rPr>
  </w:style>
  <w:style w:type="paragraph" w:customStyle="1" w:styleId="Bodytext20">
    <w:name w:val="Body text|2"/>
    <w:basedOn w:val="Normln"/>
    <w:link w:val="Bodytext2"/>
    <w:pPr>
      <w:spacing w:after="20" w:line="252" w:lineRule="auto"/>
      <w:jc w:val="center"/>
    </w:pPr>
    <w:rPr>
      <w:rFonts w:ascii="Arial" w:eastAsia="Arial" w:hAnsi="Arial" w:cs="Arial"/>
      <w:b/>
      <w:bCs/>
      <w:sz w:val="14"/>
      <w:szCs w:val="14"/>
    </w:rPr>
  </w:style>
  <w:style w:type="paragraph" w:customStyle="1" w:styleId="Bodytext30">
    <w:name w:val="Body text|3"/>
    <w:basedOn w:val="Normln"/>
    <w:link w:val="Bodytext3"/>
    <w:pPr>
      <w:spacing w:after="120"/>
    </w:pPr>
    <w:rPr>
      <w:rFonts w:ascii="Arial" w:eastAsia="Arial" w:hAnsi="Arial" w:cs="Arial"/>
      <w:b/>
      <w:bCs/>
      <w:sz w:val="11"/>
      <w:szCs w:val="11"/>
    </w:rPr>
  </w:style>
  <w:style w:type="paragraph" w:customStyle="1" w:styleId="Heading210">
    <w:name w:val="Heading #2|1"/>
    <w:basedOn w:val="Normln"/>
    <w:link w:val="Heading21"/>
    <w:pPr>
      <w:spacing w:after="120" w:line="317" w:lineRule="auto"/>
      <w:jc w:val="center"/>
      <w:outlineLvl w:val="1"/>
    </w:pPr>
    <w:rPr>
      <w:rFonts w:ascii="Arial" w:eastAsia="Arial" w:hAnsi="Arial" w:cs="Arial"/>
      <w:b/>
      <w:bCs/>
      <w:sz w:val="18"/>
      <w:szCs w:val="18"/>
    </w:rPr>
  </w:style>
  <w:style w:type="paragraph" w:customStyle="1" w:styleId="Bodytext50">
    <w:name w:val="Body text|5"/>
    <w:basedOn w:val="Normln"/>
    <w:link w:val="Bodytext5"/>
    <w:pPr>
      <w:spacing w:after="270"/>
    </w:pPr>
    <w:rPr>
      <w:rFonts w:ascii="Arial" w:eastAsia="Arial" w:hAnsi="Arial" w:cs="Arial"/>
      <w:sz w:val="16"/>
      <w:szCs w:val="16"/>
    </w:rPr>
  </w:style>
  <w:style w:type="paragraph" w:customStyle="1" w:styleId="Other10">
    <w:name w:val="Other|1"/>
    <w:basedOn w:val="Normln"/>
    <w:link w:val="Other1"/>
    <w:pPr>
      <w:spacing w:after="100" w:line="317" w:lineRule="auto"/>
    </w:pPr>
    <w:rPr>
      <w:rFonts w:ascii="Arial" w:eastAsia="Arial" w:hAnsi="Arial" w:cs="Arial"/>
      <w:sz w:val="18"/>
      <w:szCs w:val="18"/>
    </w:rPr>
  </w:style>
  <w:style w:type="paragraph" w:customStyle="1" w:styleId="Tablecaption10">
    <w:name w:val="Table caption|1"/>
    <w:basedOn w:val="Normln"/>
    <w:link w:val="Tablecaption1"/>
    <w:pPr>
      <w:spacing w:line="283" w:lineRule="auto"/>
    </w:pPr>
    <w:rPr>
      <w:rFonts w:ascii="Arial" w:eastAsia="Arial" w:hAnsi="Arial" w:cs="Arial"/>
      <w:sz w:val="18"/>
      <w:szCs w:val="18"/>
    </w:rPr>
  </w:style>
  <w:style w:type="paragraph" w:customStyle="1" w:styleId="Bodytext10">
    <w:name w:val="Body text|1"/>
    <w:basedOn w:val="Normln"/>
    <w:link w:val="Bodytext1"/>
    <w:pPr>
      <w:spacing w:after="100" w:line="317" w:lineRule="auto"/>
    </w:pPr>
    <w:rPr>
      <w:rFonts w:ascii="Arial" w:eastAsia="Arial" w:hAnsi="Arial" w:cs="Arial"/>
      <w:sz w:val="18"/>
      <w:szCs w:val="18"/>
    </w:rPr>
  </w:style>
  <w:style w:type="paragraph" w:customStyle="1" w:styleId="Headerorfooter20">
    <w:name w:val="Header or footer|2"/>
    <w:basedOn w:val="Normln"/>
    <w:link w:val="Headerorfooter2"/>
    <w:rPr>
      <w:sz w:val="20"/>
      <w:szCs w:val="20"/>
    </w:rPr>
  </w:style>
  <w:style w:type="paragraph" w:customStyle="1" w:styleId="Bodytext60">
    <w:name w:val="Body text|6"/>
    <w:basedOn w:val="Normln"/>
    <w:link w:val="Bodytext6"/>
    <w:rPr>
      <w:i/>
      <w:iCs/>
      <w:color w:val="746A9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2064</Words>
  <Characters>12184</Characters>
  <Application>Microsoft Office Word</Application>
  <DocSecurity>0</DocSecurity>
  <Lines>101</Lines>
  <Paragraphs>28</Paragraphs>
  <ScaleCrop>false</ScaleCrop>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2023-10-10T10:34:00Z</dcterms:created>
  <dcterms:modified xsi:type="dcterms:W3CDTF">2023-10-10T10:34:00Z</dcterms:modified>
</cp:coreProperties>
</file>